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9C931" w14:textId="77777777" w:rsidR="00825DEE" w:rsidRPr="00CA4B65" w:rsidRDefault="00BF7E7B" w:rsidP="00555F6D">
      <w:pPr>
        <w:spacing w:line="360" w:lineRule="auto"/>
        <w:rPr>
          <w:rFonts w:eastAsia="Calibri" w:cs="Times New Roman"/>
          <w:szCs w:val="24"/>
        </w:rPr>
      </w:pPr>
      <w:r>
        <w:rPr>
          <w:rFonts w:eastAsia="Calibri" w:cs="Times New Roman"/>
          <w:szCs w:val="24"/>
        </w:rPr>
        <w:t>Running Head: Spending Allowance</w:t>
      </w:r>
    </w:p>
    <w:p w14:paraId="47C81F0A" w14:textId="77777777" w:rsidR="00825DEE" w:rsidRPr="00CA4B65" w:rsidRDefault="00825DEE" w:rsidP="00555F6D">
      <w:pPr>
        <w:spacing w:line="360" w:lineRule="auto"/>
        <w:rPr>
          <w:rFonts w:eastAsia="Calibri" w:cs="Times New Roman"/>
          <w:szCs w:val="24"/>
        </w:rPr>
      </w:pPr>
    </w:p>
    <w:p w14:paraId="635B8BFC" w14:textId="77777777" w:rsidR="00825DEE" w:rsidRPr="00CA4B65" w:rsidRDefault="00825DEE" w:rsidP="00555F6D">
      <w:pPr>
        <w:spacing w:line="360" w:lineRule="auto"/>
        <w:rPr>
          <w:rFonts w:eastAsia="Calibri" w:cs="Times New Roman"/>
          <w:szCs w:val="24"/>
        </w:rPr>
      </w:pPr>
    </w:p>
    <w:p w14:paraId="4A163C15" w14:textId="77777777" w:rsidR="00825DEE" w:rsidRPr="00CA4B65" w:rsidRDefault="00825DEE" w:rsidP="00555F6D">
      <w:pPr>
        <w:spacing w:line="360" w:lineRule="auto"/>
        <w:rPr>
          <w:rFonts w:eastAsia="Calibri" w:cs="Times New Roman"/>
          <w:szCs w:val="24"/>
        </w:rPr>
      </w:pPr>
    </w:p>
    <w:p w14:paraId="520BBCEE" w14:textId="77777777" w:rsidR="00825DEE" w:rsidRPr="00CA4B65" w:rsidRDefault="00825DEE" w:rsidP="00555F6D">
      <w:pPr>
        <w:spacing w:line="360" w:lineRule="auto"/>
        <w:rPr>
          <w:rFonts w:eastAsia="Calibri" w:cs="Times New Roman"/>
          <w:szCs w:val="24"/>
        </w:rPr>
      </w:pPr>
    </w:p>
    <w:p w14:paraId="275BE55B" w14:textId="77777777" w:rsidR="00825DEE" w:rsidRPr="00CA4B65" w:rsidRDefault="00825DEE" w:rsidP="00555F6D">
      <w:pPr>
        <w:spacing w:line="360" w:lineRule="auto"/>
        <w:rPr>
          <w:rFonts w:eastAsia="Calibri" w:cs="Times New Roman"/>
          <w:szCs w:val="24"/>
        </w:rPr>
      </w:pPr>
    </w:p>
    <w:p w14:paraId="0B7AA74F" w14:textId="77777777" w:rsidR="00825DEE" w:rsidRPr="00CA4B65" w:rsidRDefault="00825DEE" w:rsidP="00555F6D">
      <w:pPr>
        <w:spacing w:line="360" w:lineRule="auto"/>
        <w:rPr>
          <w:rFonts w:eastAsia="Calibri" w:cs="Times New Roman"/>
          <w:szCs w:val="24"/>
        </w:rPr>
      </w:pPr>
    </w:p>
    <w:p w14:paraId="7B712D9B" w14:textId="77777777" w:rsidR="00825DEE" w:rsidRPr="00CA4B65" w:rsidRDefault="00825DEE" w:rsidP="00555F6D">
      <w:pPr>
        <w:spacing w:line="360" w:lineRule="auto"/>
        <w:rPr>
          <w:rFonts w:eastAsia="Calibri" w:cs="Times New Roman"/>
          <w:szCs w:val="24"/>
        </w:rPr>
      </w:pPr>
    </w:p>
    <w:p w14:paraId="3FEF7E15" w14:textId="77777777" w:rsidR="00825DEE" w:rsidRPr="00CA4B65" w:rsidRDefault="00825DEE" w:rsidP="00555F6D">
      <w:pPr>
        <w:spacing w:line="360" w:lineRule="auto"/>
        <w:rPr>
          <w:rFonts w:eastAsia="Calibri" w:cs="Times New Roman"/>
          <w:szCs w:val="24"/>
        </w:rPr>
      </w:pPr>
    </w:p>
    <w:p w14:paraId="61C4BF52" w14:textId="77777777" w:rsidR="00825DEE" w:rsidRPr="00CA4B65" w:rsidRDefault="00825DEE" w:rsidP="00555F6D">
      <w:pPr>
        <w:spacing w:line="360" w:lineRule="auto"/>
        <w:rPr>
          <w:rFonts w:eastAsia="Calibri" w:cs="Times New Roman"/>
          <w:szCs w:val="24"/>
        </w:rPr>
      </w:pPr>
    </w:p>
    <w:p w14:paraId="53ECA8DF" w14:textId="77777777" w:rsidR="00825DEE" w:rsidRPr="00CA4B65" w:rsidRDefault="00825DEE" w:rsidP="00555F6D">
      <w:pPr>
        <w:spacing w:line="360" w:lineRule="auto"/>
        <w:rPr>
          <w:rFonts w:eastAsia="Calibri" w:cs="Times New Roman"/>
          <w:szCs w:val="24"/>
        </w:rPr>
      </w:pPr>
    </w:p>
    <w:p w14:paraId="3917450F" w14:textId="77777777" w:rsidR="00825DEE" w:rsidRPr="00825DEE" w:rsidRDefault="00825DEE" w:rsidP="00555F6D">
      <w:pPr>
        <w:spacing w:line="360" w:lineRule="auto"/>
        <w:jc w:val="center"/>
      </w:pPr>
      <w:r>
        <w:t>Yearly Classroom Spending A</w:t>
      </w:r>
      <w:r w:rsidRPr="00C259A9">
        <w:t>llowance</w:t>
      </w:r>
    </w:p>
    <w:p w14:paraId="4CC12651" w14:textId="25038158" w:rsidR="00825DEE" w:rsidRPr="00CA4B65" w:rsidRDefault="007E1765" w:rsidP="00555F6D">
      <w:pPr>
        <w:spacing w:line="360" w:lineRule="auto"/>
        <w:jc w:val="center"/>
        <w:rPr>
          <w:rFonts w:eastAsia="Calibri" w:cs="Times New Roman"/>
          <w:szCs w:val="24"/>
        </w:rPr>
      </w:pPr>
      <w:r>
        <w:rPr>
          <w:rFonts w:eastAsia="Calibri" w:cs="Times New Roman"/>
          <w:szCs w:val="24"/>
        </w:rPr>
        <w:t xml:space="preserve"> </w:t>
      </w:r>
      <w:r w:rsidR="009316B7">
        <w:rPr>
          <w:rFonts w:eastAsia="Calibri" w:cs="Times New Roman"/>
          <w:szCs w:val="24"/>
        </w:rPr>
        <w:t>Brielle Bamfo</w:t>
      </w:r>
    </w:p>
    <w:p w14:paraId="28E7D169" w14:textId="0B76A77C" w:rsidR="00825DEE" w:rsidRDefault="00DB1027" w:rsidP="00555F6D">
      <w:pPr>
        <w:spacing w:line="360" w:lineRule="auto"/>
        <w:jc w:val="center"/>
        <w:rPr>
          <w:rFonts w:eastAsia="Calibri" w:cs="Times New Roman"/>
          <w:szCs w:val="24"/>
        </w:rPr>
      </w:pPr>
      <w:r>
        <w:rPr>
          <w:rFonts w:eastAsia="Calibri" w:cs="Times New Roman"/>
          <w:szCs w:val="24"/>
        </w:rPr>
        <w:t>Andrea</w:t>
      </w:r>
      <w:r>
        <w:rPr>
          <w:rFonts w:ascii="Roboto" w:hAnsi="Roboto"/>
          <w:color w:val="202124"/>
          <w:sz w:val="27"/>
          <w:szCs w:val="27"/>
          <w:shd w:val="clear" w:color="auto" w:fill="FFFFFF"/>
        </w:rPr>
        <w:t xml:space="preserve"> Haltom</w:t>
      </w:r>
      <w:r w:rsidR="00825DEE" w:rsidRPr="00CA4B65">
        <w:rPr>
          <w:rFonts w:eastAsia="Calibri" w:cs="Times New Roman"/>
          <w:szCs w:val="24"/>
        </w:rPr>
        <w:t xml:space="preserve"> </w:t>
      </w:r>
    </w:p>
    <w:p w14:paraId="1CEBD55E" w14:textId="3AADEC8B" w:rsidR="00912D70" w:rsidRPr="00CA4B65" w:rsidRDefault="00912D70" w:rsidP="00555F6D">
      <w:pPr>
        <w:spacing w:line="360" w:lineRule="auto"/>
        <w:jc w:val="center"/>
        <w:rPr>
          <w:rFonts w:eastAsia="Calibri" w:cs="Times New Roman"/>
          <w:szCs w:val="24"/>
        </w:rPr>
      </w:pPr>
      <w:r>
        <w:rPr>
          <w:rFonts w:eastAsia="Calibri" w:cs="Times New Roman"/>
          <w:szCs w:val="24"/>
        </w:rPr>
        <w:t>Task 2</w:t>
      </w:r>
    </w:p>
    <w:p w14:paraId="632E444C" w14:textId="35459749" w:rsidR="00D851ED" w:rsidRDefault="00D851ED" w:rsidP="00555F6D">
      <w:pPr>
        <w:spacing w:line="360" w:lineRule="auto"/>
      </w:pPr>
    </w:p>
    <w:p w14:paraId="00FF048F" w14:textId="77777777" w:rsidR="009A4DD9" w:rsidRDefault="009A4DD9" w:rsidP="00555F6D">
      <w:pPr>
        <w:spacing w:line="360" w:lineRule="auto"/>
      </w:pPr>
    </w:p>
    <w:p w14:paraId="525E9978" w14:textId="77777777" w:rsidR="009A4DD9" w:rsidRDefault="009A4DD9" w:rsidP="00555F6D">
      <w:pPr>
        <w:spacing w:line="360" w:lineRule="auto"/>
      </w:pPr>
    </w:p>
    <w:p w14:paraId="1232814A" w14:textId="77777777" w:rsidR="009A4DD9" w:rsidRDefault="009A4DD9" w:rsidP="00555F6D">
      <w:pPr>
        <w:spacing w:line="360" w:lineRule="auto"/>
      </w:pPr>
    </w:p>
    <w:p w14:paraId="3696BA04" w14:textId="77777777" w:rsidR="009A4DD9" w:rsidRDefault="009A4DD9" w:rsidP="00555F6D">
      <w:pPr>
        <w:spacing w:line="360" w:lineRule="auto"/>
      </w:pPr>
    </w:p>
    <w:p w14:paraId="2D29C2E2" w14:textId="77777777" w:rsidR="009A4DD9" w:rsidRDefault="009A4DD9" w:rsidP="00555F6D">
      <w:pPr>
        <w:spacing w:line="360" w:lineRule="auto"/>
      </w:pPr>
    </w:p>
    <w:p w14:paraId="36263503" w14:textId="77777777" w:rsidR="001E4D69" w:rsidRDefault="001E4D69" w:rsidP="00555F6D">
      <w:pPr>
        <w:spacing w:line="360" w:lineRule="auto"/>
      </w:pPr>
    </w:p>
    <w:p w14:paraId="72CC96EB" w14:textId="77777777" w:rsidR="001E4D69" w:rsidRDefault="001E4D69" w:rsidP="00555F6D">
      <w:pPr>
        <w:spacing w:line="360" w:lineRule="auto"/>
      </w:pPr>
    </w:p>
    <w:p w14:paraId="2DC6A59D" w14:textId="77777777" w:rsidR="001E4D69" w:rsidRDefault="001E4D69" w:rsidP="00555F6D">
      <w:pPr>
        <w:spacing w:line="360" w:lineRule="auto"/>
      </w:pPr>
    </w:p>
    <w:p w14:paraId="38CC55C5" w14:textId="77777777" w:rsidR="001E4D69" w:rsidRDefault="001E4D69" w:rsidP="00555F6D">
      <w:pPr>
        <w:spacing w:line="360" w:lineRule="auto"/>
      </w:pPr>
    </w:p>
    <w:p w14:paraId="12034953" w14:textId="77777777" w:rsidR="001E4D69" w:rsidRDefault="001E4D69" w:rsidP="00555F6D">
      <w:pPr>
        <w:spacing w:line="360" w:lineRule="auto"/>
      </w:pPr>
    </w:p>
    <w:p w14:paraId="2320B811" w14:textId="77777777" w:rsidR="001E4D69" w:rsidRDefault="001E4D69" w:rsidP="00555F6D">
      <w:pPr>
        <w:spacing w:line="360" w:lineRule="auto"/>
      </w:pPr>
    </w:p>
    <w:p w14:paraId="39421F85" w14:textId="77777777" w:rsidR="001E4D69" w:rsidRDefault="001E4D69" w:rsidP="00555F6D">
      <w:pPr>
        <w:spacing w:line="360" w:lineRule="auto"/>
      </w:pPr>
    </w:p>
    <w:p w14:paraId="38C005C3" w14:textId="77777777" w:rsidR="001E4D69" w:rsidRDefault="001E4D69" w:rsidP="00555F6D">
      <w:pPr>
        <w:spacing w:line="360" w:lineRule="auto"/>
      </w:pPr>
    </w:p>
    <w:p w14:paraId="39A9D884" w14:textId="77777777" w:rsidR="001E4D69" w:rsidRDefault="001E4D69" w:rsidP="00555F6D">
      <w:pPr>
        <w:spacing w:line="360" w:lineRule="auto"/>
      </w:pPr>
    </w:p>
    <w:p w14:paraId="43E40F27" w14:textId="77777777" w:rsidR="001E4D69" w:rsidRDefault="001E4D69" w:rsidP="00555F6D">
      <w:pPr>
        <w:spacing w:line="360" w:lineRule="auto"/>
      </w:pPr>
    </w:p>
    <w:p w14:paraId="1F2624C9" w14:textId="77777777" w:rsidR="001E4D69" w:rsidRDefault="001E4D69" w:rsidP="00555F6D">
      <w:pPr>
        <w:spacing w:line="360" w:lineRule="auto"/>
      </w:pPr>
    </w:p>
    <w:p w14:paraId="155DEFCA" w14:textId="77777777" w:rsidR="009A4DD9" w:rsidRDefault="00DA133A" w:rsidP="00555F6D">
      <w:pPr>
        <w:pStyle w:val="Heading1"/>
        <w:spacing w:line="360" w:lineRule="auto"/>
      </w:pPr>
      <w:bookmarkStart w:id="0" w:name="_Toc131083138"/>
      <w:r>
        <w:t>Introduction</w:t>
      </w:r>
      <w:bookmarkEnd w:id="0"/>
    </w:p>
    <w:p w14:paraId="4FC4D7C6" w14:textId="54CF416A" w:rsidR="00B1216D" w:rsidRDefault="007E1765" w:rsidP="00555F6D">
      <w:pPr>
        <w:spacing w:line="360" w:lineRule="auto"/>
        <w:ind w:firstLine="432"/>
        <w:jc w:val="both"/>
      </w:pPr>
      <w:r>
        <w:t xml:space="preserve">Imagine a </w:t>
      </w:r>
      <w:r w:rsidR="00503068" w:rsidRPr="00503068">
        <w:t xml:space="preserve">classroom filled with all the resources and learning materials, followed by the crafting of raw materials that </w:t>
      </w:r>
      <w:r w:rsidR="009C7CD0">
        <w:t>meet</w:t>
      </w:r>
      <w:r w:rsidR="00503068" w:rsidRPr="00503068">
        <w:t xml:space="preserve"> the needs of the children. The class became effective because the products' rapid availability aligned with the needs of the students and teacher. This kind of environment is the condition that every teacher requires for their classrooms and the</w:t>
      </w:r>
      <w:r w:rsidR="007239A1">
        <w:t>ir</w:t>
      </w:r>
      <w:r w:rsidR="00503068" w:rsidRPr="00503068">
        <w:t xml:space="preserve"> students</w:t>
      </w:r>
      <w:r w:rsidR="007239A1">
        <w:t>.</w:t>
      </w:r>
      <w:r w:rsidR="00503068" w:rsidRPr="00503068">
        <w:t xml:space="preserve"> </w:t>
      </w:r>
      <w:r w:rsidR="007239A1">
        <w:t>Ho</w:t>
      </w:r>
      <w:r w:rsidR="00503068" w:rsidRPr="00503068">
        <w:t xml:space="preserve">wever, this is directly interconnected to the </w:t>
      </w:r>
      <w:r w:rsidR="007239A1" w:rsidRPr="007239A1">
        <w:t xml:space="preserve">adequate yearly spending allowance that </w:t>
      </w:r>
      <w:r w:rsidR="007239A1">
        <w:t>remains</w:t>
      </w:r>
      <w:r w:rsidR="007239A1" w:rsidRPr="007239A1">
        <w:t xml:space="preserve"> the key hurdle in </w:t>
      </w:r>
      <w:r w:rsidR="00503068" w:rsidRPr="00503068">
        <w:t>effective teaching dynamics</w:t>
      </w:r>
      <w:r w:rsidR="004D0956">
        <w:t xml:space="preserve"> </w:t>
      </w:r>
      <w:r w:rsidR="004D0956">
        <w:rPr>
          <w:shd w:val="clear" w:color="auto" w:fill="FFFFFF"/>
        </w:rPr>
        <w:t>(</w:t>
      </w:r>
      <w:proofErr w:type="spellStart"/>
      <w:r w:rsidR="004D0956">
        <w:rPr>
          <w:shd w:val="clear" w:color="auto" w:fill="FFFFFF"/>
        </w:rPr>
        <w:t>Sarlo</w:t>
      </w:r>
      <w:proofErr w:type="spellEnd"/>
      <w:r w:rsidR="004D0956">
        <w:rPr>
          <w:shd w:val="clear" w:color="auto" w:fill="FFFFFF"/>
        </w:rPr>
        <w:t>, 2020)</w:t>
      </w:r>
      <w:r w:rsidR="00503068" w:rsidRPr="00503068">
        <w:t xml:space="preserve">. </w:t>
      </w:r>
      <w:r w:rsidR="007239A1">
        <w:t>The intended audience of this report i</w:t>
      </w:r>
      <w:r w:rsidR="00503068" w:rsidRPr="00503068">
        <w:t>s the ideal piece of literature for any individual wanting to pursue a teaching career</w:t>
      </w:r>
      <w:r w:rsidR="007239A1">
        <w:t>. This report aims to ensure</w:t>
      </w:r>
      <w:r w:rsidR="00503068" w:rsidRPr="00503068">
        <w:t xml:space="preserve"> the ultimate support </w:t>
      </w:r>
      <w:r w:rsidR="007239A1">
        <w:t>for</w:t>
      </w:r>
      <w:r w:rsidR="00503068" w:rsidRPr="00503068">
        <w:t xml:space="preserve"> the yearly classroom spending allowance</w:t>
      </w:r>
      <w:r w:rsidR="00E32225">
        <w:t xml:space="preserve">. </w:t>
      </w:r>
      <w:r w:rsidR="007239A1" w:rsidRPr="007239A1">
        <w:t xml:space="preserve"> This paper will discuss the effects of low spending allowances on </w:t>
      </w:r>
      <w:r w:rsidR="007239A1">
        <w:t>teachers’</w:t>
      </w:r>
      <w:r w:rsidR="007239A1" w:rsidRPr="007239A1">
        <w:t xml:space="preserve"> job satisfaction and retention, income and need for secondary employment, and </w:t>
      </w:r>
      <w:r w:rsidR="007239A1">
        <w:t>students’</w:t>
      </w:r>
      <w:r w:rsidR="007239A1" w:rsidRPr="007239A1">
        <w:t xml:space="preserve"> academic success</w:t>
      </w:r>
      <w:r w:rsidR="00E32225" w:rsidRPr="00E32225">
        <w:t>.</w:t>
      </w:r>
      <w:r w:rsidR="00E32225">
        <w:t xml:space="preserve"> </w:t>
      </w:r>
    </w:p>
    <w:p w14:paraId="156A04FB" w14:textId="0F2E72C1" w:rsidR="0078306B" w:rsidRDefault="007E1765" w:rsidP="007E1765">
      <w:pPr>
        <w:pStyle w:val="Heading1"/>
        <w:numPr>
          <w:ilvl w:val="0"/>
          <w:numId w:val="0"/>
        </w:numPr>
        <w:spacing w:line="360" w:lineRule="auto"/>
        <w:ind w:left="432"/>
        <w:jc w:val="left"/>
      </w:pPr>
      <w:r>
        <w:t xml:space="preserve">Effects </w:t>
      </w:r>
    </w:p>
    <w:p w14:paraId="1F4DCDCE" w14:textId="41E4CE58" w:rsidR="001C0360" w:rsidRDefault="00114B07" w:rsidP="00555F6D">
      <w:pPr>
        <w:spacing w:line="360" w:lineRule="auto"/>
        <w:ind w:firstLine="432"/>
        <w:jc w:val="both"/>
      </w:pPr>
      <w:r w:rsidRPr="00114B07">
        <w:t>Turnover</w:t>
      </w:r>
      <w:r w:rsidR="007239A1" w:rsidRPr="007239A1">
        <w:t>, including teaching, is one of the most damaging aspects of any professional sector</w:t>
      </w:r>
      <w:r w:rsidRPr="00114B07">
        <w:t>. The low turnover rate would eventually benefit the entire learning setting, including the educational institutions and the students because it directly influenced the provision of competent teachers teaching in a single place for extended periods. The connectivity between the turnover rates and classroom spen</w:t>
      </w:r>
      <w:r w:rsidR="00C4549A">
        <w:t xml:space="preserve">ding allowance </w:t>
      </w:r>
      <w:r w:rsidR="007239A1">
        <w:t xml:space="preserve">was </w:t>
      </w:r>
      <w:r w:rsidR="00C4549A">
        <w:t xml:space="preserve">established by </w:t>
      </w:r>
      <w:r w:rsidR="00C4549A">
        <w:rPr>
          <w:shd w:val="clear" w:color="auto" w:fill="FFFFFF"/>
        </w:rPr>
        <w:t>Jolly et al. (2022)</w:t>
      </w:r>
      <w:r w:rsidRPr="00114B07">
        <w:t xml:space="preserve"> as it was highlighted that around 20% of the new recruitments in the global teaching domain were subjected to the </w:t>
      </w:r>
      <w:r w:rsidRPr="00114B07">
        <w:lastRenderedPageBreak/>
        <w:t>vacancies of the positions on the account uncertainties among the teachers over the allotted spending allowance or the difficulties faced by the teachers to run the operations of the classroom in such minimal spending allowances. The statement validated this finding: "We recently overheard numerous people complain that they are unable to give their pupils the level of support they truly desire to because of all the additional things they are doing to fill other gaps”</w:t>
      </w:r>
      <w:r w:rsidR="007E1765" w:rsidRPr="007E1765">
        <w:t xml:space="preserve"> (Billings et al., 2022)</w:t>
      </w:r>
      <w:r w:rsidRPr="00114B07">
        <w:t xml:space="preserve"> in the same piece of literature. Conclusively</w:t>
      </w:r>
      <w:r w:rsidR="007239A1">
        <w:t>,</w:t>
      </w:r>
      <w:r w:rsidRPr="00114B07">
        <w:t xml:space="preserve"> this prospect critically signified that teachers ultimately left the job as they consciously felt terrible about </w:t>
      </w:r>
      <w:r w:rsidR="009C7CD0">
        <w:t>being unable</w:t>
      </w:r>
      <w:r w:rsidRPr="00114B07">
        <w:t xml:space="preserve"> to cater </w:t>
      </w:r>
      <w:r w:rsidR="007239A1">
        <w:t>to</w:t>
      </w:r>
      <w:r w:rsidRPr="00114B07">
        <w:t xml:space="preserve"> the student's needs</w:t>
      </w:r>
      <w:r w:rsidR="007239A1">
        <w:t xml:space="preserve">. This inability </w:t>
      </w:r>
      <w:r w:rsidRPr="00114B07">
        <w:t xml:space="preserve">ultimately elevated </w:t>
      </w:r>
      <w:r w:rsidR="007239A1">
        <w:t>teacher turnover rates</w:t>
      </w:r>
      <w:r w:rsidR="00A05CE8">
        <w:t xml:space="preserve"> </w:t>
      </w:r>
      <w:r w:rsidR="00A05CE8">
        <w:rPr>
          <w:shd w:val="clear" w:color="auto" w:fill="FFFFFF"/>
        </w:rPr>
        <w:t>(Billings et al., 2022)</w:t>
      </w:r>
      <w:r w:rsidRPr="00114B07">
        <w:t xml:space="preserve">. In compliance with this fact, it was pretty much justified that a good handful of yearly spending allowance would help a longer stay of the teachers in the teaching position, </w:t>
      </w:r>
      <w:r w:rsidR="007239A1">
        <w:t>consequently pulling</w:t>
      </w:r>
      <w:r w:rsidRPr="00114B07">
        <w:t xml:space="preserve"> down the turnover rates among the teachers in the educational settings.</w:t>
      </w:r>
      <w:r w:rsidR="007E1765" w:rsidRPr="007E1765">
        <w:t xml:space="preserve"> On the grounds of this fact, the article of </w:t>
      </w:r>
      <w:proofErr w:type="spellStart"/>
      <w:r w:rsidR="007E1765" w:rsidRPr="007E1765">
        <w:t>Schaack</w:t>
      </w:r>
      <w:proofErr w:type="spellEnd"/>
      <w:r w:rsidR="007E1765" w:rsidRPr="007E1765">
        <w:t xml:space="preserve"> et al. (2020) covered that </w:t>
      </w:r>
      <w:r w:rsidR="007239A1">
        <w:t>an</w:t>
      </w:r>
      <w:r w:rsidR="007E1765" w:rsidRPr="007E1765">
        <w:t xml:space="preserve"> </w:t>
      </w:r>
      <w:r w:rsidR="007239A1">
        <w:t>insignificant</w:t>
      </w:r>
      <w:r w:rsidR="007E1765" w:rsidRPr="007E1765">
        <w:t xml:space="preserve"> amount of the teaching population developed the thought of leaving teaching jobs because of the </w:t>
      </w:r>
      <w:r w:rsidR="007239A1">
        <w:t>behavioral</w:t>
      </w:r>
      <w:r w:rsidR="007E1765" w:rsidRPr="007E1765">
        <w:t xml:space="preserve"> modifications and the working stress that arises from the second jobs, ultimately becoming a significant contributor towards the higher turnover ratio among the teachers. Hence it was evident that turnover number is directly or indirectly connected to the yearly spending allowance, and the higher provision of the classroom allowance facilitates the teaching profession holistically.</w:t>
      </w:r>
    </w:p>
    <w:p w14:paraId="06DD094B" w14:textId="4FD5155E" w:rsidR="003B3F32" w:rsidRDefault="007239A1" w:rsidP="00555F6D">
      <w:pPr>
        <w:spacing w:line="360" w:lineRule="auto"/>
        <w:ind w:firstLine="432"/>
        <w:jc w:val="both"/>
      </w:pPr>
      <w:r w:rsidRPr="007239A1">
        <w:t>Additionally, the annual spending budget granted by the institutions could not support a substantial portion of the teachers who worked second jobs to pay for the costs of classroom materials</w:t>
      </w:r>
      <w:r w:rsidR="003B3F32">
        <w:t xml:space="preserve">. </w:t>
      </w:r>
      <w:r w:rsidR="003B3F32" w:rsidRPr="005A21C9">
        <w:rPr>
          <w:shd w:val="clear" w:color="auto" w:fill="FFFFFF"/>
        </w:rPr>
        <w:t>Courtney</w:t>
      </w:r>
      <w:r w:rsidR="003B3F32">
        <w:rPr>
          <w:shd w:val="clear" w:color="auto" w:fill="FFFFFF"/>
        </w:rPr>
        <w:t xml:space="preserve"> et al. (2022)</w:t>
      </w:r>
      <w:r w:rsidR="003B3F32" w:rsidRPr="003B3F32">
        <w:t xml:space="preserve"> reported that teachers spend around 750 Dollars from their own earned money to keep the classroom efficiently running, and this extra spending forced the majority of the teacher to seek a second </w:t>
      </w:r>
      <w:r w:rsidR="009C7CD0">
        <w:t>job</w:t>
      </w:r>
      <w:r w:rsidR="003B3F32" w:rsidRPr="003B3F32">
        <w:t>. In a similar stance, Cara Rothrock, a devoted teacher, started the second job at the start of her teaching career around 28 years ago, and till now, she has been unable to quit that job. Additionally, the rising inflation in the region of the UK and around the globe, primarily because of the Covid-19 pandemic, also inclined the teachers towards a second job or finding a new job because being a teacher has become unaffordable for a significant segment of the population</w:t>
      </w:r>
      <w:r w:rsidR="007E1765">
        <w:t xml:space="preserve"> (Courtney et al.,2022)</w:t>
      </w:r>
      <w:r w:rsidR="003B3F32" w:rsidRPr="003B3F32">
        <w:t xml:space="preserve">. </w:t>
      </w:r>
    </w:p>
    <w:p w14:paraId="68BA3139" w14:textId="2096E54E" w:rsidR="00770333" w:rsidRDefault="00B87EB1" w:rsidP="00555F6D">
      <w:pPr>
        <w:spacing w:line="360" w:lineRule="auto"/>
        <w:ind w:firstLine="432"/>
        <w:jc w:val="both"/>
        <w:rPr>
          <w:shd w:val="clear" w:color="auto" w:fill="FFFFFF"/>
        </w:rPr>
      </w:pPr>
      <w:r w:rsidRPr="00B87EB1">
        <w:t>Moreover, it was</w:t>
      </w:r>
      <w:r w:rsidR="007E1765">
        <w:t xml:space="preserve"> evident that students require </w:t>
      </w:r>
      <w:r w:rsidR="00EA05E2">
        <w:t xml:space="preserve">more </w:t>
      </w:r>
      <w:r w:rsidR="00EA05E2" w:rsidRPr="00EA05E2">
        <w:t xml:space="preserve">teacher support </w:t>
      </w:r>
      <w:r w:rsidR="00EA05E2">
        <w:t xml:space="preserve">from adequate materials in the classroom for success </w:t>
      </w:r>
      <w:r w:rsidR="00EA05E2" w:rsidRPr="00EA05E2">
        <w:t>for better classroom performance</w:t>
      </w:r>
      <w:r w:rsidR="007E1765">
        <w:t xml:space="preserve">. </w:t>
      </w:r>
      <w:r>
        <w:t>In one of the studies,</w:t>
      </w:r>
      <w:r w:rsidR="00D75DD4" w:rsidRPr="00D75DD4">
        <w:t xml:space="preserve"> Darling-Hammond</w:t>
      </w:r>
      <w:r>
        <w:t xml:space="preserve"> </w:t>
      </w:r>
      <w:r w:rsidR="00D75DD4">
        <w:t xml:space="preserve">(2000) </w:t>
      </w:r>
      <w:r w:rsidRPr="00B87EB1">
        <w:t xml:space="preserve">proposed </w:t>
      </w:r>
      <w:r w:rsidR="0065313F" w:rsidRPr="0065313F">
        <w:t xml:space="preserve">that schools with low budget levels had the </w:t>
      </w:r>
      <w:r w:rsidR="00EA05E2">
        <w:t>most vital</w:t>
      </w:r>
      <w:r w:rsidR="0065313F" w:rsidRPr="0065313F">
        <w:t xml:space="preserve"> connection </w:t>
      </w:r>
      <w:r w:rsidR="0065313F" w:rsidRPr="0065313F">
        <w:lastRenderedPageBreak/>
        <w:t>between teacher expe</w:t>
      </w:r>
      <w:r w:rsidR="0065313F">
        <w:t xml:space="preserve">nditure and student achievement. </w:t>
      </w:r>
      <w:r w:rsidR="0065313F" w:rsidRPr="0065313F">
        <w:t xml:space="preserve">Low spending allowances may restrict their ability to give their </w:t>
      </w:r>
      <w:r w:rsidR="0065313F">
        <w:t>students</w:t>
      </w:r>
      <w:r w:rsidR="0065313F" w:rsidRPr="0065313F">
        <w:t xml:space="preserve"> materials and </w:t>
      </w:r>
      <w:r w:rsidR="0065313F">
        <w:t>support</w:t>
      </w:r>
      <w:r w:rsidR="0065313F" w:rsidRPr="0065313F">
        <w:t>.</w:t>
      </w:r>
      <w:r w:rsidR="0065313F">
        <w:t xml:space="preserve"> </w:t>
      </w:r>
      <w:r w:rsidRPr="00B87EB1">
        <w:t>In complianc</w:t>
      </w:r>
      <w:r w:rsidR="00B72500">
        <w:t xml:space="preserve">e with that credible study </w:t>
      </w:r>
      <w:r w:rsidR="0065313F">
        <w:rPr>
          <w:shd w:val="clear" w:color="auto" w:fill="FFFFFF"/>
        </w:rPr>
        <w:t>(</w:t>
      </w:r>
      <w:proofErr w:type="spellStart"/>
      <w:r w:rsidR="0065313F">
        <w:rPr>
          <w:shd w:val="clear" w:color="auto" w:fill="FFFFFF"/>
        </w:rPr>
        <w:t>Setren</w:t>
      </w:r>
      <w:proofErr w:type="spellEnd"/>
      <w:r w:rsidR="0065313F">
        <w:rPr>
          <w:shd w:val="clear" w:color="auto" w:fill="FFFFFF"/>
        </w:rPr>
        <w:t xml:space="preserve"> &amp; </w:t>
      </w:r>
      <w:proofErr w:type="spellStart"/>
      <w:r w:rsidR="0065313F">
        <w:rPr>
          <w:shd w:val="clear" w:color="auto" w:fill="FFFFFF"/>
        </w:rPr>
        <w:t>Jäger</w:t>
      </w:r>
      <w:proofErr w:type="spellEnd"/>
      <w:r w:rsidR="0065313F">
        <w:rPr>
          <w:shd w:val="clear" w:color="auto" w:fill="FFFFFF"/>
        </w:rPr>
        <w:t>, 2021)</w:t>
      </w:r>
      <w:r w:rsidR="009C7CD0">
        <w:rPr>
          <w:shd w:val="clear" w:color="auto" w:fill="FFFFFF"/>
        </w:rPr>
        <w:t>,</w:t>
      </w:r>
      <w:r w:rsidR="0065313F">
        <w:rPr>
          <w:shd w:val="clear" w:color="auto" w:fill="FFFFFF"/>
        </w:rPr>
        <w:t xml:space="preserve"> </w:t>
      </w:r>
      <w:r w:rsidR="0065313F" w:rsidRPr="0065313F">
        <w:rPr>
          <w:shd w:val="clear" w:color="auto" w:fill="FFFFFF"/>
        </w:rPr>
        <w:t>Inadequate teacher spending allowances, for example, can lead to educational inequities and imp</w:t>
      </w:r>
      <w:r w:rsidR="0065313F">
        <w:rPr>
          <w:shd w:val="clear" w:color="auto" w:fill="FFFFFF"/>
        </w:rPr>
        <w:t xml:space="preserve">ede students' academic </w:t>
      </w:r>
      <w:r w:rsidR="00FA0BB8">
        <w:rPr>
          <w:shd w:val="clear" w:color="auto" w:fill="FFFFFF"/>
        </w:rPr>
        <w:t>success.</w:t>
      </w:r>
    </w:p>
    <w:p w14:paraId="49FF53A3" w14:textId="77777777" w:rsidR="00770333" w:rsidRDefault="00770333" w:rsidP="00555F6D">
      <w:pPr>
        <w:pStyle w:val="Heading1"/>
        <w:spacing w:line="360" w:lineRule="auto"/>
        <w:rPr>
          <w:shd w:val="clear" w:color="auto" w:fill="FFFFFF"/>
        </w:rPr>
      </w:pPr>
      <w:bookmarkStart w:id="1" w:name="_Toc131083141"/>
      <w:r>
        <w:rPr>
          <w:shd w:val="clear" w:color="auto" w:fill="FFFFFF"/>
        </w:rPr>
        <w:t>Conclusion</w:t>
      </w:r>
      <w:bookmarkEnd w:id="1"/>
    </w:p>
    <w:p w14:paraId="63387EB0" w14:textId="4A519DD4" w:rsidR="00B91052" w:rsidRDefault="00B508A2" w:rsidP="00555F6D">
      <w:pPr>
        <w:spacing w:line="360" w:lineRule="auto"/>
        <w:ind w:firstLine="432"/>
        <w:jc w:val="both"/>
      </w:pPr>
      <w:r>
        <w:t xml:space="preserve">This study highlighted the effects of low teacher spending leading to student discouragement and poor engagement in </w:t>
      </w:r>
      <w:r w:rsidR="009C7CD0">
        <w:t xml:space="preserve">the </w:t>
      </w:r>
      <w:r>
        <w:t>classroom</w:t>
      </w:r>
      <w:r w:rsidR="009C7CD0">
        <w:t>,</w:t>
      </w:r>
      <w:r>
        <w:t xml:space="preserve"> which resist the student </w:t>
      </w:r>
      <w:r w:rsidR="009C7CD0">
        <w:t>from</w:t>
      </w:r>
      <w:r>
        <w:t xml:space="preserve"> </w:t>
      </w:r>
      <w:r w:rsidR="009C7CD0">
        <w:t>achieving</w:t>
      </w:r>
      <w:r>
        <w:t xml:space="preserve"> their academic. </w:t>
      </w:r>
      <w:r w:rsidR="008D7003">
        <w:t xml:space="preserve">There is an extensive need </w:t>
      </w:r>
      <w:r w:rsidR="009C7CD0">
        <w:t>to enable</w:t>
      </w:r>
      <w:r w:rsidR="008D7003">
        <w:t xml:space="preserve"> </w:t>
      </w:r>
      <w:r w:rsidR="00AD4B48" w:rsidRPr="00AD4B48">
        <w:t xml:space="preserve">a larger spending allowance for teachers and their pupils, as common sentiments are heard from educators everywhere. A higher annual spending allowance would encourage teachers to remain committed, and then it would encourage them to focus on just one task at a time. Finally, it would encourage </w:t>
      </w:r>
      <w:bookmarkStart w:id="2" w:name="_GoBack"/>
      <w:bookmarkEnd w:id="2"/>
      <w:r w:rsidR="00AD4B48" w:rsidRPr="00AD4B48">
        <w:t>teachers to effectively manage their students' performance by attending to their needs.</w:t>
      </w:r>
    </w:p>
    <w:p w14:paraId="0961040D" w14:textId="77777777" w:rsidR="00B91052" w:rsidRDefault="00B91052" w:rsidP="00555F6D">
      <w:pPr>
        <w:spacing w:line="360" w:lineRule="auto"/>
        <w:jc w:val="both"/>
      </w:pPr>
    </w:p>
    <w:p w14:paraId="69E51F97" w14:textId="77777777" w:rsidR="00B91052" w:rsidRDefault="00B91052" w:rsidP="00555F6D">
      <w:pPr>
        <w:spacing w:line="360" w:lineRule="auto"/>
        <w:jc w:val="both"/>
      </w:pPr>
    </w:p>
    <w:p w14:paraId="15F9DEE4" w14:textId="77777777" w:rsidR="00FC6546" w:rsidRDefault="00FC6546" w:rsidP="00555F6D">
      <w:pPr>
        <w:spacing w:line="360" w:lineRule="auto"/>
      </w:pPr>
    </w:p>
    <w:p w14:paraId="2DE88E0C" w14:textId="77777777" w:rsidR="002E185A" w:rsidRDefault="002E185A" w:rsidP="00555F6D">
      <w:pPr>
        <w:spacing w:line="360" w:lineRule="auto"/>
      </w:pPr>
    </w:p>
    <w:p w14:paraId="4D9E2532" w14:textId="77777777" w:rsidR="002E185A" w:rsidRDefault="002E185A" w:rsidP="00555F6D">
      <w:pPr>
        <w:spacing w:line="360" w:lineRule="auto"/>
      </w:pPr>
    </w:p>
    <w:p w14:paraId="4705C9E7" w14:textId="77777777" w:rsidR="002E185A" w:rsidRDefault="002E185A" w:rsidP="00555F6D">
      <w:pPr>
        <w:spacing w:line="360" w:lineRule="auto"/>
      </w:pPr>
    </w:p>
    <w:p w14:paraId="441F7B7C" w14:textId="77777777" w:rsidR="002E185A" w:rsidRDefault="002E185A" w:rsidP="00555F6D">
      <w:pPr>
        <w:spacing w:line="360" w:lineRule="auto"/>
      </w:pPr>
    </w:p>
    <w:p w14:paraId="06D1125A" w14:textId="77777777" w:rsidR="002E185A" w:rsidRDefault="002E185A" w:rsidP="00555F6D">
      <w:pPr>
        <w:spacing w:line="360" w:lineRule="auto"/>
      </w:pPr>
    </w:p>
    <w:p w14:paraId="1DB9B30E" w14:textId="77777777" w:rsidR="002E185A" w:rsidRDefault="002E185A" w:rsidP="00555F6D">
      <w:pPr>
        <w:spacing w:line="360" w:lineRule="auto"/>
      </w:pPr>
    </w:p>
    <w:p w14:paraId="7816E7F0" w14:textId="77777777" w:rsidR="002E185A" w:rsidRDefault="002E185A" w:rsidP="00555F6D">
      <w:pPr>
        <w:spacing w:line="360" w:lineRule="auto"/>
      </w:pPr>
    </w:p>
    <w:p w14:paraId="21CCE9CF" w14:textId="77777777" w:rsidR="002E185A" w:rsidRDefault="002E185A" w:rsidP="00555F6D">
      <w:pPr>
        <w:spacing w:line="360" w:lineRule="auto"/>
      </w:pPr>
    </w:p>
    <w:p w14:paraId="4D327B59" w14:textId="77777777" w:rsidR="002E185A" w:rsidRDefault="002E185A" w:rsidP="00555F6D">
      <w:pPr>
        <w:spacing w:line="360" w:lineRule="auto"/>
      </w:pPr>
    </w:p>
    <w:p w14:paraId="7B879F68" w14:textId="77777777" w:rsidR="002E185A" w:rsidRDefault="002E185A" w:rsidP="00555F6D">
      <w:pPr>
        <w:spacing w:line="360" w:lineRule="auto"/>
      </w:pPr>
    </w:p>
    <w:p w14:paraId="1CFB4847" w14:textId="77777777" w:rsidR="002E185A" w:rsidRDefault="002E185A" w:rsidP="006D01B3">
      <w:pPr>
        <w:pStyle w:val="Heading1"/>
        <w:numPr>
          <w:ilvl w:val="0"/>
          <w:numId w:val="0"/>
        </w:numPr>
        <w:ind w:left="432"/>
      </w:pPr>
      <w:bookmarkStart w:id="3" w:name="_Toc131083142"/>
      <w:r>
        <w:lastRenderedPageBreak/>
        <w:t>References</w:t>
      </w:r>
      <w:bookmarkEnd w:id="3"/>
    </w:p>
    <w:p w14:paraId="6F108A0E" w14:textId="77777777" w:rsidR="00A16F98" w:rsidRDefault="00A16F98" w:rsidP="00A16F98">
      <w:pPr>
        <w:spacing w:line="360" w:lineRule="auto"/>
        <w:ind w:left="1440" w:hanging="1440"/>
        <w:jc w:val="both"/>
        <w:rPr>
          <w:shd w:val="clear" w:color="auto" w:fill="FFFFFF"/>
        </w:rPr>
      </w:pPr>
      <w:r>
        <w:rPr>
          <w:shd w:val="clear" w:color="auto" w:fill="FFFFFF"/>
        </w:rPr>
        <w:t>Billings, K. R., &amp; Young, K. M. (2022). How Cultural Capital Shapes Mental Health Care Seeking in College. </w:t>
      </w:r>
      <w:r>
        <w:rPr>
          <w:i/>
          <w:iCs/>
          <w:shd w:val="clear" w:color="auto" w:fill="FFFFFF"/>
        </w:rPr>
        <w:t>Sociological Perspectives</w:t>
      </w:r>
      <w:r>
        <w:rPr>
          <w:shd w:val="clear" w:color="auto" w:fill="FFFFFF"/>
        </w:rPr>
        <w:t>, </w:t>
      </w:r>
      <w:r>
        <w:rPr>
          <w:i/>
          <w:iCs/>
          <w:shd w:val="clear" w:color="auto" w:fill="FFFFFF"/>
        </w:rPr>
        <w:t>65</w:t>
      </w:r>
      <w:r>
        <w:rPr>
          <w:shd w:val="clear" w:color="auto" w:fill="FFFFFF"/>
        </w:rPr>
        <w:t>(4), 637-660.</w:t>
      </w:r>
    </w:p>
    <w:p w14:paraId="688D391D" w14:textId="5D5EFBAD" w:rsidR="00A16F98" w:rsidRDefault="00A16F98" w:rsidP="00A16F98">
      <w:pPr>
        <w:spacing w:line="360" w:lineRule="auto"/>
        <w:ind w:left="1440" w:hanging="1440"/>
        <w:jc w:val="both"/>
        <w:rPr>
          <w:shd w:val="clear" w:color="auto" w:fill="FFFFFF"/>
        </w:rPr>
      </w:pPr>
      <w:r w:rsidRPr="005A21C9">
        <w:rPr>
          <w:shd w:val="clear" w:color="auto" w:fill="FFFFFF"/>
        </w:rPr>
        <w:t xml:space="preserve">Courtney, T. (2022, February 22). Teachers need more money for the classroom. </w:t>
      </w:r>
      <w:r w:rsidR="009C7CD0">
        <w:rPr>
          <w:shd w:val="clear" w:color="auto" w:fill="FFFFFF"/>
        </w:rPr>
        <w:t>Here’s</w:t>
      </w:r>
      <w:r w:rsidRPr="005A21C9">
        <w:rPr>
          <w:shd w:val="clear" w:color="auto" w:fill="FFFFFF"/>
        </w:rPr>
        <w:t xml:space="preserve"> how I would spend it (opinion). Education Week. Retrieved March 30, 2023, from </w:t>
      </w:r>
      <w:hyperlink r:id="rId8" w:history="1">
        <w:r w:rsidRPr="00F53EB0">
          <w:rPr>
            <w:rStyle w:val="Hyperlink"/>
            <w:shd w:val="clear" w:color="auto" w:fill="FFFFFF"/>
          </w:rPr>
          <w:t>https://www.edweek.org/leadership/opinion-teachers-need-more-money-for-the-classroom-heres-how-i-would-spend-it/2022/02</w:t>
        </w:r>
      </w:hyperlink>
    </w:p>
    <w:p w14:paraId="0CD4FB75" w14:textId="77777777" w:rsidR="00A16F98" w:rsidRDefault="00A16F98" w:rsidP="00A16F98">
      <w:pPr>
        <w:spacing w:line="360" w:lineRule="auto"/>
        <w:ind w:left="1440" w:hanging="1440"/>
        <w:jc w:val="both"/>
        <w:rPr>
          <w:shd w:val="clear" w:color="auto" w:fill="FFFFFF"/>
        </w:rPr>
      </w:pPr>
      <w:r>
        <w:rPr>
          <w:shd w:val="clear" w:color="auto" w:fill="FFFFFF"/>
        </w:rPr>
        <w:t xml:space="preserve">Jolly, A., </w:t>
      </w:r>
      <w:proofErr w:type="spellStart"/>
      <w:r>
        <w:rPr>
          <w:shd w:val="clear" w:color="auto" w:fill="FFFFFF"/>
        </w:rPr>
        <w:t>Wysenski</w:t>
      </w:r>
      <w:proofErr w:type="spellEnd"/>
      <w:r>
        <w:rPr>
          <w:shd w:val="clear" w:color="auto" w:fill="FFFFFF"/>
        </w:rPr>
        <w:t>, D., &amp; Beach, K. (2022). Effects of a state’s effort to build elementary teacher knowledge in literacy. </w:t>
      </w:r>
      <w:r>
        <w:rPr>
          <w:i/>
          <w:iCs/>
          <w:shd w:val="clear" w:color="auto" w:fill="FFFFFF"/>
        </w:rPr>
        <w:t>Journal of Education for Teaching</w:t>
      </w:r>
      <w:r>
        <w:rPr>
          <w:shd w:val="clear" w:color="auto" w:fill="FFFFFF"/>
        </w:rPr>
        <w:t>, 1-13.</w:t>
      </w:r>
    </w:p>
    <w:p w14:paraId="0A26F1F3" w14:textId="77777777" w:rsidR="00A16F98" w:rsidRDefault="00A16F98" w:rsidP="00A16F98">
      <w:pPr>
        <w:spacing w:line="360" w:lineRule="auto"/>
        <w:ind w:left="1440" w:hanging="1440"/>
        <w:jc w:val="both"/>
        <w:rPr>
          <w:shd w:val="clear" w:color="auto" w:fill="FFFFFF"/>
        </w:rPr>
      </w:pPr>
      <w:proofErr w:type="spellStart"/>
      <w:r>
        <w:rPr>
          <w:shd w:val="clear" w:color="auto" w:fill="FFFFFF"/>
        </w:rPr>
        <w:t>Sarlo</w:t>
      </w:r>
      <w:proofErr w:type="spellEnd"/>
      <w:r>
        <w:rPr>
          <w:shd w:val="clear" w:color="auto" w:fill="FFFFFF"/>
        </w:rPr>
        <w:t>, N. (2020). </w:t>
      </w:r>
      <w:r>
        <w:rPr>
          <w:i/>
          <w:iCs/>
          <w:shd w:val="clear" w:color="auto" w:fill="FFFFFF"/>
        </w:rPr>
        <w:t>Teacher perceptions of cell phone utilization in the classroom</w:t>
      </w:r>
      <w:r>
        <w:rPr>
          <w:shd w:val="clear" w:color="auto" w:fill="FFFFFF"/>
        </w:rPr>
        <w:t> (Doctoral dissertation, Centenary University).</w:t>
      </w:r>
    </w:p>
    <w:p w14:paraId="131CB6D2" w14:textId="77777777" w:rsidR="00A16F98" w:rsidRDefault="00A16F98" w:rsidP="00A16F98">
      <w:pPr>
        <w:spacing w:line="360" w:lineRule="auto"/>
        <w:ind w:left="1440" w:hanging="1440"/>
        <w:jc w:val="both"/>
        <w:rPr>
          <w:shd w:val="clear" w:color="auto" w:fill="FFFFFF"/>
        </w:rPr>
      </w:pPr>
      <w:proofErr w:type="spellStart"/>
      <w:r>
        <w:rPr>
          <w:shd w:val="clear" w:color="auto" w:fill="FFFFFF"/>
        </w:rPr>
        <w:t>Schaack</w:t>
      </w:r>
      <w:proofErr w:type="spellEnd"/>
      <w:r>
        <w:rPr>
          <w:shd w:val="clear" w:color="auto" w:fill="FFFFFF"/>
        </w:rPr>
        <w:t xml:space="preserve">, D. D., Le, V. N., &amp; </w:t>
      </w:r>
      <w:proofErr w:type="spellStart"/>
      <w:r>
        <w:rPr>
          <w:shd w:val="clear" w:color="auto" w:fill="FFFFFF"/>
        </w:rPr>
        <w:t>Stedron</w:t>
      </w:r>
      <w:proofErr w:type="spellEnd"/>
      <w:r>
        <w:rPr>
          <w:shd w:val="clear" w:color="auto" w:fill="FFFFFF"/>
        </w:rPr>
        <w:t>, J. (2020). When fulfillment is not enough: Early childhood teacher occupational burnout and turnover intentions from a job demands and resources perspective. </w:t>
      </w:r>
      <w:r>
        <w:rPr>
          <w:i/>
          <w:iCs/>
          <w:shd w:val="clear" w:color="auto" w:fill="FFFFFF"/>
        </w:rPr>
        <w:t>Early Education and Development</w:t>
      </w:r>
      <w:r>
        <w:rPr>
          <w:shd w:val="clear" w:color="auto" w:fill="FFFFFF"/>
        </w:rPr>
        <w:t>, </w:t>
      </w:r>
      <w:r>
        <w:rPr>
          <w:i/>
          <w:iCs/>
          <w:shd w:val="clear" w:color="auto" w:fill="FFFFFF"/>
        </w:rPr>
        <w:t>31</w:t>
      </w:r>
      <w:r>
        <w:rPr>
          <w:shd w:val="clear" w:color="auto" w:fill="FFFFFF"/>
        </w:rPr>
        <w:t>(7), 1011-1030.</w:t>
      </w:r>
    </w:p>
    <w:p w14:paraId="3E2C4F1E" w14:textId="1908A788" w:rsidR="0065313F" w:rsidRDefault="0065313F" w:rsidP="00A16F98">
      <w:pPr>
        <w:spacing w:line="360" w:lineRule="auto"/>
        <w:ind w:left="1440" w:hanging="1440"/>
        <w:jc w:val="both"/>
        <w:rPr>
          <w:shd w:val="clear" w:color="auto" w:fill="FFFFFF"/>
        </w:rPr>
      </w:pPr>
      <w:proofErr w:type="spellStart"/>
      <w:r w:rsidRPr="0065313F">
        <w:rPr>
          <w:shd w:val="clear" w:color="auto" w:fill="FFFFFF"/>
        </w:rPr>
        <w:t>Setren</w:t>
      </w:r>
      <w:proofErr w:type="spellEnd"/>
      <w:r w:rsidRPr="0065313F">
        <w:rPr>
          <w:shd w:val="clear" w:color="auto" w:fill="FFFFFF"/>
        </w:rPr>
        <w:t xml:space="preserve">, E. B., &amp; </w:t>
      </w:r>
      <w:proofErr w:type="spellStart"/>
      <w:r w:rsidRPr="0065313F">
        <w:rPr>
          <w:shd w:val="clear" w:color="auto" w:fill="FFFFFF"/>
        </w:rPr>
        <w:t>Jäger</w:t>
      </w:r>
      <w:proofErr w:type="spellEnd"/>
      <w:r w:rsidRPr="0065313F">
        <w:rPr>
          <w:shd w:val="clear" w:color="auto" w:fill="FFFFFF"/>
        </w:rPr>
        <w:t>, S. (2021). The relationship between teachers' out-of-pocket spending and student achievement: Evidence from the national teacher and principal survey. Educational Researcher, 50(1), 3-15.</w:t>
      </w:r>
    </w:p>
    <w:p w14:paraId="41DA4DC1" w14:textId="04815BAF" w:rsidR="00D75DD4" w:rsidRDefault="00D75DD4" w:rsidP="00A16F98">
      <w:pPr>
        <w:spacing w:line="360" w:lineRule="auto"/>
        <w:ind w:left="1440" w:hanging="1440"/>
        <w:jc w:val="both"/>
        <w:rPr>
          <w:shd w:val="clear" w:color="auto" w:fill="FFFFFF"/>
        </w:rPr>
      </w:pPr>
      <w:r w:rsidRPr="00D75DD4">
        <w:rPr>
          <w:shd w:val="clear" w:color="auto" w:fill="FFFFFF"/>
        </w:rPr>
        <w:t>Darling-Hammond, L. (2000). Teacher quality and student achievement. Education policy analysis archives, 8, 1-1.</w:t>
      </w:r>
    </w:p>
    <w:p w14:paraId="06AEB3CF" w14:textId="77777777" w:rsidR="006D01B3" w:rsidRPr="006D01B3" w:rsidRDefault="006D01B3" w:rsidP="006D01B3"/>
    <w:p w14:paraId="7734CA03" w14:textId="77777777" w:rsidR="00B91052" w:rsidRPr="00C4549A" w:rsidRDefault="00B91052" w:rsidP="00555F6D">
      <w:pPr>
        <w:spacing w:line="360" w:lineRule="auto"/>
        <w:jc w:val="both"/>
        <w:rPr>
          <w:shd w:val="clear" w:color="auto" w:fill="FFFFFF"/>
        </w:rPr>
      </w:pPr>
    </w:p>
    <w:p w14:paraId="3F36CFAC" w14:textId="77777777" w:rsidR="00C1123A" w:rsidRPr="001C0360" w:rsidRDefault="00C1123A" w:rsidP="00555F6D">
      <w:pPr>
        <w:spacing w:line="360" w:lineRule="auto"/>
      </w:pPr>
    </w:p>
    <w:p w14:paraId="34C9D99E" w14:textId="77777777" w:rsidR="00B1216D" w:rsidRDefault="00B1216D" w:rsidP="00555F6D">
      <w:pPr>
        <w:spacing w:line="360" w:lineRule="auto"/>
      </w:pPr>
    </w:p>
    <w:p w14:paraId="3EAE5DF6" w14:textId="77777777" w:rsidR="00435D37" w:rsidRDefault="00435D37" w:rsidP="00555F6D">
      <w:pPr>
        <w:spacing w:line="360" w:lineRule="auto"/>
      </w:pPr>
    </w:p>
    <w:p w14:paraId="42577EDC" w14:textId="77777777" w:rsidR="00B1216D" w:rsidRPr="00891AAC" w:rsidRDefault="00B1216D" w:rsidP="00555F6D">
      <w:pPr>
        <w:spacing w:line="360" w:lineRule="auto"/>
      </w:pPr>
    </w:p>
    <w:sectPr w:rsidR="00B1216D" w:rsidRPr="00891AAC">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CACE" w16cex:dateUtc="2023-05-25T15:53:00Z"/>
  <w16cex:commentExtensible w16cex:durableId="2819CAD4" w16cex:dateUtc="2023-05-25T15:53:00Z"/>
  <w16cex:commentExtensible w16cex:durableId="2819CAD9" w16cex:dateUtc="2023-05-25T15:54:00Z"/>
  <w16cex:commentExtensible w16cex:durableId="2819CAFB" w16cex:dateUtc="2023-05-25T15:54:00Z"/>
  <w16cex:commentExtensible w16cex:durableId="2819CB0C" w16cex:dateUtc="2023-05-25T15:54:00Z"/>
  <w16cex:commentExtensible w16cex:durableId="2819CA54" w16cex:dateUtc="2023-05-25T15:51:00Z"/>
  <w16cex:commentExtensible w16cex:durableId="2819CB3F" w16cex:dateUtc="2023-05-25T15:55:00Z"/>
  <w16cex:commentExtensible w16cex:durableId="2819CB55" w16cex:dateUtc="2023-05-25T15:56:00Z"/>
  <w16cex:commentExtensible w16cex:durableId="2819CB64" w16cex:dateUtc="2023-05-25T15:56:00Z"/>
  <w16cex:commentExtensible w16cex:durableId="2819CB89" w16cex:dateUtc="2023-05-25T15:56:00Z"/>
  <w16cex:commentExtensible w16cex:durableId="2819CBB7" w16cex:dateUtc="2023-05-25T15:57:00Z"/>
  <w16cex:commentExtensible w16cex:durableId="2819CBC4" w16cex:dateUtc="2023-05-25T15:57:00Z"/>
  <w16cex:commentExtensible w16cex:durableId="2819CBDE" w16cex:dateUtc="2023-05-25T15:58:00Z"/>
  <w16cex:commentExtensible w16cex:durableId="2819CBFD" w16cex:dateUtc="2023-05-25T15:58:00Z"/>
  <w16cex:commentExtensible w16cex:durableId="2819CC33" w16cex:dateUtc="2023-05-25T15: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AC6B2" w14:textId="77777777" w:rsidR="00934C37" w:rsidRDefault="00934C37" w:rsidP="00EE2578">
      <w:pPr>
        <w:spacing w:after="0" w:line="240" w:lineRule="auto"/>
      </w:pPr>
      <w:r>
        <w:separator/>
      </w:r>
    </w:p>
  </w:endnote>
  <w:endnote w:type="continuationSeparator" w:id="0">
    <w:p w14:paraId="0539D174" w14:textId="77777777" w:rsidR="00934C37" w:rsidRDefault="00934C37"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F36BD" w14:textId="77777777" w:rsidR="00934C37" w:rsidRDefault="00934C37" w:rsidP="00EE2578">
      <w:pPr>
        <w:spacing w:after="0" w:line="240" w:lineRule="auto"/>
      </w:pPr>
      <w:r>
        <w:separator/>
      </w:r>
    </w:p>
  </w:footnote>
  <w:footnote w:type="continuationSeparator" w:id="0">
    <w:p w14:paraId="3DABD0FD" w14:textId="77777777" w:rsidR="00934C37" w:rsidRDefault="00934C37" w:rsidP="00EE2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2E6266"/>
    <w:multiLevelType w:val="hybridMultilevel"/>
    <w:tmpl w:val="6B004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3"/>
  </w:num>
  <w:num w:numId="5">
    <w:abstractNumId w:val="8"/>
  </w:num>
  <w:num w:numId="6">
    <w:abstractNumId w:val="6"/>
  </w:num>
  <w:num w:numId="7">
    <w:abstractNumId w:val="5"/>
  </w:num>
  <w:num w:numId="8">
    <w:abstractNumId w:val="7"/>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30"/>
    <w:rsid w:val="00014311"/>
    <w:rsid w:val="00015347"/>
    <w:rsid w:val="0002234D"/>
    <w:rsid w:val="00023B59"/>
    <w:rsid w:val="0002432D"/>
    <w:rsid w:val="00024B60"/>
    <w:rsid w:val="00026A00"/>
    <w:rsid w:val="00030AC0"/>
    <w:rsid w:val="0003217E"/>
    <w:rsid w:val="000333DB"/>
    <w:rsid w:val="0003393E"/>
    <w:rsid w:val="0003574E"/>
    <w:rsid w:val="00036A17"/>
    <w:rsid w:val="00036CD6"/>
    <w:rsid w:val="0004050E"/>
    <w:rsid w:val="00042826"/>
    <w:rsid w:val="0005363A"/>
    <w:rsid w:val="00062CE7"/>
    <w:rsid w:val="00066B79"/>
    <w:rsid w:val="00070046"/>
    <w:rsid w:val="000725FB"/>
    <w:rsid w:val="0007356D"/>
    <w:rsid w:val="00084A82"/>
    <w:rsid w:val="0009004D"/>
    <w:rsid w:val="00090079"/>
    <w:rsid w:val="00092F93"/>
    <w:rsid w:val="00096125"/>
    <w:rsid w:val="000B17E0"/>
    <w:rsid w:val="000B55F1"/>
    <w:rsid w:val="000B5EC9"/>
    <w:rsid w:val="000B683E"/>
    <w:rsid w:val="000B7634"/>
    <w:rsid w:val="000C1698"/>
    <w:rsid w:val="000C26DE"/>
    <w:rsid w:val="000C3400"/>
    <w:rsid w:val="000C44DF"/>
    <w:rsid w:val="000C6FAB"/>
    <w:rsid w:val="000D016C"/>
    <w:rsid w:val="000D4E34"/>
    <w:rsid w:val="000E4D20"/>
    <w:rsid w:val="000F1EDE"/>
    <w:rsid w:val="000F2740"/>
    <w:rsid w:val="000F3B75"/>
    <w:rsid w:val="000F70A9"/>
    <w:rsid w:val="000F7680"/>
    <w:rsid w:val="000F7B13"/>
    <w:rsid w:val="00107D6F"/>
    <w:rsid w:val="00112A4E"/>
    <w:rsid w:val="00114B07"/>
    <w:rsid w:val="00117614"/>
    <w:rsid w:val="00121C90"/>
    <w:rsid w:val="001262C0"/>
    <w:rsid w:val="001303F2"/>
    <w:rsid w:val="00140EC4"/>
    <w:rsid w:val="001417D5"/>
    <w:rsid w:val="0014549B"/>
    <w:rsid w:val="001508C2"/>
    <w:rsid w:val="00154792"/>
    <w:rsid w:val="001608D0"/>
    <w:rsid w:val="00184717"/>
    <w:rsid w:val="00184E83"/>
    <w:rsid w:val="0019135D"/>
    <w:rsid w:val="00192122"/>
    <w:rsid w:val="00192AE2"/>
    <w:rsid w:val="00194B00"/>
    <w:rsid w:val="00195F13"/>
    <w:rsid w:val="00197A36"/>
    <w:rsid w:val="001A2A5D"/>
    <w:rsid w:val="001B3170"/>
    <w:rsid w:val="001C0360"/>
    <w:rsid w:val="001C2625"/>
    <w:rsid w:val="001C436A"/>
    <w:rsid w:val="001D7B8A"/>
    <w:rsid w:val="001E09FD"/>
    <w:rsid w:val="001E1987"/>
    <w:rsid w:val="001E21D8"/>
    <w:rsid w:val="001E4D69"/>
    <w:rsid w:val="001E650D"/>
    <w:rsid w:val="001F4548"/>
    <w:rsid w:val="001F47CA"/>
    <w:rsid w:val="00200FA8"/>
    <w:rsid w:val="00207AE8"/>
    <w:rsid w:val="00217636"/>
    <w:rsid w:val="002179B2"/>
    <w:rsid w:val="002269D7"/>
    <w:rsid w:val="00231303"/>
    <w:rsid w:val="00237BB3"/>
    <w:rsid w:val="00242A25"/>
    <w:rsid w:val="00244CA7"/>
    <w:rsid w:val="0025236D"/>
    <w:rsid w:val="00252DD1"/>
    <w:rsid w:val="00257EBE"/>
    <w:rsid w:val="00260CF2"/>
    <w:rsid w:val="0027623B"/>
    <w:rsid w:val="00276A10"/>
    <w:rsid w:val="00287873"/>
    <w:rsid w:val="00294F4B"/>
    <w:rsid w:val="002968AD"/>
    <w:rsid w:val="00297027"/>
    <w:rsid w:val="0029754F"/>
    <w:rsid w:val="002A5772"/>
    <w:rsid w:val="002A6B11"/>
    <w:rsid w:val="002A71D9"/>
    <w:rsid w:val="002B2C37"/>
    <w:rsid w:val="002C7D1D"/>
    <w:rsid w:val="002E0E0E"/>
    <w:rsid w:val="002E185A"/>
    <w:rsid w:val="002E1A6A"/>
    <w:rsid w:val="002E2E7E"/>
    <w:rsid w:val="002E3F13"/>
    <w:rsid w:val="002F172D"/>
    <w:rsid w:val="002F4490"/>
    <w:rsid w:val="002F5582"/>
    <w:rsid w:val="003014E4"/>
    <w:rsid w:val="00302D7E"/>
    <w:rsid w:val="00307667"/>
    <w:rsid w:val="0033170B"/>
    <w:rsid w:val="003403A0"/>
    <w:rsid w:val="003418ED"/>
    <w:rsid w:val="003550C4"/>
    <w:rsid w:val="00357F83"/>
    <w:rsid w:val="0036548C"/>
    <w:rsid w:val="00386ABB"/>
    <w:rsid w:val="003A681E"/>
    <w:rsid w:val="003A688E"/>
    <w:rsid w:val="003B0B28"/>
    <w:rsid w:val="003B2DCD"/>
    <w:rsid w:val="003B3F32"/>
    <w:rsid w:val="003B5B6A"/>
    <w:rsid w:val="003C0691"/>
    <w:rsid w:val="003C1183"/>
    <w:rsid w:val="003C273E"/>
    <w:rsid w:val="003C29CA"/>
    <w:rsid w:val="003C3346"/>
    <w:rsid w:val="003C7215"/>
    <w:rsid w:val="003D08B8"/>
    <w:rsid w:val="003D1BDB"/>
    <w:rsid w:val="003D1C88"/>
    <w:rsid w:val="003D4CB5"/>
    <w:rsid w:val="003E378B"/>
    <w:rsid w:val="003F1250"/>
    <w:rsid w:val="003F13B5"/>
    <w:rsid w:val="00401A89"/>
    <w:rsid w:val="004048B8"/>
    <w:rsid w:val="00404F6D"/>
    <w:rsid w:val="00415300"/>
    <w:rsid w:val="0041754C"/>
    <w:rsid w:val="004178C0"/>
    <w:rsid w:val="0042191B"/>
    <w:rsid w:val="00422B41"/>
    <w:rsid w:val="004276FC"/>
    <w:rsid w:val="004308A0"/>
    <w:rsid w:val="00433EFA"/>
    <w:rsid w:val="00435D37"/>
    <w:rsid w:val="00440F43"/>
    <w:rsid w:val="00443D6E"/>
    <w:rsid w:val="00454C96"/>
    <w:rsid w:val="00455CCB"/>
    <w:rsid w:val="00456D44"/>
    <w:rsid w:val="00460720"/>
    <w:rsid w:val="00460C80"/>
    <w:rsid w:val="00466A38"/>
    <w:rsid w:val="00472887"/>
    <w:rsid w:val="00476D5B"/>
    <w:rsid w:val="00482926"/>
    <w:rsid w:val="00490F32"/>
    <w:rsid w:val="0049421C"/>
    <w:rsid w:val="004953BC"/>
    <w:rsid w:val="004A1CD4"/>
    <w:rsid w:val="004A3E1D"/>
    <w:rsid w:val="004A3F72"/>
    <w:rsid w:val="004A64A3"/>
    <w:rsid w:val="004B4118"/>
    <w:rsid w:val="004D0956"/>
    <w:rsid w:val="004D0992"/>
    <w:rsid w:val="004D5172"/>
    <w:rsid w:val="004E1701"/>
    <w:rsid w:val="004E4E84"/>
    <w:rsid w:val="004F6AAD"/>
    <w:rsid w:val="004F7149"/>
    <w:rsid w:val="004F7355"/>
    <w:rsid w:val="00503068"/>
    <w:rsid w:val="005030D1"/>
    <w:rsid w:val="00513534"/>
    <w:rsid w:val="0052108A"/>
    <w:rsid w:val="0052145B"/>
    <w:rsid w:val="00532A93"/>
    <w:rsid w:val="00535BEC"/>
    <w:rsid w:val="00540B93"/>
    <w:rsid w:val="00540E05"/>
    <w:rsid w:val="0054566E"/>
    <w:rsid w:val="005461B6"/>
    <w:rsid w:val="005521D2"/>
    <w:rsid w:val="00555F6D"/>
    <w:rsid w:val="005568B5"/>
    <w:rsid w:val="00566234"/>
    <w:rsid w:val="00572C39"/>
    <w:rsid w:val="00572F74"/>
    <w:rsid w:val="00583594"/>
    <w:rsid w:val="005858A2"/>
    <w:rsid w:val="00593EBA"/>
    <w:rsid w:val="005940B7"/>
    <w:rsid w:val="00595D9E"/>
    <w:rsid w:val="00597F06"/>
    <w:rsid w:val="005A6163"/>
    <w:rsid w:val="005A6C81"/>
    <w:rsid w:val="005B1220"/>
    <w:rsid w:val="005D37B5"/>
    <w:rsid w:val="005D757F"/>
    <w:rsid w:val="006066CF"/>
    <w:rsid w:val="006159E0"/>
    <w:rsid w:val="00616775"/>
    <w:rsid w:val="006169BD"/>
    <w:rsid w:val="00625708"/>
    <w:rsid w:val="00626A5C"/>
    <w:rsid w:val="00642888"/>
    <w:rsid w:val="00652AAB"/>
    <w:rsid w:val="0065313F"/>
    <w:rsid w:val="0065409C"/>
    <w:rsid w:val="00654C64"/>
    <w:rsid w:val="0065665A"/>
    <w:rsid w:val="00663255"/>
    <w:rsid w:val="0067420E"/>
    <w:rsid w:val="00675950"/>
    <w:rsid w:val="006778F7"/>
    <w:rsid w:val="006A16A7"/>
    <w:rsid w:val="006B3FED"/>
    <w:rsid w:val="006D01B3"/>
    <w:rsid w:val="006D294E"/>
    <w:rsid w:val="006D2D67"/>
    <w:rsid w:val="006E3180"/>
    <w:rsid w:val="006E4DBA"/>
    <w:rsid w:val="006E5C6E"/>
    <w:rsid w:val="006F06D8"/>
    <w:rsid w:val="006F15F3"/>
    <w:rsid w:val="006F7DCF"/>
    <w:rsid w:val="007004E8"/>
    <w:rsid w:val="00704585"/>
    <w:rsid w:val="007055B9"/>
    <w:rsid w:val="00705B59"/>
    <w:rsid w:val="00721900"/>
    <w:rsid w:val="00721C38"/>
    <w:rsid w:val="007239A1"/>
    <w:rsid w:val="007258CE"/>
    <w:rsid w:val="00725EBD"/>
    <w:rsid w:val="00727BA8"/>
    <w:rsid w:val="00731131"/>
    <w:rsid w:val="00736EFC"/>
    <w:rsid w:val="0074173F"/>
    <w:rsid w:val="00744723"/>
    <w:rsid w:val="007656C1"/>
    <w:rsid w:val="00770333"/>
    <w:rsid w:val="0077469C"/>
    <w:rsid w:val="00775483"/>
    <w:rsid w:val="0077690B"/>
    <w:rsid w:val="0078306B"/>
    <w:rsid w:val="0079012C"/>
    <w:rsid w:val="007903D6"/>
    <w:rsid w:val="00790B62"/>
    <w:rsid w:val="00795845"/>
    <w:rsid w:val="0079654E"/>
    <w:rsid w:val="007A4465"/>
    <w:rsid w:val="007A51F4"/>
    <w:rsid w:val="007A5512"/>
    <w:rsid w:val="007A5A39"/>
    <w:rsid w:val="007A7535"/>
    <w:rsid w:val="007B2125"/>
    <w:rsid w:val="007B545A"/>
    <w:rsid w:val="007C6544"/>
    <w:rsid w:val="007D08B3"/>
    <w:rsid w:val="007D65BF"/>
    <w:rsid w:val="007D70DE"/>
    <w:rsid w:val="007E0151"/>
    <w:rsid w:val="007E0C5D"/>
    <w:rsid w:val="007E1765"/>
    <w:rsid w:val="007F60F1"/>
    <w:rsid w:val="00812C30"/>
    <w:rsid w:val="00813045"/>
    <w:rsid w:val="00814E87"/>
    <w:rsid w:val="0082101B"/>
    <w:rsid w:val="008228E9"/>
    <w:rsid w:val="00825D0E"/>
    <w:rsid w:val="00825DEE"/>
    <w:rsid w:val="008453EE"/>
    <w:rsid w:val="0084607F"/>
    <w:rsid w:val="00846DCE"/>
    <w:rsid w:val="00850F8E"/>
    <w:rsid w:val="00851F67"/>
    <w:rsid w:val="008564D8"/>
    <w:rsid w:val="008566C4"/>
    <w:rsid w:val="00856B5E"/>
    <w:rsid w:val="00857E1C"/>
    <w:rsid w:val="0086464E"/>
    <w:rsid w:val="00872392"/>
    <w:rsid w:val="00883A20"/>
    <w:rsid w:val="00890626"/>
    <w:rsid w:val="00891AAC"/>
    <w:rsid w:val="0089402E"/>
    <w:rsid w:val="00894616"/>
    <w:rsid w:val="00896194"/>
    <w:rsid w:val="008A12C2"/>
    <w:rsid w:val="008B31E9"/>
    <w:rsid w:val="008B608F"/>
    <w:rsid w:val="008D7003"/>
    <w:rsid w:val="008E1253"/>
    <w:rsid w:val="008F1B60"/>
    <w:rsid w:val="008F3B90"/>
    <w:rsid w:val="008F6624"/>
    <w:rsid w:val="008F7E1D"/>
    <w:rsid w:val="009020D7"/>
    <w:rsid w:val="00904244"/>
    <w:rsid w:val="00912D70"/>
    <w:rsid w:val="00930BF2"/>
    <w:rsid w:val="009316B7"/>
    <w:rsid w:val="00932546"/>
    <w:rsid w:val="00933303"/>
    <w:rsid w:val="00934C37"/>
    <w:rsid w:val="00937E06"/>
    <w:rsid w:val="00941CCA"/>
    <w:rsid w:val="00941EFC"/>
    <w:rsid w:val="00950D82"/>
    <w:rsid w:val="00951ABE"/>
    <w:rsid w:val="00952DB9"/>
    <w:rsid w:val="00955CCA"/>
    <w:rsid w:val="00956CB8"/>
    <w:rsid w:val="009715CF"/>
    <w:rsid w:val="00972281"/>
    <w:rsid w:val="00972974"/>
    <w:rsid w:val="00972E84"/>
    <w:rsid w:val="00974EED"/>
    <w:rsid w:val="00980358"/>
    <w:rsid w:val="00981FBE"/>
    <w:rsid w:val="0098395E"/>
    <w:rsid w:val="0099134A"/>
    <w:rsid w:val="00994566"/>
    <w:rsid w:val="0099534B"/>
    <w:rsid w:val="009A0E99"/>
    <w:rsid w:val="009A1D32"/>
    <w:rsid w:val="009A4DD9"/>
    <w:rsid w:val="009A6608"/>
    <w:rsid w:val="009C6D7E"/>
    <w:rsid w:val="009C7CD0"/>
    <w:rsid w:val="009F3078"/>
    <w:rsid w:val="009F4630"/>
    <w:rsid w:val="00A01035"/>
    <w:rsid w:val="00A03379"/>
    <w:rsid w:val="00A05CE8"/>
    <w:rsid w:val="00A14833"/>
    <w:rsid w:val="00A14A0C"/>
    <w:rsid w:val="00A16F98"/>
    <w:rsid w:val="00A32426"/>
    <w:rsid w:val="00A35C8B"/>
    <w:rsid w:val="00A403C3"/>
    <w:rsid w:val="00A40454"/>
    <w:rsid w:val="00A41C94"/>
    <w:rsid w:val="00A421A4"/>
    <w:rsid w:val="00A53BEF"/>
    <w:rsid w:val="00A54D28"/>
    <w:rsid w:val="00A640D3"/>
    <w:rsid w:val="00A8169F"/>
    <w:rsid w:val="00A848D2"/>
    <w:rsid w:val="00A90F52"/>
    <w:rsid w:val="00A92395"/>
    <w:rsid w:val="00AC24E6"/>
    <w:rsid w:val="00AC405A"/>
    <w:rsid w:val="00AD4B48"/>
    <w:rsid w:val="00AD6F2C"/>
    <w:rsid w:val="00AE069F"/>
    <w:rsid w:val="00AE1BCA"/>
    <w:rsid w:val="00AE4393"/>
    <w:rsid w:val="00AE56EF"/>
    <w:rsid w:val="00AE71A6"/>
    <w:rsid w:val="00AF044B"/>
    <w:rsid w:val="00AF1F26"/>
    <w:rsid w:val="00AF4C8C"/>
    <w:rsid w:val="00AF57EC"/>
    <w:rsid w:val="00B06731"/>
    <w:rsid w:val="00B10D38"/>
    <w:rsid w:val="00B1216D"/>
    <w:rsid w:val="00B24B0D"/>
    <w:rsid w:val="00B31962"/>
    <w:rsid w:val="00B338B9"/>
    <w:rsid w:val="00B36562"/>
    <w:rsid w:val="00B42AE8"/>
    <w:rsid w:val="00B46BD6"/>
    <w:rsid w:val="00B46EA4"/>
    <w:rsid w:val="00B508A2"/>
    <w:rsid w:val="00B5458A"/>
    <w:rsid w:val="00B60172"/>
    <w:rsid w:val="00B6040B"/>
    <w:rsid w:val="00B605ED"/>
    <w:rsid w:val="00B6455A"/>
    <w:rsid w:val="00B7108C"/>
    <w:rsid w:val="00B72500"/>
    <w:rsid w:val="00B77409"/>
    <w:rsid w:val="00B8063D"/>
    <w:rsid w:val="00B8229D"/>
    <w:rsid w:val="00B87EB1"/>
    <w:rsid w:val="00B91052"/>
    <w:rsid w:val="00B91D2D"/>
    <w:rsid w:val="00B93C08"/>
    <w:rsid w:val="00B9518C"/>
    <w:rsid w:val="00BA0B8E"/>
    <w:rsid w:val="00BA2835"/>
    <w:rsid w:val="00BA2933"/>
    <w:rsid w:val="00BB3AE9"/>
    <w:rsid w:val="00BB7113"/>
    <w:rsid w:val="00BC0BE7"/>
    <w:rsid w:val="00BC5260"/>
    <w:rsid w:val="00BC53E9"/>
    <w:rsid w:val="00BC60AC"/>
    <w:rsid w:val="00BC71B1"/>
    <w:rsid w:val="00BD04C0"/>
    <w:rsid w:val="00BD4AB6"/>
    <w:rsid w:val="00BD5EBC"/>
    <w:rsid w:val="00BE1649"/>
    <w:rsid w:val="00BE22FD"/>
    <w:rsid w:val="00BF7E7B"/>
    <w:rsid w:val="00C01B60"/>
    <w:rsid w:val="00C0722A"/>
    <w:rsid w:val="00C1123A"/>
    <w:rsid w:val="00C11DCE"/>
    <w:rsid w:val="00C17C4E"/>
    <w:rsid w:val="00C17EB4"/>
    <w:rsid w:val="00C31048"/>
    <w:rsid w:val="00C31761"/>
    <w:rsid w:val="00C35172"/>
    <w:rsid w:val="00C360F1"/>
    <w:rsid w:val="00C4549A"/>
    <w:rsid w:val="00C4689D"/>
    <w:rsid w:val="00C54D89"/>
    <w:rsid w:val="00C610EE"/>
    <w:rsid w:val="00C64909"/>
    <w:rsid w:val="00C66AD6"/>
    <w:rsid w:val="00C66C06"/>
    <w:rsid w:val="00C770FE"/>
    <w:rsid w:val="00C9423A"/>
    <w:rsid w:val="00C95DEA"/>
    <w:rsid w:val="00C97A1C"/>
    <w:rsid w:val="00CA4B65"/>
    <w:rsid w:val="00CA5179"/>
    <w:rsid w:val="00CA7DF8"/>
    <w:rsid w:val="00CB6BE5"/>
    <w:rsid w:val="00CC121D"/>
    <w:rsid w:val="00CC1AA0"/>
    <w:rsid w:val="00CF035D"/>
    <w:rsid w:val="00CF426A"/>
    <w:rsid w:val="00D05FF6"/>
    <w:rsid w:val="00D164B0"/>
    <w:rsid w:val="00D17469"/>
    <w:rsid w:val="00D17AF3"/>
    <w:rsid w:val="00D23C24"/>
    <w:rsid w:val="00D26FDA"/>
    <w:rsid w:val="00D343E4"/>
    <w:rsid w:val="00D34FA4"/>
    <w:rsid w:val="00D37B85"/>
    <w:rsid w:val="00D5344E"/>
    <w:rsid w:val="00D53F59"/>
    <w:rsid w:val="00D57823"/>
    <w:rsid w:val="00D61295"/>
    <w:rsid w:val="00D61E70"/>
    <w:rsid w:val="00D63F66"/>
    <w:rsid w:val="00D729BF"/>
    <w:rsid w:val="00D72FE0"/>
    <w:rsid w:val="00D74A02"/>
    <w:rsid w:val="00D75DD4"/>
    <w:rsid w:val="00D76984"/>
    <w:rsid w:val="00D77333"/>
    <w:rsid w:val="00D851ED"/>
    <w:rsid w:val="00D87E25"/>
    <w:rsid w:val="00D95160"/>
    <w:rsid w:val="00D95FCE"/>
    <w:rsid w:val="00DA074D"/>
    <w:rsid w:val="00DA133A"/>
    <w:rsid w:val="00DB0D01"/>
    <w:rsid w:val="00DB1027"/>
    <w:rsid w:val="00DB5117"/>
    <w:rsid w:val="00DC4471"/>
    <w:rsid w:val="00DC69F9"/>
    <w:rsid w:val="00DD00FD"/>
    <w:rsid w:val="00DE35F0"/>
    <w:rsid w:val="00DE5562"/>
    <w:rsid w:val="00E1017D"/>
    <w:rsid w:val="00E20A2E"/>
    <w:rsid w:val="00E2148B"/>
    <w:rsid w:val="00E223E0"/>
    <w:rsid w:val="00E235EB"/>
    <w:rsid w:val="00E2414D"/>
    <w:rsid w:val="00E32225"/>
    <w:rsid w:val="00E33B8A"/>
    <w:rsid w:val="00E35D5D"/>
    <w:rsid w:val="00E40ECA"/>
    <w:rsid w:val="00E432DE"/>
    <w:rsid w:val="00E44216"/>
    <w:rsid w:val="00E46B69"/>
    <w:rsid w:val="00E47198"/>
    <w:rsid w:val="00E63D70"/>
    <w:rsid w:val="00E67DD3"/>
    <w:rsid w:val="00E718ED"/>
    <w:rsid w:val="00E71E38"/>
    <w:rsid w:val="00E84AE5"/>
    <w:rsid w:val="00EA05E2"/>
    <w:rsid w:val="00EA2224"/>
    <w:rsid w:val="00EA40ED"/>
    <w:rsid w:val="00EA43D3"/>
    <w:rsid w:val="00EA58A8"/>
    <w:rsid w:val="00EA72DD"/>
    <w:rsid w:val="00EB4215"/>
    <w:rsid w:val="00ED2297"/>
    <w:rsid w:val="00ED737A"/>
    <w:rsid w:val="00EE2103"/>
    <w:rsid w:val="00EE2578"/>
    <w:rsid w:val="00EF0339"/>
    <w:rsid w:val="00EF186E"/>
    <w:rsid w:val="00EF1C7D"/>
    <w:rsid w:val="00EF2188"/>
    <w:rsid w:val="00EF2317"/>
    <w:rsid w:val="00EF5109"/>
    <w:rsid w:val="00EF5B39"/>
    <w:rsid w:val="00F03AEE"/>
    <w:rsid w:val="00F11F87"/>
    <w:rsid w:val="00F1264B"/>
    <w:rsid w:val="00F12DDF"/>
    <w:rsid w:val="00F20070"/>
    <w:rsid w:val="00F245D6"/>
    <w:rsid w:val="00F27134"/>
    <w:rsid w:val="00F33878"/>
    <w:rsid w:val="00F35AFA"/>
    <w:rsid w:val="00F35CE6"/>
    <w:rsid w:val="00F3780F"/>
    <w:rsid w:val="00F47EB4"/>
    <w:rsid w:val="00F52062"/>
    <w:rsid w:val="00F526F9"/>
    <w:rsid w:val="00F53DE7"/>
    <w:rsid w:val="00F60392"/>
    <w:rsid w:val="00F60AD1"/>
    <w:rsid w:val="00F65B3A"/>
    <w:rsid w:val="00F76E3E"/>
    <w:rsid w:val="00F80264"/>
    <w:rsid w:val="00F80AB1"/>
    <w:rsid w:val="00F86CC3"/>
    <w:rsid w:val="00F927AB"/>
    <w:rsid w:val="00F93F86"/>
    <w:rsid w:val="00F94805"/>
    <w:rsid w:val="00FA0BB8"/>
    <w:rsid w:val="00FA0C56"/>
    <w:rsid w:val="00FA242F"/>
    <w:rsid w:val="00FA3482"/>
    <w:rsid w:val="00FB3490"/>
    <w:rsid w:val="00FB53CF"/>
    <w:rsid w:val="00FB6289"/>
    <w:rsid w:val="00FB75E3"/>
    <w:rsid w:val="00FC168F"/>
    <w:rsid w:val="00FC6546"/>
    <w:rsid w:val="00FC7EFE"/>
    <w:rsid w:val="00FD3578"/>
    <w:rsid w:val="00FE0708"/>
    <w:rsid w:val="00FE0DF1"/>
    <w:rsid w:val="00FE427E"/>
    <w:rsid w:val="00FE4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61C25"/>
  <w15:docId w15:val="{C7F0B01E-527E-4E02-B046-3037160A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572F74"/>
    <w:pPr>
      <w:keepNext/>
      <w:keepLines/>
      <w:numPr>
        <w:numId w:val="2"/>
      </w:numPr>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572F74"/>
    <w:pPr>
      <w:keepNext/>
      <w:keepLines/>
      <w:numPr>
        <w:ilvl w:val="1"/>
        <w:numId w:val="2"/>
      </w:numPr>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572F74"/>
    <w:pPr>
      <w:keepNext/>
      <w:keepLines/>
      <w:numPr>
        <w:ilvl w:val="2"/>
        <w:numId w:val="2"/>
      </w:numPr>
      <w:spacing w:before="40" w:after="0"/>
      <w:ind w:left="14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F7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572F74"/>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572F74"/>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2A6B11"/>
    <w:rPr>
      <w:sz w:val="16"/>
      <w:szCs w:val="16"/>
    </w:rPr>
  </w:style>
  <w:style w:type="paragraph" w:styleId="CommentText">
    <w:name w:val="annotation text"/>
    <w:basedOn w:val="Normal"/>
    <w:link w:val="CommentTextChar"/>
    <w:uiPriority w:val="99"/>
    <w:semiHidden/>
    <w:unhideWhenUsed/>
    <w:rsid w:val="002A6B11"/>
    <w:pPr>
      <w:spacing w:line="240" w:lineRule="auto"/>
    </w:pPr>
    <w:rPr>
      <w:sz w:val="20"/>
      <w:szCs w:val="20"/>
    </w:rPr>
  </w:style>
  <w:style w:type="character" w:customStyle="1" w:styleId="CommentTextChar">
    <w:name w:val="Comment Text Char"/>
    <w:basedOn w:val="DefaultParagraphFont"/>
    <w:link w:val="CommentText"/>
    <w:uiPriority w:val="99"/>
    <w:semiHidden/>
    <w:rsid w:val="002A6B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6B11"/>
    <w:rPr>
      <w:b/>
      <w:bCs/>
    </w:rPr>
  </w:style>
  <w:style w:type="character" w:customStyle="1" w:styleId="CommentSubjectChar">
    <w:name w:val="Comment Subject Char"/>
    <w:basedOn w:val="CommentTextChar"/>
    <w:link w:val="CommentSubject"/>
    <w:uiPriority w:val="99"/>
    <w:semiHidden/>
    <w:rsid w:val="002A6B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week.org/leadership/opinion-teachers-need-more-money-for-the-classroom-heres-how-i-would-spend-it/2022/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AE1A5-9D36-4467-B283-CC98D880B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lenevo</cp:lastModifiedBy>
  <cp:revision>6</cp:revision>
  <dcterms:created xsi:type="dcterms:W3CDTF">2023-05-25T23:18:00Z</dcterms:created>
  <dcterms:modified xsi:type="dcterms:W3CDTF">2023-05-26T13:07:00Z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2e8197924096d4466fbe892a546f8b127af2383cc9aa96fdf450d5398aae2188</vt:lpwstr>
  </property>
</Properties>
</file>