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303D27" w14:textId="77777777" w:rsidR="00620783" w:rsidRDefault="00620783">
      <w:pPr>
        <w:rPr>
          <w:rFonts w:cs="Times New Roman"/>
          <w:szCs w:val="24"/>
        </w:rPr>
      </w:pPr>
    </w:p>
    <w:p w14:paraId="5DA6C786" w14:textId="77777777" w:rsidR="00620783" w:rsidRDefault="00620783">
      <w:pPr>
        <w:rPr>
          <w:rFonts w:cs="Times New Roman"/>
          <w:szCs w:val="24"/>
        </w:rPr>
      </w:pPr>
    </w:p>
    <w:p w14:paraId="62414F05" w14:textId="77777777" w:rsidR="00620783" w:rsidRDefault="00620783">
      <w:pPr>
        <w:rPr>
          <w:rFonts w:cs="Times New Roman"/>
          <w:szCs w:val="24"/>
        </w:rPr>
      </w:pPr>
    </w:p>
    <w:p w14:paraId="7E816FDE" w14:textId="77777777" w:rsidR="00620783" w:rsidRDefault="00620783">
      <w:pPr>
        <w:rPr>
          <w:rFonts w:cs="Times New Roman"/>
          <w:szCs w:val="24"/>
        </w:rPr>
      </w:pPr>
    </w:p>
    <w:p w14:paraId="46AD9DEB" w14:textId="77777777" w:rsidR="00620783" w:rsidRDefault="00620783">
      <w:pPr>
        <w:rPr>
          <w:rFonts w:cs="Times New Roman"/>
          <w:szCs w:val="24"/>
        </w:rPr>
      </w:pPr>
    </w:p>
    <w:p w14:paraId="0D902D65" w14:textId="77777777" w:rsidR="00620783" w:rsidRDefault="00620783">
      <w:pPr>
        <w:rPr>
          <w:rFonts w:cs="Times New Roman"/>
          <w:szCs w:val="24"/>
        </w:rPr>
      </w:pPr>
    </w:p>
    <w:p w14:paraId="6F2A3A2E" w14:textId="77777777" w:rsidR="00620783" w:rsidRDefault="00620783">
      <w:pPr>
        <w:rPr>
          <w:rFonts w:cs="Times New Roman"/>
          <w:szCs w:val="24"/>
        </w:rPr>
      </w:pPr>
    </w:p>
    <w:p w14:paraId="4206E348" w14:textId="77777777" w:rsidR="00620783" w:rsidRDefault="00620783">
      <w:pPr>
        <w:rPr>
          <w:rFonts w:cs="Times New Roman"/>
          <w:b/>
          <w:bCs/>
          <w:szCs w:val="24"/>
        </w:rPr>
      </w:pPr>
    </w:p>
    <w:p w14:paraId="1D4A22A4" w14:textId="77777777" w:rsidR="00620783" w:rsidRDefault="00D47802">
      <w:pPr>
        <w:jc w:val="center"/>
        <w:rPr>
          <w:rFonts w:asciiTheme="minorHAnsi" w:hAnsiTheme="minorHAnsi" w:cs="Arial"/>
          <w:b/>
          <w:bCs/>
          <w:color w:val="222222"/>
          <w:sz w:val="28"/>
          <w:szCs w:val="28"/>
          <w:shd w:val="clear" w:color="auto" w:fill="FFFFFF"/>
        </w:rPr>
      </w:pPr>
      <w:r>
        <w:rPr>
          <w:rFonts w:asciiTheme="minorHAnsi" w:hAnsiTheme="minorHAnsi" w:cs="Arial"/>
          <w:b/>
          <w:bCs/>
          <w:color w:val="222222"/>
          <w:sz w:val="28"/>
          <w:szCs w:val="28"/>
          <w:shd w:val="clear" w:color="auto" w:fill="FFFFFF"/>
        </w:rPr>
        <w:t>Supporting employee well-being in a cost of living crisis: a critical investigation</w:t>
      </w:r>
    </w:p>
    <w:p w14:paraId="401FAD1E" w14:textId="77777777" w:rsidR="00620783" w:rsidRDefault="00D47802">
      <w:pPr>
        <w:jc w:val="center"/>
        <w:rPr>
          <w:rFonts w:ascii="Arial" w:hAnsi="Arial" w:cs="Arial"/>
          <w:color w:val="222222"/>
          <w:szCs w:val="24"/>
          <w:shd w:val="clear" w:color="auto" w:fill="FFFFFF"/>
        </w:rPr>
      </w:pPr>
      <w:r>
        <w:rPr>
          <w:rFonts w:ascii="Arial" w:hAnsi="Arial" w:cs="Arial"/>
          <w:color w:val="222222"/>
          <w:szCs w:val="24"/>
          <w:shd w:val="clear" w:color="auto" w:fill="FFFFFF"/>
        </w:rPr>
        <w:t>[Muhammad Imran Khan]</w:t>
      </w:r>
    </w:p>
    <w:p w14:paraId="1A4132F0" w14:textId="77777777" w:rsidR="00620783" w:rsidRDefault="00D47802">
      <w:pPr>
        <w:rPr>
          <w:rFonts w:cs="Times New Roman"/>
          <w:szCs w:val="24"/>
        </w:rPr>
      </w:pPr>
      <w:r>
        <w:rPr>
          <w:rFonts w:ascii="Arial" w:hAnsi="Arial" w:cs="Arial"/>
          <w:color w:val="222222"/>
          <w:szCs w:val="24"/>
          <w:shd w:val="clear" w:color="auto" w:fill="FFFFFF"/>
        </w:rPr>
        <w:t xml:space="preserve"> </w:t>
      </w:r>
    </w:p>
    <w:p w14:paraId="524BEF43" w14:textId="77777777" w:rsidR="00620783" w:rsidRDefault="00620783">
      <w:pPr>
        <w:rPr>
          <w:rFonts w:cs="Times New Roman"/>
          <w:szCs w:val="24"/>
        </w:rPr>
      </w:pPr>
    </w:p>
    <w:p w14:paraId="4626C185" w14:textId="77777777" w:rsidR="00620783" w:rsidRDefault="00620783">
      <w:pPr>
        <w:rPr>
          <w:rFonts w:cs="Times New Roman"/>
          <w:szCs w:val="24"/>
        </w:rPr>
      </w:pPr>
    </w:p>
    <w:p w14:paraId="57DADF89" w14:textId="77777777" w:rsidR="00620783" w:rsidRDefault="00620783">
      <w:pPr>
        <w:rPr>
          <w:rFonts w:cs="Times New Roman"/>
          <w:szCs w:val="24"/>
        </w:rPr>
      </w:pPr>
    </w:p>
    <w:p w14:paraId="02BE6AE8" w14:textId="77777777" w:rsidR="00620783" w:rsidRDefault="00620783">
      <w:pPr>
        <w:rPr>
          <w:rFonts w:cs="Times New Roman"/>
          <w:szCs w:val="24"/>
        </w:rPr>
      </w:pPr>
    </w:p>
    <w:p w14:paraId="5E17FB7B" w14:textId="77777777" w:rsidR="00620783" w:rsidRDefault="00620783">
      <w:pPr>
        <w:rPr>
          <w:rFonts w:cs="Times New Roman"/>
          <w:szCs w:val="24"/>
        </w:rPr>
      </w:pPr>
    </w:p>
    <w:p w14:paraId="5917762D" w14:textId="77777777" w:rsidR="00620783" w:rsidRDefault="00620783">
      <w:pPr>
        <w:rPr>
          <w:rFonts w:cs="Times New Roman"/>
          <w:szCs w:val="24"/>
        </w:rPr>
      </w:pPr>
    </w:p>
    <w:p w14:paraId="741D7AAE" w14:textId="77777777" w:rsidR="00620783" w:rsidRDefault="00620783">
      <w:pPr>
        <w:rPr>
          <w:rFonts w:cs="Times New Roman"/>
          <w:szCs w:val="24"/>
        </w:rPr>
      </w:pPr>
    </w:p>
    <w:p w14:paraId="29F8595A" w14:textId="77777777" w:rsidR="00620783" w:rsidRDefault="00620783">
      <w:pPr>
        <w:rPr>
          <w:rFonts w:cs="Times New Roman"/>
          <w:szCs w:val="24"/>
        </w:rPr>
      </w:pPr>
    </w:p>
    <w:p w14:paraId="37889A27" w14:textId="77777777" w:rsidR="00620783" w:rsidRDefault="00620783">
      <w:pPr>
        <w:rPr>
          <w:rFonts w:cs="Times New Roman"/>
          <w:szCs w:val="24"/>
        </w:rPr>
      </w:pPr>
    </w:p>
    <w:p w14:paraId="0E8E9673" w14:textId="77777777" w:rsidR="00620783" w:rsidRDefault="00620783">
      <w:pPr>
        <w:rPr>
          <w:rFonts w:cs="Times New Roman"/>
          <w:szCs w:val="24"/>
        </w:rPr>
      </w:pPr>
    </w:p>
    <w:p w14:paraId="0F2E69CF" w14:textId="77777777" w:rsidR="00620783" w:rsidRDefault="00620783">
      <w:pPr>
        <w:rPr>
          <w:rFonts w:cs="Times New Roman"/>
          <w:szCs w:val="24"/>
        </w:rPr>
      </w:pPr>
    </w:p>
    <w:p w14:paraId="029DEE3D" w14:textId="77777777" w:rsidR="00620783" w:rsidRDefault="00620783">
      <w:pPr>
        <w:rPr>
          <w:rFonts w:cs="Times New Roman"/>
          <w:szCs w:val="24"/>
        </w:rPr>
      </w:pPr>
    </w:p>
    <w:p w14:paraId="7FC94AEF" w14:textId="77777777" w:rsidR="00620783" w:rsidRDefault="00620783">
      <w:pPr>
        <w:rPr>
          <w:rFonts w:cs="Times New Roman"/>
          <w:szCs w:val="24"/>
        </w:rPr>
      </w:pPr>
    </w:p>
    <w:p w14:paraId="684CBC8B" w14:textId="77777777" w:rsidR="00620783" w:rsidRDefault="00620783">
      <w:pPr>
        <w:rPr>
          <w:rFonts w:cs="Times New Roman"/>
          <w:szCs w:val="24"/>
        </w:rPr>
      </w:pPr>
    </w:p>
    <w:p w14:paraId="62EA0BDE" w14:textId="77777777" w:rsidR="00620783" w:rsidRDefault="00620783">
      <w:pPr>
        <w:rPr>
          <w:rFonts w:cs="Times New Roman"/>
          <w:szCs w:val="24"/>
        </w:rPr>
      </w:pPr>
    </w:p>
    <w:p w14:paraId="47D628A7" w14:textId="77777777" w:rsidR="00620783" w:rsidRDefault="00620783">
      <w:pPr>
        <w:rPr>
          <w:rFonts w:cs="Times New Roman"/>
          <w:szCs w:val="24"/>
        </w:rPr>
      </w:pPr>
    </w:p>
    <w:p w14:paraId="7DE262CF" w14:textId="77777777" w:rsidR="00620783" w:rsidRDefault="00620783">
      <w:pPr>
        <w:rPr>
          <w:rFonts w:cs="Times New Roman"/>
          <w:szCs w:val="24"/>
        </w:rPr>
      </w:pPr>
    </w:p>
    <w:p w14:paraId="70F59EB9" w14:textId="77777777" w:rsidR="00620783" w:rsidRDefault="00620783">
      <w:pPr>
        <w:rPr>
          <w:rFonts w:cs="Times New Roman"/>
          <w:szCs w:val="24"/>
        </w:rPr>
      </w:pPr>
    </w:p>
    <w:p w14:paraId="19D72568" w14:textId="77777777" w:rsidR="00620783" w:rsidRDefault="00620783">
      <w:pPr>
        <w:rPr>
          <w:rFonts w:cs="Times New Roman"/>
          <w:szCs w:val="24"/>
        </w:rPr>
      </w:pPr>
    </w:p>
    <w:sdt>
      <w:sdtPr>
        <w:rPr>
          <w:rFonts w:ascii="Times New Roman" w:eastAsiaTheme="minorHAnsi" w:hAnsi="Times New Roman" w:cstheme="minorBidi"/>
          <w:color w:val="auto"/>
          <w:sz w:val="24"/>
          <w:szCs w:val="22"/>
        </w:rPr>
        <w:id w:val="-1950077658"/>
        <w:docPartObj>
          <w:docPartGallery w:val="Table of Contents"/>
          <w:docPartUnique/>
        </w:docPartObj>
      </w:sdtPr>
      <w:sdtEndPr>
        <w:rPr>
          <w:b/>
          <w:bCs/>
        </w:rPr>
      </w:sdtEndPr>
      <w:sdtContent>
        <w:p w14:paraId="6DC2C68B" w14:textId="77777777" w:rsidR="00620783" w:rsidRDefault="00D47802">
          <w:pPr>
            <w:pStyle w:val="TOCHeading1"/>
            <w:rPr>
              <w:b/>
              <w:sz w:val="28"/>
              <w:szCs w:val="28"/>
            </w:rPr>
          </w:pPr>
          <w:r>
            <w:rPr>
              <w:b/>
              <w:sz w:val="28"/>
              <w:szCs w:val="28"/>
            </w:rPr>
            <w:t>Contents</w:t>
          </w:r>
        </w:p>
        <w:p w14:paraId="205AD7DC" w14:textId="77777777" w:rsidR="0074522C" w:rsidRPr="00E70F06" w:rsidRDefault="00D47802">
          <w:pPr>
            <w:pStyle w:val="TOC1"/>
            <w:tabs>
              <w:tab w:val="left" w:pos="480"/>
              <w:tab w:val="right" w:leader="dot" w:pos="9350"/>
            </w:tabs>
            <w:rPr>
              <w:rFonts w:asciiTheme="minorHAnsi" w:eastAsiaTheme="minorEastAsia" w:hAnsiTheme="minorHAnsi"/>
              <w:noProof/>
              <w:sz w:val="22"/>
            </w:rPr>
          </w:pPr>
          <w:r w:rsidRPr="00E70F06">
            <w:fldChar w:fldCharType="begin"/>
          </w:r>
          <w:r w:rsidRPr="00E70F06">
            <w:instrText xml:space="preserve"> TOC \o "1-3" \h \z \u </w:instrText>
          </w:r>
          <w:r w:rsidRPr="00E70F06">
            <w:fldChar w:fldCharType="separate"/>
          </w:r>
          <w:hyperlink w:anchor="_Toc132399088" w:history="1">
            <w:r w:rsidR="0074522C" w:rsidRPr="00E70F06">
              <w:rPr>
                <w:rStyle w:val="Hyperlink"/>
                <w:noProof/>
              </w:rPr>
              <w:t>1.</w:t>
            </w:r>
            <w:r w:rsidR="0074522C" w:rsidRPr="00E70F06">
              <w:rPr>
                <w:rFonts w:asciiTheme="minorHAnsi" w:eastAsiaTheme="minorEastAsia" w:hAnsiTheme="minorHAnsi"/>
                <w:noProof/>
                <w:sz w:val="22"/>
              </w:rPr>
              <w:tab/>
            </w:r>
            <w:r w:rsidR="0074522C" w:rsidRPr="00E70F06">
              <w:rPr>
                <w:rStyle w:val="Hyperlink"/>
                <w:noProof/>
              </w:rPr>
              <w:t>Introduction</w:t>
            </w:r>
            <w:r w:rsidR="0074522C" w:rsidRPr="00E70F06">
              <w:rPr>
                <w:noProof/>
                <w:webHidden/>
              </w:rPr>
              <w:tab/>
            </w:r>
            <w:r w:rsidR="0074522C" w:rsidRPr="00E70F06">
              <w:rPr>
                <w:noProof/>
                <w:webHidden/>
              </w:rPr>
              <w:fldChar w:fldCharType="begin"/>
            </w:r>
            <w:r w:rsidR="0074522C" w:rsidRPr="00E70F06">
              <w:rPr>
                <w:noProof/>
                <w:webHidden/>
              </w:rPr>
              <w:instrText xml:space="preserve"> PAGEREF _Toc132399088 \h </w:instrText>
            </w:r>
            <w:r w:rsidR="0074522C" w:rsidRPr="00E70F06">
              <w:rPr>
                <w:noProof/>
                <w:webHidden/>
              </w:rPr>
            </w:r>
            <w:r w:rsidR="0074522C" w:rsidRPr="00E70F06">
              <w:rPr>
                <w:noProof/>
                <w:webHidden/>
              </w:rPr>
              <w:fldChar w:fldCharType="separate"/>
            </w:r>
            <w:r w:rsidR="0074522C" w:rsidRPr="00E70F06">
              <w:rPr>
                <w:noProof/>
                <w:webHidden/>
              </w:rPr>
              <w:t>2</w:t>
            </w:r>
            <w:r w:rsidR="0074522C" w:rsidRPr="00E70F06">
              <w:rPr>
                <w:noProof/>
                <w:webHidden/>
              </w:rPr>
              <w:fldChar w:fldCharType="end"/>
            </w:r>
          </w:hyperlink>
        </w:p>
        <w:p w14:paraId="5817C8CB" w14:textId="77777777" w:rsidR="0074522C" w:rsidRPr="00E70F06" w:rsidRDefault="00FC4420">
          <w:pPr>
            <w:pStyle w:val="TOC2"/>
            <w:tabs>
              <w:tab w:val="right" w:leader="dot" w:pos="9350"/>
            </w:tabs>
            <w:rPr>
              <w:rFonts w:asciiTheme="minorHAnsi" w:eastAsiaTheme="minorEastAsia" w:hAnsiTheme="minorHAnsi"/>
              <w:noProof/>
              <w:sz w:val="22"/>
            </w:rPr>
          </w:pPr>
          <w:hyperlink w:anchor="_Toc132399089" w:history="1">
            <w:r w:rsidR="0074522C" w:rsidRPr="00E70F06">
              <w:rPr>
                <w:rStyle w:val="Hyperlink"/>
                <w:noProof/>
              </w:rPr>
              <w:t>1.1 Background</w:t>
            </w:r>
            <w:r w:rsidR="0074522C" w:rsidRPr="00E70F06">
              <w:rPr>
                <w:noProof/>
                <w:webHidden/>
              </w:rPr>
              <w:tab/>
            </w:r>
            <w:r w:rsidR="0074522C" w:rsidRPr="00E70F06">
              <w:rPr>
                <w:noProof/>
                <w:webHidden/>
              </w:rPr>
              <w:fldChar w:fldCharType="begin"/>
            </w:r>
            <w:r w:rsidR="0074522C" w:rsidRPr="00E70F06">
              <w:rPr>
                <w:noProof/>
                <w:webHidden/>
              </w:rPr>
              <w:instrText xml:space="preserve"> PAGEREF _Toc132399089 \h </w:instrText>
            </w:r>
            <w:r w:rsidR="0074522C" w:rsidRPr="00E70F06">
              <w:rPr>
                <w:noProof/>
                <w:webHidden/>
              </w:rPr>
            </w:r>
            <w:r w:rsidR="0074522C" w:rsidRPr="00E70F06">
              <w:rPr>
                <w:noProof/>
                <w:webHidden/>
              </w:rPr>
              <w:fldChar w:fldCharType="separate"/>
            </w:r>
            <w:r w:rsidR="0074522C" w:rsidRPr="00E70F06">
              <w:rPr>
                <w:noProof/>
                <w:webHidden/>
              </w:rPr>
              <w:t>5</w:t>
            </w:r>
            <w:r w:rsidR="0074522C" w:rsidRPr="00E70F06">
              <w:rPr>
                <w:noProof/>
                <w:webHidden/>
              </w:rPr>
              <w:fldChar w:fldCharType="end"/>
            </w:r>
          </w:hyperlink>
        </w:p>
        <w:p w14:paraId="237F0497" w14:textId="77777777" w:rsidR="0074522C" w:rsidRPr="00E70F06" w:rsidRDefault="00FC4420">
          <w:pPr>
            <w:pStyle w:val="TOC2"/>
            <w:tabs>
              <w:tab w:val="right" w:leader="dot" w:pos="9350"/>
            </w:tabs>
            <w:rPr>
              <w:rFonts w:asciiTheme="minorHAnsi" w:eastAsiaTheme="minorEastAsia" w:hAnsiTheme="minorHAnsi"/>
              <w:noProof/>
              <w:sz w:val="22"/>
            </w:rPr>
          </w:pPr>
          <w:hyperlink w:anchor="_Toc132399090" w:history="1">
            <w:r w:rsidR="0074522C" w:rsidRPr="00E70F06">
              <w:rPr>
                <w:rStyle w:val="Hyperlink"/>
                <w:noProof/>
              </w:rPr>
              <w:t>1.3 Problem Statement</w:t>
            </w:r>
            <w:r w:rsidR="0074522C" w:rsidRPr="00E70F06">
              <w:rPr>
                <w:noProof/>
                <w:webHidden/>
              </w:rPr>
              <w:tab/>
            </w:r>
            <w:r w:rsidR="0074522C" w:rsidRPr="00E70F06">
              <w:rPr>
                <w:noProof/>
                <w:webHidden/>
              </w:rPr>
              <w:fldChar w:fldCharType="begin"/>
            </w:r>
            <w:r w:rsidR="0074522C" w:rsidRPr="00E70F06">
              <w:rPr>
                <w:noProof/>
                <w:webHidden/>
              </w:rPr>
              <w:instrText xml:space="preserve"> PAGEREF _Toc132399090 \h </w:instrText>
            </w:r>
            <w:r w:rsidR="0074522C" w:rsidRPr="00E70F06">
              <w:rPr>
                <w:noProof/>
                <w:webHidden/>
              </w:rPr>
            </w:r>
            <w:r w:rsidR="0074522C" w:rsidRPr="00E70F06">
              <w:rPr>
                <w:noProof/>
                <w:webHidden/>
              </w:rPr>
              <w:fldChar w:fldCharType="separate"/>
            </w:r>
            <w:r w:rsidR="0074522C" w:rsidRPr="00E70F06">
              <w:rPr>
                <w:noProof/>
                <w:webHidden/>
              </w:rPr>
              <w:t>7</w:t>
            </w:r>
            <w:r w:rsidR="0074522C" w:rsidRPr="00E70F06">
              <w:rPr>
                <w:noProof/>
                <w:webHidden/>
              </w:rPr>
              <w:fldChar w:fldCharType="end"/>
            </w:r>
          </w:hyperlink>
        </w:p>
        <w:p w14:paraId="5ADFDD76" w14:textId="77777777" w:rsidR="0074522C" w:rsidRPr="00E70F06" w:rsidRDefault="00FC4420">
          <w:pPr>
            <w:pStyle w:val="TOC2"/>
            <w:tabs>
              <w:tab w:val="right" w:leader="dot" w:pos="9350"/>
            </w:tabs>
            <w:rPr>
              <w:rFonts w:asciiTheme="minorHAnsi" w:eastAsiaTheme="minorEastAsia" w:hAnsiTheme="minorHAnsi"/>
              <w:noProof/>
              <w:sz w:val="22"/>
            </w:rPr>
          </w:pPr>
          <w:hyperlink w:anchor="_Toc132399091" w:history="1">
            <w:r w:rsidR="0074522C" w:rsidRPr="00E70F06">
              <w:rPr>
                <w:rStyle w:val="Hyperlink"/>
                <w:noProof/>
              </w:rPr>
              <w:t>1.4 Aim</w:t>
            </w:r>
            <w:r w:rsidR="0074522C" w:rsidRPr="00E70F06">
              <w:rPr>
                <w:noProof/>
                <w:webHidden/>
              </w:rPr>
              <w:tab/>
            </w:r>
            <w:r w:rsidR="0074522C" w:rsidRPr="00E70F06">
              <w:rPr>
                <w:noProof/>
                <w:webHidden/>
              </w:rPr>
              <w:fldChar w:fldCharType="begin"/>
            </w:r>
            <w:r w:rsidR="0074522C" w:rsidRPr="00E70F06">
              <w:rPr>
                <w:noProof/>
                <w:webHidden/>
              </w:rPr>
              <w:instrText xml:space="preserve"> PAGEREF _Toc132399091 \h </w:instrText>
            </w:r>
            <w:r w:rsidR="0074522C" w:rsidRPr="00E70F06">
              <w:rPr>
                <w:noProof/>
                <w:webHidden/>
              </w:rPr>
            </w:r>
            <w:r w:rsidR="0074522C" w:rsidRPr="00E70F06">
              <w:rPr>
                <w:noProof/>
                <w:webHidden/>
              </w:rPr>
              <w:fldChar w:fldCharType="separate"/>
            </w:r>
            <w:r w:rsidR="0074522C" w:rsidRPr="00E70F06">
              <w:rPr>
                <w:noProof/>
                <w:webHidden/>
              </w:rPr>
              <w:t>7</w:t>
            </w:r>
            <w:r w:rsidR="0074522C" w:rsidRPr="00E70F06">
              <w:rPr>
                <w:noProof/>
                <w:webHidden/>
              </w:rPr>
              <w:fldChar w:fldCharType="end"/>
            </w:r>
          </w:hyperlink>
        </w:p>
        <w:p w14:paraId="593FD214" w14:textId="77777777" w:rsidR="0074522C" w:rsidRPr="00E70F06" w:rsidRDefault="00FC4420">
          <w:pPr>
            <w:pStyle w:val="TOC2"/>
            <w:tabs>
              <w:tab w:val="right" w:leader="dot" w:pos="9350"/>
            </w:tabs>
            <w:rPr>
              <w:rFonts w:asciiTheme="minorHAnsi" w:eastAsiaTheme="minorEastAsia" w:hAnsiTheme="minorHAnsi"/>
              <w:noProof/>
              <w:sz w:val="22"/>
            </w:rPr>
          </w:pPr>
          <w:hyperlink w:anchor="_Toc132399092" w:history="1">
            <w:r w:rsidR="0074522C" w:rsidRPr="00E70F06">
              <w:rPr>
                <w:rStyle w:val="Hyperlink"/>
                <w:noProof/>
              </w:rPr>
              <w:t>1.5 Objectives</w:t>
            </w:r>
            <w:r w:rsidR="0074522C" w:rsidRPr="00E70F06">
              <w:rPr>
                <w:noProof/>
                <w:webHidden/>
              </w:rPr>
              <w:tab/>
            </w:r>
            <w:r w:rsidR="0074522C" w:rsidRPr="00E70F06">
              <w:rPr>
                <w:noProof/>
                <w:webHidden/>
              </w:rPr>
              <w:fldChar w:fldCharType="begin"/>
            </w:r>
            <w:r w:rsidR="0074522C" w:rsidRPr="00E70F06">
              <w:rPr>
                <w:noProof/>
                <w:webHidden/>
              </w:rPr>
              <w:instrText xml:space="preserve"> PAGEREF _Toc132399092 \h </w:instrText>
            </w:r>
            <w:r w:rsidR="0074522C" w:rsidRPr="00E70F06">
              <w:rPr>
                <w:noProof/>
                <w:webHidden/>
              </w:rPr>
            </w:r>
            <w:r w:rsidR="0074522C" w:rsidRPr="00E70F06">
              <w:rPr>
                <w:noProof/>
                <w:webHidden/>
              </w:rPr>
              <w:fldChar w:fldCharType="separate"/>
            </w:r>
            <w:r w:rsidR="0074522C" w:rsidRPr="00E70F06">
              <w:rPr>
                <w:noProof/>
                <w:webHidden/>
              </w:rPr>
              <w:t>7</w:t>
            </w:r>
            <w:r w:rsidR="0074522C" w:rsidRPr="00E70F06">
              <w:rPr>
                <w:noProof/>
                <w:webHidden/>
              </w:rPr>
              <w:fldChar w:fldCharType="end"/>
            </w:r>
          </w:hyperlink>
        </w:p>
        <w:p w14:paraId="006B3DC9" w14:textId="77777777" w:rsidR="0074522C" w:rsidRPr="00E70F06" w:rsidRDefault="00FC4420">
          <w:pPr>
            <w:pStyle w:val="TOC2"/>
            <w:tabs>
              <w:tab w:val="right" w:leader="dot" w:pos="9350"/>
            </w:tabs>
            <w:rPr>
              <w:rFonts w:asciiTheme="minorHAnsi" w:eastAsiaTheme="minorEastAsia" w:hAnsiTheme="minorHAnsi"/>
              <w:noProof/>
              <w:sz w:val="22"/>
            </w:rPr>
          </w:pPr>
          <w:hyperlink w:anchor="_Toc132399093" w:history="1">
            <w:r w:rsidR="0074522C" w:rsidRPr="00E70F06">
              <w:rPr>
                <w:rStyle w:val="Hyperlink"/>
                <w:noProof/>
              </w:rPr>
              <w:t>1.7 Significance of the Study</w:t>
            </w:r>
            <w:r w:rsidR="0074522C" w:rsidRPr="00E70F06">
              <w:rPr>
                <w:noProof/>
                <w:webHidden/>
              </w:rPr>
              <w:tab/>
            </w:r>
            <w:r w:rsidR="0074522C" w:rsidRPr="00E70F06">
              <w:rPr>
                <w:noProof/>
                <w:webHidden/>
              </w:rPr>
              <w:fldChar w:fldCharType="begin"/>
            </w:r>
            <w:r w:rsidR="0074522C" w:rsidRPr="00E70F06">
              <w:rPr>
                <w:noProof/>
                <w:webHidden/>
              </w:rPr>
              <w:instrText xml:space="preserve"> PAGEREF _Toc132399093 \h </w:instrText>
            </w:r>
            <w:r w:rsidR="0074522C" w:rsidRPr="00E70F06">
              <w:rPr>
                <w:noProof/>
                <w:webHidden/>
              </w:rPr>
            </w:r>
            <w:r w:rsidR="0074522C" w:rsidRPr="00E70F06">
              <w:rPr>
                <w:noProof/>
                <w:webHidden/>
              </w:rPr>
              <w:fldChar w:fldCharType="separate"/>
            </w:r>
            <w:r w:rsidR="0074522C" w:rsidRPr="00E70F06">
              <w:rPr>
                <w:noProof/>
                <w:webHidden/>
              </w:rPr>
              <w:t>8</w:t>
            </w:r>
            <w:r w:rsidR="0074522C" w:rsidRPr="00E70F06">
              <w:rPr>
                <w:noProof/>
                <w:webHidden/>
              </w:rPr>
              <w:fldChar w:fldCharType="end"/>
            </w:r>
          </w:hyperlink>
        </w:p>
        <w:p w14:paraId="2D2DE671" w14:textId="77777777" w:rsidR="0074522C" w:rsidRPr="00E70F06" w:rsidRDefault="00FC4420">
          <w:pPr>
            <w:pStyle w:val="TOC2"/>
            <w:tabs>
              <w:tab w:val="right" w:leader="dot" w:pos="9350"/>
            </w:tabs>
            <w:rPr>
              <w:rFonts w:asciiTheme="minorHAnsi" w:eastAsiaTheme="minorEastAsia" w:hAnsiTheme="minorHAnsi"/>
              <w:noProof/>
              <w:sz w:val="22"/>
            </w:rPr>
          </w:pPr>
          <w:hyperlink w:anchor="_Toc132399094" w:history="1">
            <w:r w:rsidR="0074522C" w:rsidRPr="00E70F06">
              <w:rPr>
                <w:rStyle w:val="Hyperlink"/>
                <w:noProof/>
              </w:rPr>
              <w:t>1.8 Proposed Methodology</w:t>
            </w:r>
            <w:r w:rsidR="0074522C" w:rsidRPr="00E70F06">
              <w:rPr>
                <w:noProof/>
                <w:webHidden/>
              </w:rPr>
              <w:tab/>
            </w:r>
            <w:r w:rsidR="0074522C" w:rsidRPr="00E70F06">
              <w:rPr>
                <w:noProof/>
                <w:webHidden/>
              </w:rPr>
              <w:fldChar w:fldCharType="begin"/>
            </w:r>
            <w:r w:rsidR="0074522C" w:rsidRPr="00E70F06">
              <w:rPr>
                <w:noProof/>
                <w:webHidden/>
              </w:rPr>
              <w:instrText xml:space="preserve"> PAGEREF _Toc132399094 \h </w:instrText>
            </w:r>
            <w:r w:rsidR="0074522C" w:rsidRPr="00E70F06">
              <w:rPr>
                <w:noProof/>
                <w:webHidden/>
              </w:rPr>
            </w:r>
            <w:r w:rsidR="0074522C" w:rsidRPr="00E70F06">
              <w:rPr>
                <w:noProof/>
                <w:webHidden/>
              </w:rPr>
              <w:fldChar w:fldCharType="separate"/>
            </w:r>
            <w:r w:rsidR="0074522C" w:rsidRPr="00E70F06">
              <w:rPr>
                <w:noProof/>
                <w:webHidden/>
              </w:rPr>
              <w:t>8</w:t>
            </w:r>
            <w:r w:rsidR="0074522C" w:rsidRPr="00E70F06">
              <w:rPr>
                <w:noProof/>
                <w:webHidden/>
              </w:rPr>
              <w:fldChar w:fldCharType="end"/>
            </w:r>
          </w:hyperlink>
        </w:p>
        <w:p w14:paraId="54EE4D26" w14:textId="77777777" w:rsidR="0074522C" w:rsidRPr="00E70F06" w:rsidRDefault="00FC4420">
          <w:pPr>
            <w:pStyle w:val="TOC3"/>
            <w:tabs>
              <w:tab w:val="right" w:leader="dot" w:pos="9350"/>
            </w:tabs>
            <w:rPr>
              <w:rFonts w:asciiTheme="minorHAnsi" w:eastAsiaTheme="minorEastAsia" w:hAnsiTheme="minorHAnsi"/>
              <w:noProof/>
              <w:sz w:val="22"/>
            </w:rPr>
          </w:pPr>
          <w:hyperlink w:anchor="_Toc132399095" w:history="1">
            <w:r w:rsidR="0074522C" w:rsidRPr="00E70F06">
              <w:rPr>
                <w:rStyle w:val="Hyperlink"/>
                <w:noProof/>
              </w:rPr>
              <w:t>1.8.1 Research Philosophy</w:t>
            </w:r>
            <w:r w:rsidR="0074522C" w:rsidRPr="00E70F06">
              <w:rPr>
                <w:noProof/>
                <w:webHidden/>
              </w:rPr>
              <w:tab/>
            </w:r>
            <w:r w:rsidR="0074522C" w:rsidRPr="00E70F06">
              <w:rPr>
                <w:noProof/>
                <w:webHidden/>
              </w:rPr>
              <w:fldChar w:fldCharType="begin"/>
            </w:r>
            <w:r w:rsidR="0074522C" w:rsidRPr="00E70F06">
              <w:rPr>
                <w:noProof/>
                <w:webHidden/>
              </w:rPr>
              <w:instrText xml:space="preserve"> PAGEREF _Toc132399095 \h </w:instrText>
            </w:r>
            <w:r w:rsidR="0074522C" w:rsidRPr="00E70F06">
              <w:rPr>
                <w:noProof/>
                <w:webHidden/>
              </w:rPr>
            </w:r>
            <w:r w:rsidR="0074522C" w:rsidRPr="00E70F06">
              <w:rPr>
                <w:noProof/>
                <w:webHidden/>
              </w:rPr>
              <w:fldChar w:fldCharType="separate"/>
            </w:r>
            <w:r w:rsidR="0074522C" w:rsidRPr="00E70F06">
              <w:rPr>
                <w:noProof/>
                <w:webHidden/>
              </w:rPr>
              <w:t>8</w:t>
            </w:r>
            <w:r w:rsidR="0074522C" w:rsidRPr="00E70F06">
              <w:rPr>
                <w:noProof/>
                <w:webHidden/>
              </w:rPr>
              <w:fldChar w:fldCharType="end"/>
            </w:r>
          </w:hyperlink>
        </w:p>
        <w:p w14:paraId="551296D0" w14:textId="77777777" w:rsidR="0074522C" w:rsidRPr="00E70F06" w:rsidRDefault="00FC4420">
          <w:pPr>
            <w:pStyle w:val="TOC3"/>
            <w:tabs>
              <w:tab w:val="right" w:leader="dot" w:pos="9350"/>
            </w:tabs>
            <w:rPr>
              <w:rFonts w:asciiTheme="minorHAnsi" w:eastAsiaTheme="minorEastAsia" w:hAnsiTheme="minorHAnsi"/>
              <w:noProof/>
              <w:sz w:val="22"/>
            </w:rPr>
          </w:pPr>
          <w:hyperlink w:anchor="_Toc132399096" w:history="1">
            <w:r w:rsidR="0074522C" w:rsidRPr="00E70F06">
              <w:rPr>
                <w:rStyle w:val="Hyperlink"/>
                <w:noProof/>
              </w:rPr>
              <w:t>1.8.2 Research Approach</w:t>
            </w:r>
            <w:r w:rsidR="0074522C" w:rsidRPr="00E70F06">
              <w:rPr>
                <w:noProof/>
                <w:webHidden/>
              </w:rPr>
              <w:tab/>
            </w:r>
            <w:r w:rsidR="0074522C" w:rsidRPr="00E70F06">
              <w:rPr>
                <w:noProof/>
                <w:webHidden/>
              </w:rPr>
              <w:fldChar w:fldCharType="begin"/>
            </w:r>
            <w:r w:rsidR="0074522C" w:rsidRPr="00E70F06">
              <w:rPr>
                <w:noProof/>
                <w:webHidden/>
              </w:rPr>
              <w:instrText xml:space="preserve"> PAGEREF _Toc132399096 \h </w:instrText>
            </w:r>
            <w:r w:rsidR="0074522C" w:rsidRPr="00E70F06">
              <w:rPr>
                <w:noProof/>
                <w:webHidden/>
              </w:rPr>
            </w:r>
            <w:r w:rsidR="0074522C" w:rsidRPr="00E70F06">
              <w:rPr>
                <w:noProof/>
                <w:webHidden/>
              </w:rPr>
              <w:fldChar w:fldCharType="separate"/>
            </w:r>
            <w:r w:rsidR="0074522C" w:rsidRPr="00E70F06">
              <w:rPr>
                <w:noProof/>
                <w:webHidden/>
              </w:rPr>
              <w:t>9</w:t>
            </w:r>
            <w:r w:rsidR="0074522C" w:rsidRPr="00E70F06">
              <w:rPr>
                <w:noProof/>
                <w:webHidden/>
              </w:rPr>
              <w:fldChar w:fldCharType="end"/>
            </w:r>
          </w:hyperlink>
        </w:p>
        <w:p w14:paraId="45309037" w14:textId="77777777" w:rsidR="0074522C" w:rsidRPr="00E70F06" w:rsidRDefault="00FC4420">
          <w:pPr>
            <w:pStyle w:val="TOC3"/>
            <w:tabs>
              <w:tab w:val="right" w:leader="dot" w:pos="9350"/>
            </w:tabs>
            <w:rPr>
              <w:rFonts w:asciiTheme="minorHAnsi" w:eastAsiaTheme="minorEastAsia" w:hAnsiTheme="minorHAnsi"/>
              <w:noProof/>
              <w:sz w:val="22"/>
            </w:rPr>
          </w:pPr>
          <w:hyperlink w:anchor="_Toc132399097" w:history="1">
            <w:r w:rsidR="0074522C" w:rsidRPr="00E70F06">
              <w:rPr>
                <w:rStyle w:val="Hyperlink"/>
                <w:noProof/>
              </w:rPr>
              <w:t>1.8.3 Research Design</w:t>
            </w:r>
            <w:r w:rsidR="0074522C" w:rsidRPr="00E70F06">
              <w:rPr>
                <w:noProof/>
                <w:webHidden/>
              </w:rPr>
              <w:tab/>
            </w:r>
            <w:r w:rsidR="0074522C" w:rsidRPr="00E70F06">
              <w:rPr>
                <w:noProof/>
                <w:webHidden/>
              </w:rPr>
              <w:fldChar w:fldCharType="begin"/>
            </w:r>
            <w:r w:rsidR="0074522C" w:rsidRPr="00E70F06">
              <w:rPr>
                <w:noProof/>
                <w:webHidden/>
              </w:rPr>
              <w:instrText xml:space="preserve"> PAGEREF _Toc132399097 \h </w:instrText>
            </w:r>
            <w:r w:rsidR="0074522C" w:rsidRPr="00E70F06">
              <w:rPr>
                <w:noProof/>
                <w:webHidden/>
              </w:rPr>
            </w:r>
            <w:r w:rsidR="0074522C" w:rsidRPr="00E70F06">
              <w:rPr>
                <w:noProof/>
                <w:webHidden/>
              </w:rPr>
              <w:fldChar w:fldCharType="separate"/>
            </w:r>
            <w:r w:rsidR="0074522C" w:rsidRPr="00E70F06">
              <w:rPr>
                <w:noProof/>
                <w:webHidden/>
              </w:rPr>
              <w:t>10</w:t>
            </w:r>
            <w:r w:rsidR="0074522C" w:rsidRPr="00E70F06">
              <w:rPr>
                <w:noProof/>
                <w:webHidden/>
              </w:rPr>
              <w:fldChar w:fldCharType="end"/>
            </w:r>
          </w:hyperlink>
        </w:p>
        <w:p w14:paraId="731961F9" w14:textId="77777777" w:rsidR="0074522C" w:rsidRPr="00E70F06" w:rsidRDefault="00FC4420">
          <w:pPr>
            <w:pStyle w:val="TOC3"/>
            <w:tabs>
              <w:tab w:val="right" w:leader="dot" w:pos="9350"/>
            </w:tabs>
            <w:rPr>
              <w:rFonts w:asciiTheme="minorHAnsi" w:eastAsiaTheme="minorEastAsia" w:hAnsiTheme="minorHAnsi"/>
              <w:noProof/>
              <w:sz w:val="22"/>
            </w:rPr>
          </w:pPr>
          <w:hyperlink w:anchor="_Toc132399098" w:history="1">
            <w:r w:rsidR="0074522C" w:rsidRPr="00E70F06">
              <w:rPr>
                <w:rStyle w:val="Hyperlink"/>
                <w:noProof/>
              </w:rPr>
              <w:t>1.8.4 Data Collection and Analysis</w:t>
            </w:r>
            <w:r w:rsidR="0074522C" w:rsidRPr="00E70F06">
              <w:rPr>
                <w:noProof/>
                <w:webHidden/>
              </w:rPr>
              <w:tab/>
            </w:r>
            <w:r w:rsidR="0074522C" w:rsidRPr="00E70F06">
              <w:rPr>
                <w:noProof/>
                <w:webHidden/>
              </w:rPr>
              <w:fldChar w:fldCharType="begin"/>
            </w:r>
            <w:r w:rsidR="0074522C" w:rsidRPr="00E70F06">
              <w:rPr>
                <w:noProof/>
                <w:webHidden/>
              </w:rPr>
              <w:instrText xml:space="preserve"> PAGEREF _Toc132399098 \h </w:instrText>
            </w:r>
            <w:r w:rsidR="0074522C" w:rsidRPr="00E70F06">
              <w:rPr>
                <w:noProof/>
                <w:webHidden/>
              </w:rPr>
            </w:r>
            <w:r w:rsidR="0074522C" w:rsidRPr="00E70F06">
              <w:rPr>
                <w:noProof/>
                <w:webHidden/>
              </w:rPr>
              <w:fldChar w:fldCharType="separate"/>
            </w:r>
            <w:r w:rsidR="0074522C" w:rsidRPr="00E70F06">
              <w:rPr>
                <w:noProof/>
                <w:webHidden/>
              </w:rPr>
              <w:t>10</w:t>
            </w:r>
            <w:r w:rsidR="0074522C" w:rsidRPr="00E70F06">
              <w:rPr>
                <w:noProof/>
                <w:webHidden/>
              </w:rPr>
              <w:fldChar w:fldCharType="end"/>
            </w:r>
          </w:hyperlink>
        </w:p>
        <w:p w14:paraId="2FD07F0D" w14:textId="77777777" w:rsidR="0074522C" w:rsidRPr="00E70F06" w:rsidRDefault="00FC4420">
          <w:pPr>
            <w:pStyle w:val="TOC3"/>
            <w:tabs>
              <w:tab w:val="right" w:leader="dot" w:pos="9350"/>
            </w:tabs>
            <w:rPr>
              <w:rFonts w:asciiTheme="minorHAnsi" w:eastAsiaTheme="minorEastAsia" w:hAnsiTheme="minorHAnsi"/>
              <w:noProof/>
              <w:sz w:val="22"/>
            </w:rPr>
          </w:pPr>
          <w:hyperlink w:anchor="_Toc132399099" w:history="1">
            <w:r w:rsidR="0074522C" w:rsidRPr="00E70F06">
              <w:rPr>
                <w:rStyle w:val="Hyperlink"/>
                <w:noProof/>
              </w:rPr>
              <w:t>1.8.5 Ethical Consideration</w:t>
            </w:r>
            <w:r w:rsidR="0074522C" w:rsidRPr="00E70F06">
              <w:rPr>
                <w:noProof/>
                <w:webHidden/>
              </w:rPr>
              <w:tab/>
            </w:r>
            <w:r w:rsidR="0074522C" w:rsidRPr="00E70F06">
              <w:rPr>
                <w:noProof/>
                <w:webHidden/>
              </w:rPr>
              <w:fldChar w:fldCharType="begin"/>
            </w:r>
            <w:r w:rsidR="0074522C" w:rsidRPr="00E70F06">
              <w:rPr>
                <w:noProof/>
                <w:webHidden/>
              </w:rPr>
              <w:instrText xml:space="preserve"> PAGEREF _Toc132399099 \h </w:instrText>
            </w:r>
            <w:r w:rsidR="0074522C" w:rsidRPr="00E70F06">
              <w:rPr>
                <w:noProof/>
                <w:webHidden/>
              </w:rPr>
            </w:r>
            <w:r w:rsidR="0074522C" w:rsidRPr="00E70F06">
              <w:rPr>
                <w:noProof/>
                <w:webHidden/>
              </w:rPr>
              <w:fldChar w:fldCharType="separate"/>
            </w:r>
            <w:r w:rsidR="0074522C" w:rsidRPr="00E70F06">
              <w:rPr>
                <w:noProof/>
                <w:webHidden/>
              </w:rPr>
              <w:t>11</w:t>
            </w:r>
            <w:r w:rsidR="0074522C" w:rsidRPr="00E70F06">
              <w:rPr>
                <w:noProof/>
                <w:webHidden/>
              </w:rPr>
              <w:fldChar w:fldCharType="end"/>
            </w:r>
          </w:hyperlink>
        </w:p>
        <w:p w14:paraId="6CA6D748" w14:textId="77777777" w:rsidR="0074522C" w:rsidRPr="00E70F06" w:rsidRDefault="00FC4420">
          <w:pPr>
            <w:pStyle w:val="TOC1"/>
            <w:tabs>
              <w:tab w:val="right" w:leader="dot" w:pos="9350"/>
            </w:tabs>
            <w:rPr>
              <w:rFonts w:asciiTheme="minorHAnsi" w:eastAsiaTheme="minorEastAsia" w:hAnsiTheme="minorHAnsi"/>
              <w:noProof/>
              <w:sz w:val="22"/>
            </w:rPr>
          </w:pPr>
          <w:hyperlink w:anchor="_Toc132399100" w:history="1">
            <w:r w:rsidR="0074522C" w:rsidRPr="00E70F06">
              <w:rPr>
                <w:rStyle w:val="Hyperlink"/>
                <w:noProof/>
              </w:rPr>
              <w:t>References</w:t>
            </w:r>
            <w:r w:rsidR="0074522C" w:rsidRPr="00E70F06">
              <w:rPr>
                <w:noProof/>
                <w:webHidden/>
              </w:rPr>
              <w:tab/>
            </w:r>
            <w:r w:rsidR="0074522C" w:rsidRPr="00E70F06">
              <w:rPr>
                <w:noProof/>
                <w:webHidden/>
              </w:rPr>
              <w:fldChar w:fldCharType="begin"/>
            </w:r>
            <w:r w:rsidR="0074522C" w:rsidRPr="00E70F06">
              <w:rPr>
                <w:noProof/>
                <w:webHidden/>
              </w:rPr>
              <w:instrText xml:space="preserve"> PAGEREF _Toc132399100 \h </w:instrText>
            </w:r>
            <w:r w:rsidR="0074522C" w:rsidRPr="00E70F06">
              <w:rPr>
                <w:noProof/>
                <w:webHidden/>
              </w:rPr>
            </w:r>
            <w:r w:rsidR="0074522C" w:rsidRPr="00E70F06">
              <w:rPr>
                <w:noProof/>
                <w:webHidden/>
              </w:rPr>
              <w:fldChar w:fldCharType="separate"/>
            </w:r>
            <w:r w:rsidR="0074522C" w:rsidRPr="00E70F06">
              <w:rPr>
                <w:noProof/>
                <w:webHidden/>
              </w:rPr>
              <w:t>12</w:t>
            </w:r>
            <w:r w:rsidR="0074522C" w:rsidRPr="00E70F06">
              <w:rPr>
                <w:noProof/>
                <w:webHidden/>
              </w:rPr>
              <w:fldChar w:fldCharType="end"/>
            </w:r>
          </w:hyperlink>
        </w:p>
        <w:p w14:paraId="502AF045" w14:textId="77777777" w:rsidR="00620783" w:rsidRDefault="00D47802">
          <w:r w:rsidRPr="00E70F06">
            <w:rPr>
              <w:bCs/>
            </w:rPr>
            <w:fldChar w:fldCharType="end"/>
          </w:r>
        </w:p>
      </w:sdtContent>
    </w:sdt>
    <w:p w14:paraId="1A506122" w14:textId="77777777" w:rsidR="00620783" w:rsidRDefault="00620783">
      <w:pPr>
        <w:rPr>
          <w:rFonts w:cs="Times New Roman"/>
          <w:szCs w:val="24"/>
        </w:rPr>
      </w:pPr>
    </w:p>
    <w:p w14:paraId="18AB1591" w14:textId="77777777" w:rsidR="00620783" w:rsidRDefault="00620783">
      <w:pPr>
        <w:rPr>
          <w:rFonts w:cs="Times New Roman"/>
          <w:szCs w:val="24"/>
        </w:rPr>
      </w:pPr>
    </w:p>
    <w:p w14:paraId="766728B3" w14:textId="77777777" w:rsidR="00620783" w:rsidRDefault="00620783">
      <w:pPr>
        <w:rPr>
          <w:rFonts w:cs="Times New Roman"/>
          <w:szCs w:val="24"/>
        </w:rPr>
      </w:pPr>
    </w:p>
    <w:p w14:paraId="6E9150BD" w14:textId="77777777" w:rsidR="00620783" w:rsidRDefault="00620783">
      <w:pPr>
        <w:rPr>
          <w:rFonts w:cs="Times New Roman"/>
          <w:szCs w:val="24"/>
        </w:rPr>
      </w:pPr>
    </w:p>
    <w:p w14:paraId="57D34A49" w14:textId="77777777" w:rsidR="00620783" w:rsidRDefault="00620783">
      <w:pPr>
        <w:rPr>
          <w:rFonts w:cs="Times New Roman"/>
          <w:szCs w:val="24"/>
        </w:rPr>
      </w:pPr>
    </w:p>
    <w:p w14:paraId="5FD5B473" w14:textId="77777777" w:rsidR="00620783" w:rsidRDefault="00620783">
      <w:pPr>
        <w:rPr>
          <w:rFonts w:cs="Times New Roman"/>
          <w:szCs w:val="24"/>
        </w:rPr>
      </w:pPr>
    </w:p>
    <w:p w14:paraId="24788921" w14:textId="77777777" w:rsidR="00620783" w:rsidRDefault="00620783">
      <w:pPr>
        <w:rPr>
          <w:rFonts w:cs="Times New Roman"/>
          <w:szCs w:val="24"/>
        </w:rPr>
      </w:pPr>
    </w:p>
    <w:p w14:paraId="3F31794D" w14:textId="77777777" w:rsidR="00620783" w:rsidRDefault="00620783">
      <w:pPr>
        <w:rPr>
          <w:rFonts w:cs="Times New Roman"/>
          <w:szCs w:val="24"/>
        </w:rPr>
      </w:pPr>
    </w:p>
    <w:p w14:paraId="68074F4B" w14:textId="77777777" w:rsidR="00620783" w:rsidRDefault="00620783">
      <w:pPr>
        <w:rPr>
          <w:rFonts w:cs="Times New Roman"/>
          <w:szCs w:val="24"/>
        </w:rPr>
      </w:pPr>
    </w:p>
    <w:p w14:paraId="7B79E5A8" w14:textId="77777777" w:rsidR="00620783" w:rsidRDefault="00620783">
      <w:pPr>
        <w:rPr>
          <w:rFonts w:cs="Times New Roman"/>
          <w:szCs w:val="24"/>
        </w:rPr>
      </w:pPr>
    </w:p>
    <w:p w14:paraId="0E6C5013" w14:textId="33E43647" w:rsidR="00620783" w:rsidRDefault="00620783">
      <w:pPr>
        <w:rPr>
          <w:rFonts w:cs="Times New Roman"/>
          <w:szCs w:val="24"/>
        </w:rPr>
      </w:pPr>
    </w:p>
    <w:p w14:paraId="55030EBE" w14:textId="77777777" w:rsidR="00DE0762" w:rsidRDefault="00DE0762">
      <w:pPr>
        <w:rPr>
          <w:rFonts w:cs="Times New Roman"/>
          <w:szCs w:val="24"/>
        </w:rPr>
      </w:pPr>
    </w:p>
    <w:p w14:paraId="6C48AE0F" w14:textId="77777777" w:rsidR="00620783" w:rsidRDefault="00620783">
      <w:pPr>
        <w:rPr>
          <w:rFonts w:cs="Times New Roman"/>
          <w:szCs w:val="24"/>
        </w:rPr>
      </w:pPr>
    </w:p>
    <w:p w14:paraId="3B4A6864" w14:textId="77777777" w:rsidR="00620783" w:rsidRDefault="00D47802">
      <w:pPr>
        <w:pStyle w:val="Heading1"/>
        <w:numPr>
          <w:ilvl w:val="0"/>
          <w:numId w:val="1"/>
        </w:numPr>
        <w:rPr>
          <w:b/>
          <w:sz w:val="24"/>
          <w:szCs w:val="24"/>
        </w:rPr>
      </w:pPr>
      <w:bookmarkStart w:id="0" w:name="_Toc132399088"/>
      <w:r>
        <w:rPr>
          <w:b/>
          <w:sz w:val="24"/>
          <w:szCs w:val="24"/>
        </w:rPr>
        <w:lastRenderedPageBreak/>
        <w:t>Introduction</w:t>
      </w:r>
      <w:bookmarkEnd w:id="0"/>
      <w:r>
        <w:rPr>
          <w:b/>
          <w:sz w:val="24"/>
          <w:szCs w:val="24"/>
        </w:rPr>
        <w:t xml:space="preserve"> </w:t>
      </w:r>
    </w:p>
    <w:p w14:paraId="42E655FD" w14:textId="08F6A8CC" w:rsidR="00B05F66" w:rsidRPr="00B05F66" w:rsidRDefault="00B05F66" w:rsidP="00B05F66">
      <w:r w:rsidRPr="00B05F66">
        <w:t>Employees are regarded as crucial assets for any organization since they are the driving force behind the company's success and growth.</w:t>
      </w:r>
      <w:r w:rsidR="00D47802">
        <w:rPr>
          <w:rFonts w:cs="Times New Roman"/>
          <w:szCs w:val="24"/>
        </w:rPr>
        <w:t xml:space="preserve"> In addition, employees are the backbone of any organization, and their importance cannot be exaggerated. They perform the day-to-day operations and contribute to reaching goals of an organization, delivering products or services that generate revenue for the organization (</w:t>
      </w:r>
      <w:proofErr w:type="spellStart"/>
      <w:r w:rsidR="00D47802">
        <w:rPr>
          <w:rFonts w:cs="Times New Roman"/>
          <w:color w:val="222222"/>
          <w:szCs w:val="24"/>
          <w:shd w:val="clear" w:color="auto" w:fill="FFFFFF"/>
        </w:rPr>
        <w:t>Apouey</w:t>
      </w:r>
      <w:proofErr w:type="spellEnd"/>
      <w:r w:rsidR="00D47802">
        <w:rPr>
          <w:rFonts w:cs="Times New Roman"/>
          <w:color w:val="222222"/>
          <w:szCs w:val="24"/>
          <w:shd w:val="clear" w:color="auto" w:fill="FFFFFF"/>
        </w:rPr>
        <w:t xml:space="preserve"> et al., 2020</w:t>
      </w:r>
      <w:r>
        <w:rPr>
          <w:rFonts w:cs="Times New Roman"/>
          <w:szCs w:val="24"/>
        </w:rPr>
        <w:t xml:space="preserve">). </w:t>
      </w:r>
      <w:r w:rsidR="00D47802">
        <w:rPr>
          <w:rFonts w:cs="Times New Roman"/>
          <w:szCs w:val="24"/>
        </w:rPr>
        <w:t>But, they struggle and face challenges in terms of their wellbeing, low wages, poverty, financial issues (</w:t>
      </w:r>
      <w:proofErr w:type="spellStart"/>
      <w:r w:rsidR="00D47802">
        <w:rPr>
          <w:rFonts w:cs="Times New Roman"/>
          <w:color w:val="222222"/>
          <w:szCs w:val="24"/>
          <w:shd w:val="clear" w:color="auto" w:fill="FFFFFF"/>
        </w:rPr>
        <w:t>Tuzovic</w:t>
      </w:r>
      <w:proofErr w:type="spellEnd"/>
      <w:r w:rsidR="00D47802">
        <w:rPr>
          <w:rFonts w:cs="Times New Roman"/>
          <w:color w:val="222222"/>
          <w:szCs w:val="24"/>
          <w:shd w:val="clear" w:color="auto" w:fill="FFFFFF"/>
        </w:rPr>
        <w:t xml:space="preserve"> and </w:t>
      </w:r>
      <w:proofErr w:type="spellStart"/>
      <w:r w:rsidR="00D47802">
        <w:rPr>
          <w:rFonts w:cs="Times New Roman"/>
          <w:color w:val="222222"/>
          <w:szCs w:val="24"/>
          <w:shd w:val="clear" w:color="auto" w:fill="FFFFFF"/>
        </w:rPr>
        <w:t>Kabadayi</w:t>
      </w:r>
      <w:proofErr w:type="spellEnd"/>
      <w:r w:rsidR="00D47802">
        <w:rPr>
          <w:rFonts w:cs="Times New Roman"/>
          <w:color w:val="222222"/>
          <w:szCs w:val="24"/>
          <w:shd w:val="clear" w:color="auto" w:fill="FFFFFF"/>
        </w:rPr>
        <w:t>, 2021)</w:t>
      </w:r>
      <w:r w:rsidR="00D47802">
        <w:rPr>
          <w:rFonts w:cs="Times New Roman"/>
          <w:szCs w:val="24"/>
        </w:rPr>
        <w:t>. These indicated terms affect the employee wellbeing and overall on its productivity within an organization. In times of economic crises, such as a cost of living crisis, supporting employee well-being becomes even more critical, as employees face increased financial stress, which can negatively impact their physical and mental health, leading to decreased efficiency and engagement at work (</w:t>
      </w:r>
      <w:r w:rsidR="00D47802">
        <w:rPr>
          <w:rFonts w:cs="Times New Roman"/>
          <w:color w:val="222222"/>
          <w:szCs w:val="24"/>
          <w:shd w:val="clear" w:color="auto" w:fill="FFFFFF"/>
        </w:rPr>
        <w:t>Yue and Cowling, 2021)</w:t>
      </w:r>
      <w:r w:rsidR="00D47802">
        <w:rPr>
          <w:rFonts w:cs="Times New Roman"/>
          <w:szCs w:val="24"/>
        </w:rPr>
        <w:t xml:space="preserve">. </w:t>
      </w:r>
      <w:r w:rsidRPr="00B05F66">
        <w:t>Ensuring the well-being of employees is of utmost importance in a construction company. Construction workers face various physical and mental challenges while working, including exposure to hazardous chemicals, strenuous physical labor, and long working hours</w:t>
      </w:r>
      <w:r w:rsidR="00F0399B">
        <w:t xml:space="preserve"> (</w:t>
      </w:r>
      <w:proofErr w:type="spellStart"/>
      <w:r w:rsidR="00F0399B">
        <w:rPr>
          <w:rFonts w:cs="Times New Roman"/>
          <w:color w:val="222222"/>
          <w:szCs w:val="24"/>
          <w:shd w:val="clear" w:color="auto" w:fill="FFFFFF"/>
        </w:rPr>
        <w:t>Tuzovic</w:t>
      </w:r>
      <w:proofErr w:type="spellEnd"/>
      <w:r w:rsidR="00F0399B">
        <w:rPr>
          <w:rFonts w:cs="Times New Roman"/>
          <w:color w:val="222222"/>
          <w:szCs w:val="24"/>
          <w:shd w:val="clear" w:color="auto" w:fill="FFFFFF"/>
        </w:rPr>
        <w:t xml:space="preserve"> and </w:t>
      </w:r>
      <w:proofErr w:type="spellStart"/>
      <w:r w:rsidR="00F0399B">
        <w:rPr>
          <w:rFonts w:cs="Times New Roman"/>
          <w:color w:val="222222"/>
          <w:szCs w:val="24"/>
          <w:shd w:val="clear" w:color="auto" w:fill="FFFFFF"/>
        </w:rPr>
        <w:t>Kabadayi</w:t>
      </w:r>
      <w:proofErr w:type="spellEnd"/>
      <w:r w:rsidR="00F0399B">
        <w:rPr>
          <w:rFonts w:cs="Times New Roman"/>
          <w:color w:val="222222"/>
          <w:szCs w:val="24"/>
          <w:shd w:val="clear" w:color="auto" w:fill="FFFFFF"/>
        </w:rPr>
        <w:t>, 2021)</w:t>
      </w:r>
      <w:r w:rsidRPr="00B05F66">
        <w:t>. Therefore, supporting the well-being of employees can lead to a positive impact on the company's productivity, retention rates, and overall success.</w:t>
      </w:r>
    </w:p>
    <w:p w14:paraId="197DA92C" w14:textId="5C50C092" w:rsidR="00B05F66" w:rsidRPr="00B05F66" w:rsidRDefault="00B05F66" w:rsidP="00B05F66">
      <w:pPr>
        <w:rPr>
          <w:rFonts w:eastAsia="Times New Roman"/>
          <w:szCs w:val="24"/>
        </w:rPr>
      </w:pPr>
      <w:r w:rsidRPr="00B05F66">
        <w:rPr>
          <w:rFonts w:eastAsia="Times New Roman"/>
          <w:szCs w:val="24"/>
        </w:rPr>
        <w:t>When employees feel valued and cared for, they tend to have a better attitude towards their work, which increases their productivity. In contrast, neglecting employees' well-being can result in low morale, decreased productivity, and higher employee turnover rates</w:t>
      </w:r>
      <w:r w:rsidR="00D92D63">
        <w:rPr>
          <w:rFonts w:eastAsia="Times New Roman"/>
          <w:szCs w:val="24"/>
        </w:rPr>
        <w:t xml:space="preserve"> (</w:t>
      </w:r>
      <w:proofErr w:type="spellStart"/>
      <w:r w:rsidR="00D92D63">
        <w:rPr>
          <w:rFonts w:cs="Times New Roman"/>
          <w:color w:val="222222"/>
          <w:szCs w:val="24"/>
          <w:shd w:val="clear" w:color="auto" w:fill="FFFFFF"/>
        </w:rPr>
        <w:t>Zacher</w:t>
      </w:r>
      <w:proofErr w:type="spellEnd"/>
      <w:r w:rsidR="00D92D63">
        <w:rPr>
          <w:rFonts w:cs="Times New Roman"/>
          <w:color w:val="222222"/>
          <w:szCs w:val="24"/>
          <w:shd w:val="clear" w:color="auto" w:fill="FFFFFF"/>
        </w:rPr>
        <w:t xml:space="preserve"> and Rudolph, </w:t>
      </w:r>
      <w:r w:rsidR="00D92D63" w:rsidRPr="00D92D63">
        <w:rPr>
          <w:rFonts w:cs="Times New Roman"/>
          <w:color w:val="222222"/>
          <w:szCs w:val="24"/>
          <w:shd w:val="clear" w:color="auto" w:fill="FFFFFF"/>
        </w:rPr>
        <w:t>2022</w:t>
      </w:r>
      <w:r w:rsidR="00D92D63">
        <w:rPr>
          <w:rFonts w:cs="Times New Roman"/>
          <w:color w:val="222222"/>
          <w:szCs w:val="24"/>
          <w:shd w:val="clear" w:color="auto" w:fill="FFFFFF"/>
        </w:rPr>
        <w:t>)</w:t>
      </w:r>
      <w:r w:rsidRPr="00B05F66">
        <w:rPr>
          <w:rFonts w:eastAsia="Times New Roman"/>
          <w:szCs w:val="24"/>
        </w:rPr>
        <w:t>. For instance, a study by the American Institute of Stress found that job stress costs U.S. companies over $300 billion annually due to absenteeism, reduced productivity, and employee turnover</w:t>
      </w:r>
      <w:r w:rsidR="00F0399B">
        <w:rPr>
          <w:rFonts w:eastAsia="Times New Roman"/>
          <w:szCs w:val="24"/>
        </w:rPr>
        <w:t xml:space="preserve"> (</w:t>
      </w:r>
      <w:proofErr w:type="spellStart"/>
      <w:r w:rsidR="00F0399B">
        <w:rPr>
          <w:rFonts w:cs="Times New Roman"/>
          <w:color w:val="222222"/>
          <w:szCs w:val="24"/>
          <w:shd w:val="clear" w:color="auto" w:fill="FFFFFF"/>
        </w:rPr>
        <w:t>Steiger</w:t>
      </w:r>
      <w:proofErr w:type="spellEnd"/>
      <w:r w:rsidR="00F0399B">
        <w:rPr>
          <w:rFonts w:cs="Times New Roman"/>
          <w:color w:val="222222"/>
          <w:szCs w:val="24"/>
          <w:shd w:val="clear" w:color="auto" w:fill="FFFFFF"/>
        </w:rPr>
        <w:t xml:space="preserve"> et al., 2021)</w:t>
      </w:r>
      <w:r w:rsidRPr="00B05F66">
        <w:rPr>
          <w:rFonts w:eastAsia="Times New Roman"/>
          <w:szCs w:val="24"/>
        </w:rPr>
        <w:t>.</w:t>
      </w:r>
    </w:p>
    <w:p w14:paraId="30939062" w14:textId="46F4A392" w:rsidR="00620783" w:rsidRPr="00EF0783" w:rsidRDefault="00B05F66">
      <w:pPr>
        <w:rPr>
          <w:rFonts w:eastAsia="Times New Roman"/>
          <w:szCs w:val="24"/>
        </w:rPr>
      </w:pPr>
      <w:r w:rsidRPr="00B05F66">
        <w:rPr>
          <w:rFonts w:eastAsia="Times New Roman"/>
          <w:szCs w:val="24"/>
        </w:rPr>
        <w:t>Moreover, prioritizing employee well-being can improve retention rates, reducing recruitment and training costs. A report by the Harvard Business Review found that companies that implemented well-being programs had a 41% re</w:t>
      </w:r>
      <w:r w:rsidR="00F0399B">
        <w:rPr>
          <w:rFonts w:eastAsia="Times New Roman"/>
          <w:szCs w:val="24"/>
        </w:rPr>
        <w:t>duction in absenteeism and a 24 percent</w:t>
      </w:r>
      <w:r w:rsidRPr="00B05F66">
        <w:rPr>
          <w:rFonts w:eastAsia="Times New Roman"/>
          <w:szCs w:val="24"/>
        </w:rPr>
        <w:t xml:space="preserve"> decrease in voluntary turnover</w:t>
      </w:r>
      <w:r w:rsidR="00F0399B">
        <w:rPr>
          <w:rFonts w:eastAsia="Times New Roman"/>
          <w:szCs w:val="24"/>
        </w:rPr>
        <w:t xml:space="preserve"> (</w:t>
      </w:r>
      <w:r w:rsidR="00F0399B">
        <w:rPr>
          <w:rFonts w:cs="Times New Roman"/>
          <w:color w:val="222222"/>
          <w:szCs w:val="24"/>
          <w:shd w:val="clear" w:color="auto" w:fill="FFFFFF"/>
        </w:rPr>
        <w:t>Salas</w:t>
      </w:r>
      <w:r w:rsidR="00F0399B">
        <w:rPr>
          <w:rFonts w:ascii="Cambria Math" w:hAnsi="Cambria Math" w:cs="Cambria Math"/>
          <w:color w:val="222222"/>
          <w:szCs w:val="24"/>
          <w:shd w:val="clear" w:color="auto" w:fill="FFFFFF"/>
        </w:rPr>
        <w:t>‐</w:t>
      </w:r>
      <w:proofErr w:type="spellStart"/>
      <w:r w:rsidR="00F0399B">
        <w:rPr>
          <w:rFonts w:cs="Times New Roman"/>
          <w:color w:val="222222"/>
          <w:szCs w:val="24"/>
          <w:shd w:val="clear" w:color="auto" w:fill="FFFFFF"/>
        </w:rPr>
        <w:t>Vallina</w:t>
      </w:r>
      <w:proofErr w:type="spellEnd"/>
      <w:r w:rsidR="00F0399B">
        <w:rPr>
          <w:rFonts w:cs="Times New Roman"/>
          <w:color w:val="222222"/>
          <w:szCs w:val="24"/>
          <w:shd w:val="clear" w:color="auto" w:fill="FFFFFF"/>
        </w:rPr>
        <w:t xml:space="preserve"> et al., 2021)</w:t>
      </w:r>
      <w:r w:rsidRPr="00B05F66">
        <w:rPr>
          <w:rFonts w:eastAsia="Times New Roman"/>
          <w:szCs w:val="24"/>
        </w:rPr>
        <w:t>.</w:t>
      </w:r>
      <w:r w:rsidR="00EF0783">
        <w:rPr>
          <w:rFonts w:eastAsia="Times New Roman"/>
          <w:szCs w:val="24"/>
        </w:rPr>
        <w:t xml:space="preserve"> </w:t>
      </w:r>
      <w:r w:rsidR="00D47802">
        <w:rPr>
          <w:rFonts w:cs="Times New Roman"/>
          <w:szCs w:val="24"/>
        </w:rPr>
        <w:t>Thence, it is essential for organizations to take steps to support employee well-being during these challenging times.</w:t>
      </w:r>
    </w:p>
    <w:p w14:paraId="2816C117" w14:textId="77777777" w:rsidR="00620783" w:rsidRDefault="00D47802">
      <w:pPr>
        <w:rPr>
          <w:rFonts w:eastAsia="Times New Roman" w:cs="Times New Roman"/>
          <w:szCs w:val="24"/>
        </w:rPr>
      </w:pPr>
      <w:r>
        <w:rPr>
          <w:rFonts w:eastAsia="Times New Roman" w:cs="Times New Roman"/>
          <w:szCs w:val="24"/>
        </w:rPr>
        <w:t>According to the Reward &amp; Employee Benefits Association, in collaboration with WEALTH at work, conducted a Financial Wellbeing Research 2022 survey of almost 300 companies, representing approximately 1 million employees (</w:t>
      </w:r>
      <w:proofErr w:type="spellStart"/>
      <w:r>
        <w:rPr>
          <w:rFonts w:cs="Times New Roman"/>
          <w:color w:val="222222"/>
          <w:szCs w:val="24"/>
          <w:shd w:val="clear" w:color="auto" w:fill="FFFFFF"/>
        </w:rPr>
        <w:t>Malinen</w:t>
      </w:r>
      <w:proofErr w:type="spellEnd"/>
      <w:r>
        <w:rPr>
          <w:rFonts w:cs="Times New Roman"/>
          <w:color w:val="222222"/>
          <w:szCs w:val="24"/>
          <w:shd w:val="clear" w:color="auto" w:fill="FFFFFF"/>
        </w:rPr>
        <w:t xml:space="preserve"> et al., 2019)</w:t>
      </w:r>
      <w:r>
        <w:rPr>
          <w:rFonts w:eastAsia="Times New Roman" w:cs="Times New Roman"/>
          <w:szCs w:val="24"/>
        </w:rPr>
        <w:t xml:space="preserve">. In addition, the survey </w:t>
      </w:r>
      <w:r>
        <w:rPr>
          <w:rFonts w:eastAsia="Times New Roman" w:cs="Times New Roman"/>
          <w:szCs w:val="24"/>
        </w:rPr>
        <w:lastRenderedPageBreak/>
        <w:t>revealed that employees' financial well-being is being dominated by concerns about the cost of living. Employers reported that rising energy prices were the most significant risk to their staff's financial well-being that estimated around 91 percent (</w:t>
      </w:r>
      <w:r>
        <w:rPr>
          <w:rFonts w:cs="Times New Roman"/>
          <w:color w:val="222222"/>
          <w:szCs w:val="24"/>
          <w:shd w:val="clear" w:color="auto" w:fill="FFFFFF"/>
        </w:rPr>
        <w:t xml:space="preserve">Abdullah, </w:t>
      </w:r>
      <w:proofErr w:type="spellStart"/>
      <w:r>
        <w:rPr>
          <w:rFonts w:cs="Times New Roman"/>
          <w:color w:val="222222"/>
          <w:szCs w:val="24"/>
          <w:shd w:val="clear" w:color="auto" w:fill="FFFFFF"/>
        </w:rPr>
        <w:t>Fazli</w:t>
      </w:r>
      <w:proofErr w:type="spellEnd"/>
      <w:r>
        <w:rPr>
          <w:rFonts w:cs="Times New Roman"/>
          <w:color w:val="222222"/>
          <w:szCs w:val="24"/>
          <w:shd w:val="clear" w:color="auto" w:fill="FFFFFF"/>
        </w:rPr>
        <w:t xml:space="preserve"> and Muhammad </w:t>
      </w:r>
      <w:proofErr w:type="spellStart"/>
      <w:r>
        <w:rPr>
          <w:rFonts w:cs="Times New Roman"/>
          <w:color w:val="222222"/>
          <w:szCs w:val="24"/>
          <w:shd w:val="clear" w:color="auto" w:fill="FFFFFF"/>
        </w:rPr>
        <w:t>Arif</w:t>
      </w:r>
      <w:proofErr w:type="spellEnd"/>
      <w:r>
        <w:rPr>
          <w:rFonts w:cs="Times New Roman"/>
          <w:color w:val="222222"/>
          <w:szCs w:val="24"/>
          <w:shd w:val="clear" w:color="auto" w:fill="FFFFFF"/>
        </w:rPr>
        <w:t>, 2019)</w:t>
      </w:r>
      <w:r>
        <w:rPr>
          <w:rFonts w:eastAsia="Times New Roman" w:cs="Times New Roman"/>
          <w:szCs w:val="24"/>
        </w:rPr>
        <w:t>. The survey also identified various factors contributing to employee cost of living concerns, including the rising rent cost making 63 percent, increasing consumer inflation rate indicating 81 percent, insufficient wages to cover living expenses covering 50 percent, and high household debt levels as 49 percent (</w:t>
      </w:r>
      <w:r>
        <w:rPr>
          <w:rFonts w:cs="Times New Roman"/>
          <w:color w:val="222222"/>
          <w:szCs w:val="24"/>
          <w:shd w:val="clear" w:color="auto" w:fill="FFFFFF"/>
        </w:rPr>
        <w:t>Becker et al., 2022)</w:t>
      </w:r>
      <w:r>
        <w:rPr>
          <w:rFonts w:eastAsia="Times New Roman" w:cs="Times New Roman"/>
          <w:szCs w:val="24"/>
        </w:rPr>
        <w:t>. Additionally, recent interest rate hikes have caused many employees to worry about mortgage costs, as rates could potentially increase even further.</w:t>
      </w:r>
    </w:p>
    <w:p w14:paraId="798A04A8" w14:textId="35509958" w:rsidR="00762266" w:rsidRDefault="00762266">
      <w:pPr>
        <w:rPr>
          <w:rFonts w:eastAsia="Times New Roman" w:cs="Times New Roman"/>
          <w:szCs w:val="24"/>
        </w:rPr>
      </w:pPr>
      <w:r>
        <w:rPr>
          <w:rFonts w:cs="Times New Roman"/>
          <w:szCs w:val="24"/>
        </w:rPr>
        <w:t>Additionally, various studies have investigated economic crises and employee well-being relation (</w:t>
      </w:r>
      <w:proofErr w:type="spellStart"/>
      <w:r>
        <w:rPr>
          <w:rFonts w:cs="Times New Roman"/>
          <w:color w:val="222222"/>
          <w:szCs w:val="24"/>
          <w:shd w:val="clear" w:color="auto" w:fill="FFFFFF"/>
        </w:rPr>
        <w:t>Apouey</w:t>
      </w:r>
      <w:proofErr w:type="spellEnd"/>
      <w:r>
        <w:rPr>
          <w:rFonts w:cs="Times New Roman"/>
          <w:color w:val="222222"/>
          <w:szCs w:val="24"/>
          <w:shd w:val="clear" w:color="auto" w:fill="FFFFFF"/>
        </w:rPr>
        <w:t xml:space="preserve"> et al., 2020)</w:t>
      </w:r>
      <w:r>
        <w:rPr>
          <w:rFonts w:cs="Times New Roman"/>
          <w:szCs w:val="24"/>
        </w:rPr>
        <w:t xml:space="preserve">. Correspondingly, a study by the International Labor </w:t>
      </w:r>
      <w:proofErr w:type="spellStart"/>
      <w:r>
        <w:rPr>
          <w:rFonts w:cs="Times New Roman"/>
          <w:szCs w:val="24"/>
        </w:rPr>
        <w:t>Organisation</w:t>
      </w:r>
      <w:proofErr w:type="spellEnd"/>
      <w:r>
        <w:rPr>
          <w:rFonts w:cs="Times New Roman"/>
          <w:szCs w:val="24"/>
        </w:rPr>
        <w:t xml:space="preserve"> (ILO) established that the COVID-19 pandemic has had a detrimental effect on employee well-being, prominent to increased stress, unease, and depression (</w:t>
      </w:r>
      <w:proofErr w:type="spellStart"/>
      <w:r>
        <w:rPr>
          <w:rFonts w:cs="Times New Roman"/>
          <w:color w:val="222222"/>
          <w:szCs w:val="24"/>
          <w:shd w:val="clear" w:color="auto" w:fill="FFFFFF"/>
        </w:rPr>
        <w:t>Sora</w:t>
      </w:r>
      <w:proofErr w:type="spellEnd"/>
      <w:r>
        <w:rPr>
          <w:rFonts w:cs="Times New Roman"/>
          <w:color w:val="222222"/>
          <w:szCs w:val="24"/>
          <w:shd w:val="clear" w:color="auto" w:fill="FFFFFF"/>
        </w:rPr>
        <w:t xml:space="preserve"> et al., 2019)</w:t>
      </w:r>
      <w:r>
        <w:rPr>
          <w:rFonts w:cs="Times New Roman"/>
          <w:szCs w:val="24"/>
        </w:rPr>
        <w:t xml:space="preserve">. </w:t>
      </w:r>
    </w:p>
    <w:p w14:paraId="4CC0F0E8" w14:textId="5C558D21" w:rsidR="00620783" w:rsidRDefault="00D47802">
      <w:pPr>
        <w:rPr>
          <w:rFonts w:cs="Times New Roman"/>
          <w:szCs w:val="24"/>
          <w:shd w:val="clear" w:color="auto" w:fill="FFFFFF"/>
        </w:rPr>
      </w:pPr>
      <w:r>
        <w:rPr>
          <w:rFonts w:cs="Times New Roman"/>
          <w:szCs w:val="24"/>
        </w:rPr>
        <w:t>Concerning the debate on this case of employee wellbeing in the economic crisis and cost of living crisis</w:t>
      </w:r>
      <w:r w:rsidR="00EF0783">
        <w:rPr>
          <w:rFonts w:cs="Times New Roman"/>
          <w:szCs w:val="24"/>
        </w:rPr>
        <w:t xml:space="preserve"> in the constriction sector</w:t>
      </w:r>
      <w:r>
        <w:rPr>
          <w:rFonts w:cs="Times New Roman"/>
          <w:szCs w:val="24"/>
        </w:rPr>
        <w:t>, this study intends to critically investigate the supporting employee wellbeing in a cost of living crisis</w:t>
      </w:r>
      <w:r w:rsidR="00EF0783">
        <w:rPr>
          <w:rFonts w:cs="Times New Roman"/>
          <w:szCs w:val="24"/>
        </w:rPr>
        <w:t xml:space="preserve"> in this sector</w:t>
      </w:r>
      <w:r>
        <w:rPr>
          <w:rFonts w:cs="Times New Roman"/>
          <w:szCs w:val="24"/>
        </w:rPr>
        <w:t xml:space="preserve">. For meeting the intention of this study, the company has been chosen for further signifying and enlightening the chosen topic, which is </w:t>
      </w:r>
      <w:r>
        <w:rPr>
          <w:rFonts w:cs="Times New Roman"/>
          <w:szCs w:val="24"/>
          <w:shd w:val="clear" w:color="auto" w:fill="FFFFFF"/>
        </w:rPr>
        <w:t xml:space="preserve">Bouygues limited, based in London, UK, a construction company having employees more than thousands and business nature includes </w:t>
      </w:r>
      <w:r>
        <w:rPr>
          <w:rFonts w:cs="Times New Roman"/>
          <w:szCs w:val="24"/>
        </w:rPr>
        <w:t>development of building projects, construction of dome</w:t>
      </w:r>
      <w:r w:rsidR="00762266">
        <w:rPr>
          <w:rFonts w:cs="Times New Roman"/>
          <w:szCs w:val="24"/>
        </w:rPr>
        <w:t>stic and commercial buildings. This current study aims to investigate the strategies that can support the employee wellbeing in the economic crisis times</w:t>
      </w:r>
      <w:r w:rsidR="005447C2">
        <w:rPr>
          <w:rFonts w:cs="Times New Roman"/>
          <w:szCs w:val="24"/>
        </w:rPr>
        <w:t xml:space="preserve"> for the Bouygues limited Construction Company.</w:t>
      </w:r>
    </w:p>
    <w:p w14:paraId="20E6E008" w14:textId="77777777" w:rsidR="00620783" w:rsidRDefault="00D47802">
      <w:pPr>
        <w:pStyle w:val="Heading2"/>
        <w:rPr>
          <w:i w:val="0"/>
        </w:rPr>
      </w:pPr>
      <w:bookmarkStart w:id="1" w:name="_Toc132399089"/>
      <w:r>
        <w:rPr>
          <w:i w:val="0"/>
        </w:rPr>
        <w:t>1.1 Background</w:t>
      </w:r>
      <w:bookmarkEnd w:id="1"/>
      <w:r>
        <w:rPr>
          <w:i w:val="0"/>
        </w:rPr>
        <w:t xml:space="preserve"> </w:t>
      </w:r>
    </w:p>
    <w:p w14:paraId="542D4E06" w14:textId="447C2E25" w:rsidR="00620783" w:rsidRDefault="00D47802">
      <w:pPr>
        <w:rPr>
          <w:rFonts w:cs="Times New Roman"/>
          <w:szCs w:val="24"/>
        </w:rPr>
      </w:pPr>
      <w:r>
        <w:rPr>
          <w:rFonts w:cs="Times New Roman"/>
          <w:szCs w:val="24"/>
        </w:rPr>
        <w:t>The cost of living crisis is a situation where the cost of basic goods and services increases at a rate that exceeds wage growth, leading to a decline in the standard of living for many people</w:t>
      </w:r>
      <w:r w:rsidR="00EF0783">
        <w:rPr>
          <w:rFonts w:cs="Times New Roman"/>
          <w:szCs w:val="24"/>
        </w:rPr>
        <w:t xml:space="preserve"> (</w:t>
      </w:r>
      <w:r w:rsidR="00EF0783">
        <w:rPr>
          <w:rFonts w:cs="Times New Roman"/>
          <w:color w:val="222222"/>
          <w:szCs w:val="24"/>
          <w:shd w:val="clear" w:color="auto" w:fill="FFFFFF"/>
        </w:rPr>
        <w:t>Yue and Cowling, 2021)</w:t>
      </w:r>
      <w:r>
        <w:rPr>
          <w:rFonts w:cs="Times New Roman"/>
          <w:szCs w:val="24"/>
        </w:rPr>
        <w:t>. This study is motivated by the growing recognition that employee well-being is essential for organizational success and the impact of economic crises on employee well-being. Economic crises can lead to increased financial stress, which can negatively impact employees' physical and mental health, reducing their productivity and engagement at work</w:t>
      </w:r>
      <w:r w:rsidR="00EF0783">
        <w:rPr>
          <w:rFonts w:cs="Times New Roman"/>
          <w:szCs w:val="24"/>
        </w:rPr>
        <w:t xml:space="preserve"> (</w:t>
      </w:r>
      <w:r w:rsidR="00EF0783">
        <w:rPr>
          <w:rFonts w:cs="Times New Roman"/>
          <w:color w:val="222222"/>
          <w:szCs w:val="24"/>
          <w:shd w:val="clear" w:color="auto" w:fill="FFFFFF"/>
        </w:rPr>
        <w:t>Ahmed et al., 2021)</w:t>
      </w:r>
      <w:r>
        <w:rPr>
          <w:rFonts w:cs="Times New Roman"/>
          <w:szCs w:val="24"/>
        </w:rPr>
        <w:t>. Likewise, the others events such as recently occurred covid-19 have caused further distress among the industry employees</w:t>
      </w:r>
      <w:r w:rsidR="00EF0783">
        <w:rPr>
          <w:rFonts w:cs="Times New Roman"/>
          <w:szCs w:val="24"/>
        </w:rPr>
        <w:t xml:space="preserve"> added by </w:t>
      </w:r>
      <w:proofErr w:type="spellStart"/>
      <w:r w:rsidR="00EF0783">
        <w:rPr>
          <w:rFonts w:cs="Times New Roman"/>
          <w:color w:val="222222"/>
          <w:szCs w:val="24"/>
          <w:shd w:val="clear" w:color="auto" w:fill="FFFFFF"/>
        </w:rPr>
        <w:t>Apouey</w:t>
      </w:r>
      <w:proofErr w:type="spellEnd"/>
      <w:r w:rsidR="00EF0783">
        <w:rPr>
          <w:rFonts w:cs="Times New Roman"/>
          <w:color w:val="222222"/>
          <w:szCs w:val="24"/>
          <w:shd w:val="clear" w:color="auto" w:fill="FFFFFF"/>
        </w:rPr>
        <w:t xml:space="preserve"> et al. (2020)</w:t>
      </w:r>
      <w:r>
        <w:rPr>
          <w:rFonts w:cs="Times New Roman"/>
          <w:szCs w:val="24"/>
        </w:rPr>
        <w:t xml:space="preserve">.  </w:t>
      </w:r>
    </w:p>
    <w:p w14:paraId="7D6D1A70" w14:textId="2A38DDCC" w:rsidR="00762266" w:rsidRDefault="00D47802" w:rsidP="00762266">
      <w:pPr>
        <w:rPr>
          <w:rFonts w:cs="Times New Roman"/>
          <w:szCs w:val="24"/>
        </w:rPr>
      </w:pPr>
      <w:r w:rsidRPr="00EF0783">
        <w:rPr>
          <w:rFonts w:cs="Times New Roman"/>
          <w:szCs w:val="24"/>
        </w:rPr>
        <w:lastRenderedPageBreak/>
        <w:t xml:space="preserve">The UK construction industry, like many other sectors, has been significantly impacted by the COVID-19 pandemic and other economic crises (McNulty et al., 2019). </w:t>
      </w:r>
      <w:r w:rsidR="00762266">
        <w:rPr>
          <w:rFonts w:cs="Times New Roman"/>
          <w:szCs w:val="24"/>
        </w:rPr>
        <w:t>Such as, i</w:t>
      </w:r>
      <w:r w:rsidR="00EF0783" w:rsidRPr="00EF0783">
        <w:rPr>
          <w:rFonts w:cs="Times New Roman"/>
          <w:szCs w:val="24"/>
        </w:rPr>
        <w:t xml:space="preserve">n the early days of the pandemic, many construction sites in the UK were closed due to health and safety concerns. According to a survey by the Construction </w:t>
      </w:r>
      <w:r w:rsidR="00762266">
        <w:rPr>
          <w:rFonts w:cs="Times New Roman"/>
          <w:szCs w:val="24"/>
        </w:rPr>
        <w:t>Products Association, around 85 percent</w:t>
      </w:r>
      <w:r w:rsidR="00EF0783" w:rsidRPr="00EF0783">
        <w:rPr>
          <w:rFonts w:cs="Times New Roman"/>
          <w:szCs w:val="24"/>
        </w:rPr>
        <w:t xml:space="preserve"> of construction sites in the UK closed in March 2020</w:t>
      </w:r>
      <w:r w:rsidR="00D92D63">
        <w:rPr>
          <w:rFonts w:cs="Times New Roman"/>
          <w:szCs w:val="24"/>
        </w:rPr>
        <w:t xml:space="preserve"> (</w:t>
      </w:r>
      <w:r w:rsidR="00D92D63" w:rsidRPr="00D92D63">
        <w:rPr>
          <w:rFonts w:cs="Times New Roman"/>
          <w:color w:val="222222"/>
          <w:szCs w:val="24"/>
          <w:shd w:val="clear" w:color="auto" w:fill="FFFFFF"/>
        </w:rPr>
        <w:t xml:space="preserve">van de </w:t>
      </w:r>
      <w:proofErr w:type="spellStart"/>
      <w:r w:rsidR="00D92D63" w:rsidRPr="00D92D63">
        <w:rPr>
          <w:rFonts w:cs="Times New Roman"/>
          <w:color w:val="222222"/>
          <w:szCs w:val="24"/>
          <w:shd w:val="clear" w:color="auto" w:fill="FFFFFF"/>
        </w:rPr>
        <w:t>Oudew</w:t>
      </w:r>
      <w:r w:rsidR="00D92D63">
        <w:rPr>
          <w:rFonts w:cs="Times New Roman"/>
          <w:color w:val="222222"/>
          <w:szCs w:val="24"/>
          <w:shd w:val="clear" w:color="auto" w:fill="FFFFFF"/>
        </w:rPr>
        <w:t>eetering</w:t>
      </w:r>
      <w:proofErr w:type="spellEnd"/>
      <w:r w:rsidR="00D92D63">
        <w:rPr>
          <w:rFonts w:cs="Times New Roman"/>
          <w:color w:val="222222"/>
          <w:szCs w:val="24"/>
          <w:shd w:val="clear" w:color="auto" w:fill="FFFFFF"/>
        </w:rPr>
        <w:t xml:space="preserve"> and </w:t>
      </w:r>
      <w:proofErr w:type="spellStart"/>
      <w:r w:rsidR="00D92D63">
        <w:rPr>
          <w:rFonts w:cs="Times New Roman"/>
          <w:color w:val="222222"/>
          <w:szCs w:val="24"/>
          <w:shd w:val="clear" w:color="auto" w:fill="FFFFFF"/>
        </w:rPr>
        <w:t>Decuypere</w:t>
      </w:r>
      <w:proofErr w:type="spellEnd"/>
      <w:r w:rsidR="00D92D63">
        <w:rPr>
          <w:rFonts w:cs="Times New Roman"/>
          <w:color w:val="222222"/>
          <w:szCs w:val="24"/>
          <w:shd w:val="clear" w:color="auto" w:fill="FFFFFF"/>
        </w:rPr>
        <w:t xml:space="preserve">, </w:t>
      </w:r>
      <w:r w:rsidR="00D92D63" w:rsidRPr="00D92D63">
        <w:rPr>
          <w:rFonts w:cs="Times New Roman"/>
          <w:color w:val="222222"/>
          <w:szCs w:val="24"/>
          <w:shd w:val="clear" w:color="auto" w:fill="FFFFFF"/>
        </w:rPr>
        <w:t>2022</w:t>
      </w:r>
      <w:r w:rsidR="00D92D63">
        <w:rPr>
          <w:rFonts w:cs="Times New Roman"/>
          <w:color w:val="222222"/>
          <w:szCs w:val="24"/>
          <w:shd w:val="clear" w:color="auto" w:fill="FFFFFF"/>
        </w:rPr>
        <w:t>)</w:t>
      </w:r>
      <w:r w:rsidR="00EF0783" w:rsidRPr="00EF0783">
        <w:rPr>
          <w:rFonts w:cs="Times New Roman"/>
          <w:szCs w:val="24"/>
        </w:rPr>
        <w:t>.</w:t>
      </w:r>
      <w:r w:rsidR="00762266">
        <w:rPr>
          <w:rFonts w:cs="Times New Roman"/>
          <w:szCs w:val="24"/>
        </w:rPr>
        <w:t xml:space="preserve">  Similarly, the pandemic </w:t>
      </w:r>
      <w:r w:rsidR="00762266" w:rsidRPr="00762266">
        <w:rPr>
          <w:rFonts w:cs="Times New Roman"/>
          <w:szCs w:val="24"/>
        </w:rPr>
        <w:t>caused disruptions in the supply chain, with many construction companies facing delays in receiving materials and equipment. This led to pro</w:t>
      </w:r>
      <w:r w:rsidR="00762266">
        <w:rPr>
          <w:rFonts w:cs="Times New Roman"/>
          <w:szCs w:val="24"/>
        </w:rPr>
        <w:t>ject delays and increased costs, as a</w:t>
      </w:r>
      <w:r w:rsidR="00762266" w:rsidRPr="00762266">
        <w:rPr>
          <w:rFonts w:cs="Times New Roman"/>
          <w:szCs w:val="24"/>
        </w:rPr>
        <w:t xml:space="preserve"> survey </w:t>
      </w:r>
      <w:r w:rsidR="00762266">
        <w:rPr>
          <w:rFonts w:cs="Times New Roman"/>
          <w:szCs w:val="24"/>
        </w:rPr>
        <w:t xml:space="preserve">conducted </w:t>
      </w:r>
      <w:r w:rsidR="00762266" w:rsidRPr="00762266">
        <w:rPr>
          <w:rFonts w:cs="Times New Roman"/>
          <w:szCs w:val="24"/>
        </w:rPr>
        <w:t>by the Royal Institution of Ch</w:t>
      </w:r>
      <w:r w:rsidR="00762266">
        <w:rPr>
          <w:rFonts w:cs="Times New Roman"/>
          <w:szCs w:val="24"/>
        </w:rPr>
        <w:t>artered Surveyors found that 96 percent</w:t>
      </w:r>
      <w:r w:rsidR="00762266" w:rsidRPr="00762266">
        <w:rPr>
          <w:rFonts w:cs="Times New Roman"/>
          <w:szCs w:val="24"/>
        </w:rPr>
        <w:t xml:space="preserve"> of construction companies in the UK experienced delays due to supply chain issues</w:t>
      </w:r>
      <w:r w:rsidR="00D92D63">
        <w:rPr>
          <w:rFonts w:cs="Times New Roman"/>
          <w:szCs w:val="24"/>
        </w:rPr>
        <w:t xml:space="preserve"> (</w:t>
      </w:r>
      <w:proofErr w:type="spellStart"/>
      <w:r w:rsidR="00D92D63" w:rsidRPr="00D92D63">
        <w:rPr>
          <w:rFonts w:cs="Times New Roman"/>
          <w:color w:val="222222"/>
          <w:szCs w:val="24"/>
          <w:shd w:val="clear" w:color="auto" w:fill="FFFFFF"/>
        </w:rPr>
        <w:t>Ku</w:t>
      </w:r>
      <w:r w:rsidR="00D92D63">
        <w:rPr>
          <w:rFonts w:cs="Times New Roman"/>
          <w:color w:val="222222"/>
          <w:szCs w:val="24"/>
          <w:shd w:val="clear" w:color="auto" w:fill="FFFFFF"/>
        </w:rPr>
        <w:t>sa</w:t>
      </w:r>
      <w:proofErr w:type="spellEnd"/>
      <w:r w:rsidR="00D92D63">
        <w:rPr>
          <w:rFonts w:cs="Times New Roman"/>
          <w:color w:val="222222"/>
          <w:szCs w:val="24"/>
          <w:shd w:val="clear" w:color="auto" w:fill="FFFFFF"/>
        </w:rPr>
        <w:t xml:space="preserve">, </w:t>
      </w:r>
      <w:proofErr w:type="spellStart"/>
      <w:r w:rsidR="00D92D63">
        <w:rPr>
          <w:rFonts w:cs="Times New Roman"/>
          <w:color w:val="222222"/>
          <w:szCs w:val="24"/>
          <w:shd w:val="clear" w:color="auto" w:fill="FFFFFF"/>
        </w:rPr>
        <w:t>Duda</w:t>
      </w:r>
      <w:proofErr w:type="spellEnd"/>
      <w:r w:rsidR="00D92D63">
        <w:rPr>
          <w:rFonts w:cs="Times New Roman"/>
          <w:color w:val="222222"/>
          <w:szCs w:val="24"/>
          <w:shd w:val="clear" w:color="auto" w:fill="FFFFFF"/>
        </w:rPr>
        <w:t xml:space="preserve"> and </w:t>
      </w:r>
      <w:proofErr w:type="spellStart"/>
      <w:r w:rsidR="00D92D63">
        <w:rPr>
          <w:rFonts w:cs="Times New Roman"/>
          <w:color w:val="222222"/>
          <w:szCs w:val="24"/>
          <w:shd w:val="clear" w:color="auto" w:fill="FFFFFF"/>
        </w:rPr>
        <w:t>Suder</w:t>
      </w:r>
      <w:proofErr w:type="spellEnd"/>
      <w:r w:rsidR="00D92D63">
        <w:rPr>
          <w:rFonts w:cs="Times New Roman"/>
          <w:color w:val="222222"/>
          <w:szCs w:val="24"/>
          <w:shd w:val="clear" w:color="auto" w:fill="FFFFFF"/>
        </w:rPr>
        <w:t xml:space="preserve">, </w:t>
      </w:r>
      <w:r w:rsidR="00D92D63" w:rsidRPr="00D92D63">
        <w:rPr>
          <w:rFonts w:cs="Times New Roman"/>
          <w:color w:val="222222"/>
          <w:szCs w:val="24"/>
          <w:shd w:val="clear" w:color="auto" w:fill="FFFFFF"/>
        </w:rPr>
        <w:t>2022</w:t>
      </w:r>
      <w:r w:rsidR="00D92D63">
        <w:rPr>
          <w:rFonts w:cs="Times New Roman"/>
          <w:color w:val="222222"/>
          <w:szCs w:val="24"/>
          <w:shd w:val="clear" w:color="auto" w:fill="FFFFFF"/>
        </w:rPr>
        <w:t>)</w:t>
      </w:r>
      <w:r w:rsidR="00762266" w:rsidRPr="00762266">
        <w:rPr>
          <w:rFonts w:cs="Times New Roman"/>
          <w:szCs w:val="24"/>
        </w:rPr>
        <w:t>.</w:t>
      </w:r>
    </w:p>
    <w:p w14:paraId="69172214" w14:textId="72F33A16" w:rsidR="00620783" w:rsidRDefault="00D47802">
      <w:pPr>
        <w:rPr>
          <w:rFonts w:cs="Times New Roman"/>
          <w:szCs w:val="24"/>
        </w:rPr>
      </w:pPr>
      <w:r>
        <w:rPr>
          <w:rFonts w:cs="Times New Roman"/>
          <w:szCs w:val="24"/>
        </w:rPr>
        <w:t>These events have had a negative effect on employee well-being, for instance, Balfour Beatty a company implemented a comprehensive set of measures to support employee well-being, including increasing communication channels, providing mental health support, and flexible working arrangements (</w:t>
      </w:r>
      <w:proofErr w:type="spellStart"/>
      <w:r>
        <w:rPr>
          <w:rFonts w:cs="Times New Roman"/>
          <w:color w:val="222222"/>
          <w:szCs w:val="24"/>
          <w:shd w:val="clear" w:color="auto" w:fill="FFFFFF"/>
        </w:rPr>
        <w:t>Steiger</w:t>
      </w:r>
      <w:proofErr w:type="spellEnd"/>
      <w:r>
        <w:rPr>
          <w:rFonts w:cs="Times New Roman"/>
          <w:color w:val="222222"/>
          <w:szCs w:val="24"/>
          <w:shd w:val="clear" w:color="auto" w:fill="FFFFFF"/>
        </w:rPr>
        <w:t xml:space="preserve"> et al., 2021)</w:t>
      </w:r>
      <w:r>
        <w:rPr>
          <w:rFonts w:cs="Times New Roman"/>
          <w:szCs w:val="24"/>
        </w:rPr>
        <w:t>. They also introduced an employee assistance program, providing confidential support for personal and work-related issues.</w:t>
      </w:r>
    </w:p>
    <w:p w14:paraId="37835AAB" w14:textId="07F2FB80" w:rsidR="00620783" w:rsidRDefault="00D47802">
      <w:pPr>
        <w:rPr>
          <w:rFonts w:cs="Times New Roman"/>
          <w:szCs w:val="24"/>
        </w:rPr>
      </w:pPr>
      <w:r>
        <w:rPr>
          <w:rFonts w:cs="Times New Roman"/>
          <w:szCs w:val="24"/>
        </w:rPr>
        <w:t>However, not all construction companies have been successful in supporting employee well-being during the pandemic. According to a study by the Chartered Institute of Personnel and Development (CIPD), many construction workers have reported increased levels of anxiety and stress due to financial insecurity, job insecurity, and health concerns (</w:t>
      </w:r>
      <w:r>
        <w:rPr>
          <w:rFonts w:cs="Times New Roman"/>
          <w:color w:val="222222"/>
          <w:szCs w:val="24"/>
          <w:shd w:val="clear" w:color="auto" w:fill="FFFFFF"/>
        </w:rPr>
        <w:t xml:space="preserve">Mahmoud and </w:t>
      </w:r>
      <w:proofErr w:type="spellStart"/>
      <w:r>
        <w:rPr>
          <w:rFonts w:cs="Times New Roman"/>
          <w:color w:val="222222"/>
          <w:szCs w:val="24"/>
          <w:shd w:val="clear" w:color="auto" w:fill="FFFFFF"/>
        </w:rPr>
        <w:t>Rothenberger</w:t>
      </w:r>
      <w:proofErr w:type="spellEnd"/>
      <w:r>
        <w:rPr>
          <w:rFonts w:cs="Times New Roman"/>
          <w:color w:val="222222"/>
          <w:szCs w:val="24"/>
          <w:shd w:val="clear" w:color="auto" w:fill="FFFFFF"/>
        </w:rPr>
        <w:t>, 2019)</w:t>
      </w:r>
      <w:r>
        <w:rPr>
          <w:rFonts w:cs="Times New Roman"/>
          <w:szCs w:val="24"/>
        </w:rPr>
        <w:t>.  In addition, it also found that some construction companies have not provided adequate support for employee well-being during the pandemic.</w:t>
      </w:r>
      <w:r w:rsidR="00260BB6">
        <w:rPr>
          <w:rFonts w:cs="Times New Roman"/>
          <w:szCs w:val="24"/>
        </w:rPr>
        <w:t xml:space="preserve"> </w:t>
      </w:r>
    </w:p>
    <w:p w14:paraId="4CD8A847" w14:textId="6FF59A45" w:rsidR="00A42754" w:rsidRPr="00A42754" w:rsidRDefault="00D47802" w:rsidP="00A42754">
      <w:r>
        <w:rPr>
          <w:rFonts w:cs="Times New Roman"/>
          <w:szCs w:val="24"/>
        </w:rPr>
        <w:t xml:space="preserve">Moreover, </w:t>
      </w:r>
      <w:r w:rsidR="00762266">
        <w:rPr>
          <w:rFonts w:cs="Times New Roman"/>
          <w:szCs w:val="24"/>
        </w:rPr>
        <w:t>as</w:t>
      </w:r>
      <w:r>
        <w:rPr>
          <w:rFonts w:cs="Times New Roman"/>
          <w:szCs w:val="24"/>
        </w:rPr>
        <w:t xml:space="preserve"> per construction industry training board (CITB), the financial crisis led to a decline in the construction workforce, with many workers losing their jobs</w:t>
      </w:r>
      <w:r w:rsidR="00762266">
        <w:rPr>
          <w:rFonts w:cs="Times New Roman"/>
          <w:szCs w:val="24"/>
        </w:rPr>
        <w:t xml:space="preserve"> (</w:t>
      </w:r>
      <w:proofErr w:type="spellStart"/>
      <w:r w:rsidR="00762266">
        <w:rPr>
          <w:rFonts w:cs="Times New Roman"/>
          <w:color w:val="222222"/>
          <w:szCs w:val="24"/>
          <w:shd w:val="clear" w:color="auto" w:fill="FFFFFF"/>
        </w:rPr>
        <w:t>Godinić</w:t>
      </w:r>
      <w:proofErr w:type="spellEnd"/>
      <w:r w:rsidR="00762266">
        <w:rPr>
          <w:rFonts w:cs="Times New Roman"/>
          <w:color w:val="222222"/>
          <w:szCs w:val="24"/>
          <w:shd w:val="clear" w:color="auto" w:fill="FFFFFF"/>
        </w:rPr>
        <w:t xml:space="preserve"> and </w:t>
      </w:r>
      <w:proofErr w:type="spellStart"/>
      <w:r w:rsidR="00762266">
        <w:rPr>
          <w:rFonts w:cs="Times New Roman"/>
          <w:color w:val="222222"/>
          <w:szCs w:val="24"/>
          <w:shd w:val="clear" w:color="auto" w:fill="FFFFFF"/>
        </w:rPr>
        <w:t>Obrenovic</w:t>
      </w:r>
      <w:proofErr w:type="spellEnd"/>
      <w:r w:rsidR="00762266">
        <w:rPr>
          <w:rFonts w:cs="Times New Roman"/>
          <w:color w:val="222222"/>
          <w:szCs w:val="24"/>
          <w:shd w:val="clear" w:color="auto" w:fill="FFFFFF"/>
        </w:rPr>
        <w:t>, 2020)</w:t>
      </w:r>
      <w:r>
        <w:rPr>
          <w:rFonts w:cs="Times New Roman"/>
          <w:szCs w:val="24"/>
        </w:rPr>
        <w:t xml:space="preserve">. That had a significant impact on employee well-being, with many workers experiencing financial stress and job insecurity. </w:t>
      </w:r>
    </w:p>
    <w:p w14:paraId="6C0B6CCF" w14:textId="26479CC8" w:rsidR="00DE0762" w:rsidRDefault="00A42754">
      <w:r w:rsidRPr="00A42754">
        <w:t xml:space="preserve">According to the </w:t>
      </w:r>
      <w:proofErr w:type="spellStart"/>
      <w:r w:rsidR="00837A0C">
        <w:t>l</w:t>
      </w:r>
      <w:r w:rsidR="00DE0762" w:rsidRPr="00DE0762">
        <w:t>abour</w:t>
      </w:r>
      <w:proofErr w:type="spellEnd"/>
      <w:r w:rsidR="00DE0762" w:rsidRPr="00DE0762">
        <w:t xml:space="preserve"> process theory</w:t>
      </w:r>
      <w:r w:rsidR="00126BBC">
        <w:t xml:space="preserve">, </w:t>
      </w:r>
      <w:r w:rsidR="00DE0762" w:rsidRPr="00DE0762">
        <w:t>a critical theory that examines the relationship between workers and the means of production in capitalist societies</w:t>
      </w:r>
      <w:r w:rsidR="00837A0C">
        <w:t xml:space="preserve"> </w:t>
      </w:r>
      <w:r w:rsidR="00837A0C">
        <w:t>(</w:t>
      </w:r>
      <w:proofErr w:type="spellStart"/>
      <w:r w:rsidR="00837A0C">
        <w:rPr>
          <w:rFonts w:cs="Times New Roman"/>
          <w:color w:val="222222"/>
          <w:szCs w:val="24"/>
          <w:shd w:val="clear" w:color="auto" w:fill="FFFFFF"/>
        </w:rPr>
        <w:t>Protogerou</w:t>
      </w:r>
      <w:proofErr w:type="spellEnd"/>
      <w:r w:rsidR="00837A0C">
        <w:rPr>
          <w:rFonts w:cs="Times New Roman"/>
          <w:color w:val="222222"/>
          <w:szCs w:val="24"/>
          <w:shd w:val="clear" w:color="auto" w:fill="FFFFFF"/>
        </w:rPr>
        <w:t xml:space="preserve">, </w:t>
      </w:r>
      <w:proofErr w:type="spellStart"/>
      <w:r w:rsidR="00837A0C" w:rsidRPr="00D92D63">
        <w:rPr>
          <w:rFonts w:cs="Times New Roman"/>
          <w:color w:val="222222"/>
          <w:szCs w:val="24"/>
          <w:shd w:val="clear" w:color="auto" w:fill="FFFFFF"/>
        </w:rPr>
        <w:t>Kon</w:t>
      </w:r>
      <w:r w:rsidR="00837A0C">
        <w:rPr>
          <w:rFonts w:cs="Times New Roman"/>
          <w:color w:val="222222"/>
          <w:szCs w:val="24"/>
          <w:shd w:val="clear" w:color="auto" w:fill="FFFFFF"/>
        </w:rPr>
        <w:t>tolaimou</w:t>
      </w:r>
      <w:proofErr w:type="spellEnd"/>
      <w:r w:rsidR="00837A0C">
        <w:rPr>
          <w:rFonts w:cs="Times New Roman"/>
          <w:color w:val="222222"/>
          <w:szCs w:val="24"/>
          <w:shd w:val="clear" w:color="auto" w:fill="FFFFFF"/>
        </w:rPr>
        <w:t xml:space="preserve"> and </w:t>
      </w:r>
      <w:proofErr w:type="spellStart"/>
      <w:r w:rsidR="00837A0C">
        <w:rPr>
          <w:rFonts w:cs="Times New Roman"/>
          <w:color w:val="222222"/>
          <w:szCs w:val="24"/>
          <w:shd w:val="clear" w:color="auto" w:fill="FFFFFF"/>
        </w:rPr>
        <w:t>Caloghirou</w:t>
      </w:r>
      <w:proofErr w:type="spellEnd"/>
      <w:r w:rsidR="00837A0C">
        <w:rPr>
          <w:rFonts w:cs="Times New Roman"/>
          <w:color w:val="222222"/>
          <w:szCs w:val="24"/>
          <w:shd w:val="clear" w:color="auto" w:fill="FFFFFF"/>
        </w:rPr>
        <w:t>,</w:t>
      </w:r>
      <w:r w:rsidR="00837A0C" w:rsidRPr="00D92D63">
        <w:rPr>
          <w:rFonts w:cs="Times New Roman"/>
          <w:color w:val="222222"/>
          <w:szCs w:val="24"/>
          <w:shd w:val="clear" w:color="auto" w:fill="FFFFFF"/>
        </w:rPr>
        <w:t xml:space="preserve"> 2022</w:t>
      </w:r>
      <w:r w:rsidR="00837A0C">
        <w:rPr>
          <w:rFonts w:cs="Times New Roman"/>
          <w:color w:val="222222"/>
          <w:szCs w:val="24"/>
          <w:shd w:val="clear" w:color="auto" w:fill="FFFFFF"/>
        </w:rPr>
        <w:t>)</w:t>
      </w:r>
      <w:r w:rsidR="00837A0C">
        <w:t xml:space="preserve">. </w:t>
      </w:r>
      <w:r w:rsidR="00DE0762" w:rsidRPr="00DE0762">
        <w:t xml:space="preserve">This theory suggests that the way work is organized and controlled can have a significant impact on worker well-being. In the context of a construction company, </w:t>
      </w:r>
      <w:r w:rsidR="000A255E">
        <w:t xml:space="preserve">the </w:t>
      </w:r>
      <w:proofErr w:type="spellStart"/>
      <w:r w:rsidR="000A255E">
        <w:t>labour</w:t>
      </w:r>
      <w:proofErr w:type="spellEnd"/>
      <w:r w:rsidR="000A255E">
        <w:t xml:space="preserve"> process theory can </w:t>
      </w:r>
      <w:r w:rsidR="00DE0762" w:rsidRPr="00DE0762">
        <w:t xml:space="preserve">be used to examine the way that work is organized, the division of </w:t>
      </w:r>
      <w:proofErr w:type="spellStart"/>
      <w:r w:rsidR="00DE0762" w:rsidRPr="00DE0762">
        <w:t>labour</w:t>
      </w:r>
      <w:proofErr w:type="spellEnd"/>
      <w:r w:rsidR="00DE0762" w:rsidRPr="00DE0762">
        <w:t>, and the power dynamics between workers and management.</w:t>
      </w:r>
      <w:r w:rsidR="00126BBC">
        <w:t xml:space="preserve"> </w:t>
      </w:r>
      <w:r w:rsidR="00DE0762" w:rsidRPr="00DE0762">
        <w:t xml:space="preserve">For example, </w:t>
      </w:r>
      <w:r w:rsidR="00837A0C">
        <w:t xml:space="preserve">the </w:t>
      </w:r>
      <w:proofErr w:type="spellStart"/>
      <w:r w:rsidR="00837A0C">
        <w:t>labour</w:t>
      </w:r>
      <w:proofErr w:type="spellEnd"/>
      <w:r w:rsidR="00837A0C">
        <w:t xml:space="preserve"> process theory </w:t>
      </w:r>
      <w:r w:rsidR="00837A0C" w:rsidRPr="00DE0762">
        <w:lastRenderedPageBreak/>
        <w:t>advocate</w:t>
      </w:r>
      <w:r w:rsidR="00837A0C">
        <w:t>s</w:t>
      </w:r>
      <w:r w:rsidR="00DE0762" w:rsidRPr="00DE0762">
        <w:t xml:space="preserve"> that if workers are given little control over their work and are treated as disposable</w:t>
      </w:r>
      <w:r w:rsidR="00837A0C">
        <w:t xml:space="preserve"> resources, their well-being can</w:t>
      </w:r>
      <w:r w:rsidR="00DE0762" w:rsidRPr="00DE0762">
        <w:t xml:space="preserve"> be </w:t>
      </w:r>
      <w:r w:rsidR="00DE0762">
        <w:t xml:space="preserve">negatively impacted. This can </w:t>
      </w:r>
      <w:r w:rsidR="00DE0762" w:rsidRPr="00DE0762">
        <w:t>lead to increased stress, low job satisfaction, and even physical injury or illness</w:t>
      </w:r>
      <w:r w:rsidR="00533C6D">
        <w:t xml:space="preserve"> </w:t>
      </w:r>
      <w:r w:rsidR="00533C6D">
        <w:t>(</w:t>
      </w:r>
      <w:proofErr w:type="spellStart"/>
      <w:r w:rsidR="00533C6D">
        <w:rPr>
          <w:rFonts w:cs="Times New Roman"/>
          <w:color w:val="222222"/>
          <w:szCs w:val="24"/>
          <w:shd w:val="clear" w:color="auto" w:fill="FFFFFF"/>
        </w:rPr>
        <w:t>Durugbo</w:t>
      </w:r>
      <w:proofErr w:type="spellEnd"/>
      <w:r w:rsidR="00533C6D">
        <w:rPr>
          <w:rFonts w:cs="Times New Roman"/>
          <w:color w:val="222222"/>
          <w:szCs w:val="24"/>
          <w:shd w:val="clear" w:color="auto" w:fill="FFFFFF"/>
        </w:rPr>
        <w:t xml:space="preserve"> et al., </w:t>
      </w:r>
      <w:r w:rsidR="00533C6D" w:rsidRPr="00D92D63">
        <w:rPr>
          <w:rFonts w:cs="Times New Roman"/>
          <w:color w:val="222222"/>
          <w:szCs w:val="24"/>
          <w:shd w:val="clear" w:color="auto" w:fill="FFFFFF"/>
        </w:rPr>
        <w:t>2022</w:t>
      </w:r>
      <w:r w:rsidR="00533C6D">
        <w:rPr>
          <w:rFonts w:cs="Times New Roman"/>
          <w:color w:val="222222"/>
          <w:szCs w:val="24"/>
          <w:shd w:val="clear" w:color="auto" w:fill="FFFFFF"/>
        </w:rPr>
        <w:t>)</w:t>
      </w:r>
      <w:r w:rsidR="00DE0762" w:rsidRPr="00DE0762">
        <w:t>.</w:t>
      </w:r>
    </w:p>
    <w:p w14:paraId="5D892187" w14:textId="43294DE3" w:rsidR="00DE0762" w:rsidRPr="00DE0762" w:rsidRDefault="00DE0762" w:rsidP="00C12A56">
      <w:r>
        <w:t xml:space="preserve">Other than LPT theory, </w:t>
      </w:r>
      <w:proofErr w:type="spellStart"/>
      <w:r w:rsidR="00925856" w:rsidRPr="00D92D63">
        <w:rPr>
          <w:rFonts w:cs="Times New Roman"/>
          <w:color w:val="222222"/>
          <w:szCs w:val="24"/>
          <w:shd w:val="clear" w:color="auto" w:fill="FFFFFF"/>
        </w:rPr>
        <w:t>Ku</w:t>
      </w:r>
      <w:r w:rsidR="00925856">
        <w:rPr>
          <w:rFonts w:cs="Times New Roman"/>
          <w:color w:val="222222"/>
          <w:szCs w:val="24"/>
          <w:shd w:val="clear" w:color="auto" w:fill="FFFFFF"/>
        </w:rPr>
        <w:t>sa</w:t>
      </w:r>
      <w:proofErr w:type="spellEnd"/>
      <w:r w:rsidR="00925856">
        <w:rPr>
          <w:rFonts w:cs="Times New Roman"/>
          <w:color w:val="222222"/>
          <w:szCs w:val="24"/>
          <w:shd w:val="clear" w:color="auto" w:fill="FFFFFF"/>
        </w:rPr>
        <w:t xml:space="preserve">, </w:t>
      </w:r>
      <w:proofErr w:type="spellStart"/>
      <w:r w:rsidR="00925856">
        <w:rPr>
          <w:rFonts w:cs="Times New Roman"/>
          <w:color w:val="222222"/>
          <w:szCs w:val="24"/>
          <w:shd w:val="clear" w:color="auto" w:fill="FFFFFF"/>
        </w:rPr>
        <w:t>Duda</w:t>
      </w:r>
      <w:proofErr w:type="spellEnd"/>
      <w:r w:rsidR="00925856">
        <w:rPr>
          <w:rFonts w:cs="Times New Roman"/>
          <w:color w:val="222222"/>
          <w:szCs w:val="24"/>
          <w:shd w:val="clear" w:color="auto" w:fill="FFFFFF"/>
        </w:rPr>
        <w:t xml:space="preserve"> and </w:t>
      </w:r>
      <w:proofErr w:type="spellStart"/>
      <w:r w:rsidR="00925856">
        <w:rPr>
          <w:rFonts w:cs="Times New Roman"/>
          <w:color w:val="222222"/>
          <w:szCs w:val="24"/>
          <w:shd w:val="clear" w:color="auto" w:fill="FFFFFF"/>
        </w:rPr>
        <w:t>Suder</w:t>
      </w:r>
      <w:proofErr w:type="spellEnd"/>
      <w:r w:rsidR="00925856">
        <w:rPr>
          <w:rFonts w:cs="Times New Roman"/>
          <w:color w:val="222222"/>
          <w:szCs w:val="24"/>
          <w:shd w:val="clear" w:color="auto" w:fill="FFFFFF"/>
        </w:rPr>
        <w:t xml:space="preserve"> (</w:t>
      </w:r>
      <w:r w:rsidR="00925856" w:rsidRPr="00D92D63">
        <w:rPr>
          <w:rFonts w:cs="Times New Roman"/>
          <w:color w:val="222222"/>
          <w:szCs w:val="24"/>
          <w:shd w:val="clear" w:color="auto" w:fill="FFFFFF"/>
        </w:rPr>
        <w:t>2022</w:t>
      </w:r>
      <w:r w:rsidR="00925856">
        <w:rPr>
          <w:rFonts w:cs="Times New Roman"/>
          <w:color w:val="222222"/>
          <w:szCs w:val="24"/>
          <w:shd w:val="clear" w:color="auto" w:fill="FFFFFF"/>
        </w:rPr>
        <w:t xml:space="preserve">) mentioned that </w:t>
      </w:r>
      <w:r>
        <w:t>t</w:t>
      </w:r>
      <w:r w:rsidRPr="00DE0762">
        <w:t>he job-demand-control theory (also known as the demand-control-support model) is a theoretical model that describes the relationship between job demands, job control, and social support and their impact on employee well-being. In the context of construction employees, this theory can be applied to examine how work demands, control, and social support can impact the well-being of workers.</w:t>
      </w:r>
      <w:r w:rsidR="00837A0C">
        <w:t xml:space="preserve"> In addition, j</w:t>
      </w:r>
      <w:r w:rsidRPr="00DE0762">
        <w:t>ob demands in the construction industry can include physical demands such as heavy lifting and exposure to hazardous materials, as well as psychological demands such as tight deadlines and high levels of stress. These demands can lead to physical and mental strain, which can negatively impact worker well-being.</w:t>
      </w:r>
      <w:r w:rsidR="00837A0C">
        <w:t xml:space="preserve"> Whereas, j</w:t>
      </w:r>
      <w:r w:rsidRPr="00DE0762">
        <w:t xml:space="preserve">ob control refers to the degree of autonomy that workers have over their work. In the construction industry, workers may have limited control over their work, as they may be required to follow specific instructions and procedures. </w:t>
      </w:r>
    </w:p>
    <w:p w14:paraId="25EB41C2" w14:textId="406F7306" w:rsidR="00DE0762" w:rsidRDefault="00DE0762">
      <w:r w:rsidRPr="00DE0762">
        <w:t>Applying the job-demand-control theory in the context of construction employees can help organizations iden</w:t>
      </w:r>
      <w:r w:rsidR="000A255E">
        <w:t xml:space="preserve">tify areas where workers are </w:t>
      </w:r>
      <w:r w:rsidRPr="00DE0762">
        <w:t>experiencing high levels of job demands and low levels of control or social support. By addressing these issues, organizations can create a more positive work environment that promotes worker well-being and can improve overall performance and productivity.</w:t>
      </w:r>
    </w:p>
    <w:p w14:paraId="70B52B32" w14:textId="54F3D221" w:rsidR="00837A0C" w:rsidRPr="00A42754" w:rsidRDefault="00837A0C">
      <w:r>
        <w:t xml:space="preserve">Likewise, </w:t>
      </w:r>
      <w:r w:rsidR="00925856">
        <w:t xml:space="preserve">according to </w:t>
      </w:r>
      <w:proofErr w:type="spellStart"/>
      <w:r w:rsidR="00925856">
        <w:rPr>
          <w:rFonts w:cs="Times New Roman"/>
          <w:color w:val="222222"/>
          <w:szCs w:val="24"/>
          <w:shd w:val="clear" w:color="auto" w:fill="FFFFFF"/>
        </w:rPr>
        <w:t>Reuschke</w:t>
      </w:r>
      <w:proofErr w:type="spellEnd"/>
      <w:r w:rsidR="00925856">
        <w:rPr>
          <w:rFonts w:cs="Times New Roman"/>
          <w:color w:val="222222"/>
          <w:szCs w:val="24"/>
          <w:shd w:val="clear" w:color="auto" w:fill="FFFFFF"/>
        </w:rPr>
        <w:t xml:space="preserve"> (</w:t>
      </w:r>
      <w:r w:rsidR="00925856">
        <w:rPr>
          <w:rFonts w:cs="Times New Roman"/>
          <w:color w:val="222222"/>
          <w:szCs w:val="24"/>
          <w:shd w:val="clear" w:color="auto" w:fill="FFFFFF"/>
        </w:rPr>
        <w:t>2019</w:t>
      </w:r>
      <w:r w:rsidR="00925856">
        <w:rPr>
          <w:rFonts w:cs="Times New Roman"/>
          <w:color w:val="222222"/>
          <w:szCs w:val="24"/>
          <w:shd w:val="clear" w:color="auto" w:fill="FFFFFF"/>
        </w:rPr>
        <w:t xml:space="preserve">) that </w:t>
      </w:r>
      <w:r w:rsidRPr="00837A0C">
        <w:t>Self-determination theory (SDT) is a psychological theory that explains how people's motivation and behavior are influenced by their innate psychological needs for autonomy, competence, and relatedness. In the context of the construction industry, SDT can be used to improve worker motivation, job satisfaction, and overall job performance.</w:t>
      </w:r>
      <w:r>
        <w:t xml:space="preserve"> </w:t>
      </w:r>
      <w:r w:rsidRPr="00837A0C">
        <w:t>In the construction industry, providing workers with a sense of autonomy can be achieved by giving them more control over their work schedules, tasks, and the tools they use. By empowering workers to make decisions that affect their work, they will feel more engaged and invested in their jobs, which can lead to improved job satisfaction and productivity.</w:t>
      </w:r>
      <w:r>
        <w:t xml:space="preserve"> Moreover, this theory emphasis on </w:t>
      </w:r>
      <w:r w:rsidRPr="00837A0C">
        <w:t>fostering a sense of community and teamwork can help workers feel more connected to their colleagues and more invested in their work. By encouraging collaboration and communication among workers, they will feel more supported and connected, which can lead to increased job satisfaction and motivation.</w:t>
      </w:r>
    </w:p>
    <w:p w14:paraId="059E179B" w14:textId="77777777" w:rsidR="00620783" w:rsidRDefault="00D47802">
      <w:pPr>
        <w:pStyle w:val="Heading2"/>
        <w:rPr>
          <w:i w:val="0"/>
        </w:rPr>
      </w:pPr>
      <w:bookmarkStart w:id="2" w:name="_Toc132399090"/>
      <w:r>
        <w:rPr>
          <w:i w:val="0"/>
        </w:rPr>
        <w:lastRenderedPageBreak/>
        <w:t>1.3 Problem Statement</w:t>
      </w:r>
      <w:bookmarkEnd w:id="2"/>
      <w:r>
        <w:rPr>
          <w:i w:val="0"/>
        </w:rPr>
        <w:t xml:space="preserve"> </w:t>
      </w:r>
    </w:p>
    <w:p w14:paraId="1CFC4770" w14:textId="26F4FA24" w:rsidR="00620783" w:rsidRDefault="00D47802">
      <w:pPr>
        <w:rPr>
          <w:rFonts w:cs="Times New Roman"/>
          <w:szCs w:val="24"/>
        </w:rPr>
      </w:pPr>
      <w:r>
        <w:rPr>
          <w:rFonts w:cs="Times New Roman"/>
          <w:szCs w:val="24"/>
        </w:rPr>
        <w:t xml:space="preserve">In times of a cost </w:t>
      </w:r>
      <w:r w:rsidR="005447C2">
        <w:rPr>
          <w:rFonts w:cs="Times New Roman"/>
          <w:szCs w:val="24"/>
        </w:rPr>
        <w:t xml:space="preserve">of living crisis, construction company employers </w:t>
      </w:r>
      <w:r>
        <w:rPr>
          <w:rFonts w:cs="Times New Roman"/>
          <w:szCs w:val="24"/>
        </w:rPr>
        <w:t xml:space="preserve">face challenges in supporting their employees' well-being due to financial constraints. This critical investigation aims to examine the strategies </w:t>
      </w:r>
      <w:r w:rsidR="005447C2">
        <w:rPr>
          <w:rFonts w:cs="Times New Roman"/>
          <w:szCs w:val="24"/>
        </w:rPr>
        <w:t xml:space="preserve">and interventions Construction Company </w:t>
      </w:r>
      <w:r>
        <w:rPr>
          <w:rFonts w:cs="Times New Roman"/>
          <w:szCs w:val="24"/>
        </w:rPr>
        <w:t>can adopt to support employee well-being during a cost of living crisis. The study will explore the current state of employee well-being in such situations, identify the factors that contribute to employee well-being during a cost of living crisis, and evaluate the effectiveness of different strategies and interventions. The findings</w:t>
      </w:r>
      <w:r w:rsidR="005447C2">
        <w:rPr>
          <w:rFonts w:cs="Times New Roman"/>
          <w:szCs w:val="24"/>
        </w:rPr>
        <w:t xml:space="preserve"> will be beneficial to Construction Company</w:t>
      </w:r>
      <w:r>
        <w:rPr>
          <w:rFonts w:cs="Times New Roman"/>
          <w:szCs w:val="24"/>
        </w:rPr>
        <w:t xml:space="preserve"> in developing policies and programs that enhance employee well-being and mitigate the negative effects of a cost of living crisis. </w:t>
      </w:r>
    </w:p>
    <w:p w14:paraId="154D5B06" w14:textId="77777777" w:rsidR="00620783" w:rsidRDefault="00D47802">
      <w:pPr>
        <w:pStyle w:val="Heading2"/>
        <w:rPr>
          <w:i w:val="0"/>
        </w:rPr>
      </w:pPr>
      <w:bookmarkStart w:id="3" w:name="_Toc132399091"/>
      <w:r>
        <w:rPr>
          <w:i w:val="0"/>
        </w:rPr>
        <w:t>1.4 Aim</w:t>
      </w:r>
      <w:bookmarkEnd w:id="3"/>
    </w:p>
    <w:p w14:paraId="53A9A5A8" w14:textId="0AC13B52" w:rsidR="00620783" w:rsidRDefault="001E4CD6">
      <w:pPr>
        <w:rPr>
          <w:rFonts w:cs="Times New Roman"/>
          <w:szCs w:val="24"/>
        </w:rPr>
      </w:pPr>
      <w:r>
        <w:rPr>
          <w:rFonts w:cs="Times New Roman"/>
          <w:szCs w:val="24"/>
        </w:rPr>
        <w:t xml:space="preserve">The aim of </w:t>
      </w:r>
      <w:r w:rsidRPr="001E4CD6">
        <w:t>this research is to</w:t>
      </w:r>
      <w:r>
        <w:t xml:space="preserve"> critically examine the employee wellbeing </w:t>
      </w:r>
      <w:r w:rsidRPr="001E4CD6">
        <w:t>during a period of economic hardship</w:t>
      </w:r>
      <w:r>
        <w:t xml:space="preserve"> in the context of Construction Company</w:t>
      </w:r>
      <w:r w:rsidRPr="001E4CD6">
        <w:t>.</w:t>
      </w:r>
    </w:p>
    <w:p w14:paraId="2E450BE1" w14:textId="77777777" w:rsidR="00620783" w:rsidRDefault="00D47802">
      <w:pPr>
        <w:pStyle w:val="Heading2"/>
        <w:rPr>
          <w:i w:val="0"/>
        </w:rPr>
      </w:pPr>
      <w:bookmarkStart w:id="4" w:name="_Toc132399092"/>
      <w:r>
        <w:rPr>
          <w:i w:val="0"/>
        </w:rPr>
        <w:t>1.5 Objectives</w:t>
      </w:r>
      <w:bookmarkEnd w:id="4"/>
      <w:r>
        <w:rPr>
          <w:i w:val="0"/>
        </w:rPr>
        <w:t xml:space="preserve"> </w:t>
      </w:r>
    </w:p>
    <w:p w14:paraId="29E57528" w14:textId="77777777" w:rsidR="00620783" w:rsidRDefault="00D47802">
      <w:pPr>
        <w:rPr>
          <w:rFonts w:cs="Times New Roman"/>
          <w:szCs w:val="24"/>
        </w:rPr>
      </w:pPr>
      <w:r>
        <w:rPr>
          <w:rFonts w:cs="Times New Roman"/>
          <w:szCs w:val="24"/>
        </w:rPr>
        <w:t>This study has intended to establish the objectives for better conducting the study and enlighten the process as;</w:t>
      </w:r>
    </w:p>
    <w:p w14:paraId="62CC3EC5" w14:textId="143AF581" w:rsidR="00620783" w:rsidRDefault="00D47802">
      <w:pPr>
        <w:pStyle w:val="ListParagraph"/>
        <w:numPr>
          <w:ilvl w:val="0"/>
          <w:numId w:val="2"/>
        </w:numPr>
        <w:rPr>
          <w:rFonts w:cs="Times New Roman"/>
          <w:szCs w:val="24"/>
        </w:rPr>
      </w:pPr>
      <w:r>
        <w:rPr>
          <w:rFonts w:cs="Times New Roman"/>
          <w:szCs w:val="24"/>
        </w:rPr>
        <w:t>To identify the factors that contribute to employee well-being during a cost of living crisis, including financial and non-financial factors</w:t>
      </w:r>
      <w:r w:rsidR="001E4CD6">
        <w:rPr>
          <w:rFonts w:cs="Times New Roman"/>
          <w:szCs w:val="24"/>
        </w:rPr>
        <w:t xml:space="preserve"> within construction industry</w:t>
      </w:r>
      <w:r>
        <w:rPr>
          <w:rFonts w:cs="Times New Roman"/>
          <w:szCs w:val="24"/>
        </w:rPr>
        <w:t>.</w:t>
      </w:r>
    </w:p>
    <w:p w14:paraId="5090F118" w14:textId="27A3C8FE" w:rsidR="00620783" w:rsidRDefault="00D47802">
      <w:pPr>
        <w:pStyle w:val="ListParagraph"/>
        <w:numPr>
          <w:ilvl w:val="0"/>
          <w:numId w:val="2"/>
        </w:numPr>
        <w:rPr>
          <w:rFonts w:cs="Times New Roman"/>
          <w:szCs w:val="24"/>
        </w:rPr>
      </w:pPr>
      <w:r>
        <w:rPr>
          <w:rFonts w:cs="Times New Roman"/>
          <w:szCs w:val="24"/>
        </w:rPr>
        <w:t xml:space="preserve">To evaluate the effectiveness of different strategies and </w:t>
      </w:r>
      <w:r w:rsidR="000A255E">
        <w:rPr>
          <w:rFonts w:cs="Times New Roman"/>
          <w:szCs w:val="24"/>
        </w:rPr>
        <w:t xml:space="preserve">theories including </w:t>
      </w:r>
      <w:proofErr w:type="spellStart"/>
      <w:r w:rsidR="000A255E">
        <w:rPr>
          <w:rFonts w:cs="Times New Roman"/>
          <w:szCs w:val="24"/>
        </w:rPr>
        <w:t>labour</w:t>
      </w:r>
      <w:proofErr w:type="spellEnd"/>
      <w:r w:rsidR="000A255E">
        <w:rPr>
          <w:rFonts w:cs="Times New Roman"/>
          <w:szCs w:val="24"/>
        </w:rPr>
        <w:t xml:space="preserve"> process theory, job-demand-control theory, and self-determination theory</w:t>
      </w:r>
      <w:r w:rsidR="001E4CD6">
        <w:rPr>
          <w:rFonts w:cs="Times New Roman"/>
          <w:szCs w:val="24"/>
        </w:rPr>
        <w:t xml:space="preserve"> that construction sector</w:t>
      </w:r>
      <w:r>
        <w:rPr>
          <w:rFonts w:cs="Times New Roman"/>
          <w:szCs w:val="24"/>
        </w:rPr>
        <w:t xml:space="preserve"> can adopt to support employee well-being during a cost of living crisis.</w:t>
      </w:r>
    </w:p>
    <w:p w14:paraId="637E0447" w14:textId="44C058FA" w:rsidR="00620783" w:rsidRDefault="00D47802">
      <w:pPr>
        <w:pStyle w:val="ListParagraph"/>
        <w:numPr>
          <w:ilvl w:val="0"/>
          <w:numId w:val="2"/>
        </w:numPr>
        <w:rPr>
          <w:rFonts w:cs="Times New Roman"/>
          <w:szCs w:val="24"/>
        </w:rPr>
      </w:pPr>
      <w:r>
        <w:rPr>
          <w:rFonts w:cs="Times New Roman"/>
          <w:szCs w:val="24"/>
        </w:rPr>
        <w:t xml:space="preserve">To provide </w:t>
      </w:r>
      <w:r w:rsidR="001E4CD6">
        <w:rPr>
          <w:rFonts w:cs="Times New Roman"/>
          <w:szCs w:val="24"/>
        </w:rPr>
        <w:t>recommendations to construction sector</w:t>
      </w:r>
      <w:r>
        <w:rPr>
          <w:rFonts w:cs="Times New Roman"/>
          <w:szCs w:val="24"/>
        </w:rPr>
        <w:t xml:space="preserve"> on how to support employee well-being during a cost of living crisis.</w:t>
      </w:r>
    </w:p>
    <w:p w14:paraId="462B76F1" w14:textId="77777777" w:rsidR="00620783" w:rsidRDefault="00D47802">
      <w:pPr>
        <w:pStyle w:val="Heading2"/>
        <w:rPr>
          <w:i w:val="0"/>
        </w:rPr>
      </w:pPr>
      <w:bookmarkStart w:id="5" w:name="_Toc132399093"/>
      <w:r>
        <w:rPr>
          <w:i w:val="0"/>
        </w:rPr>
        <w:t>1.7 Significance of the Study</w:t>
      </w:r>
      <w:bookmarkEnd w:id="5"/>
    </w:p>
    <w:p w14:paraId="0C7ED34C" w14:textId="2CC641D7" w:rsidR="00620783" w:rsidRDefault="00D47802">
      <w:pPr>
        <w:rPr>
          <w:rFonts w:cs="Times New Roman"/>
          <w:szCs w:val="24"/>
        </w:rPr>
      </w:pPr>
      <w:r>
        <w:rPr>
          <w:rFonts w:cs="Times New Roman"/>
          <w:szCs w:val="24"/>
        </w:rPr>
        <w:t>Employees' well-being affects their performance, productivity, and motivation, which, in turn, can impact the success and p</w:t>
      </w:r>
      <w:r w:rsidR="00A42754">
        <w:rPr>
          <w:rFonts w:cs="Times New Roman"/>
          <w:szCs w:val="24"/>
        </w:rPr>
        <w:t>rofitability of the construction sector</w:t>
      </w:r>
      <w:r>
        <w:rPr>
          <w:rFonts w:cs="Times New Roman"/>
          <w:szCs w:val="24"/>
        </w:rPr>
        <w:t>. So, ensuring the well-being of employees during a cost of living crisis is</w:t>
      </w:r>
      <w:r w:rsidR="00A42754">
        <w:rPr>
          <w:rFonts w:cs="Times New Roman"/>
          <w:szCs w:val="24"/>
        </w:rPr>
        <w:t xml:space="preserve"> indispensable for construction sector</w:t>
      </w:r>
      <w:r>
        <w:rPr>
          <w:rFonts w:cs="Times New Roman"/>
          <w:szCs w:val="24"/>
        </w:rPr>
        <w:t xml:space="preserve"> to maintain their competitive advantage. Whereas, cost of living crises can affect employees differently, depending on their personal circumstances and financial situation. As a result, understanding the factors that contribute to employee well-being during such crises is cruci</w:t>
      </w:r>
      <w:r w:rsidR="00A42754">
        <w:rPr>
          <w:rFonts w:cs="Times New Roman"/>
          <w:szCs w:val="24"/>
        </w:rPr>
        <w:t>al for construction industry</w:t>
      </w:r>
      <w:r>
        <w:rPr>
          <w:rFonts w:cs="Times New Roman"/>
          <w:szCs w:val="24"/>
        </w:rPr>
        <w:t xml:space="preserve"> to provide effective support. In addition, supporting employee well-being during a cost of living crisis can improve employee morale, reduce absenteeism and turnover, and foster a positive organizational </w:t>
      </w:r>
      <w:r>
        <w:rPr>
          <w:rFonts w:cs="Times New Roman"/>
          <w:szCs w:val="24"/>
        </w:rPr>
        <w:lastRenderedPageBreak/>
        <w:t>culture that values and prioritizes the well-being of its employees. Likewise, the COVID-19 pandemic has highlighted the importance of supporting employee well-being during a</w:t>
      </w:r>
      <w:r w:rsidR="00A42754">
        <w:rPr>
          <w:rFonts w:cs="Times New Roman"/>
          <w:szCs w:val="24"/>
        </w:rPr>
        <w:t xml:space="preserve"> crisis, with many companies</w:t>
      </w:r>
      <w:r>
        <w:rPr>
          <w:rFonts w:cs="Times New Roman"/>
          <w:szCs w:val="24"/>
        </w:rPr>
        <w:t xml:space="preserve"> implementing various strategies and interventions to help their employees during this challenging time (</w:t>
      </w:r>
      <w:proofErr w:type="spellStart"/>
      <w:r>
        <w:rPr>
          <w:rFonts w:cs="Times New Roman"/>
          <w:color w:val="222222"/>
          <w:szCs w:val="24"/>
          <w:shd w:val="clear" w:color="auto" w:fill="FFFFFF"/>
        </w:rPr>
        <w:t>Apouey</w:t>
      </w:r>
      <w:proofErr w:type="spellEnd"/>
      <w:r>
        <w:rPr>
          <w:rFonts w:cs="Times New Roman"/>
          <w:color w:val="222222"/>
          <w:szCs w:val="24"/>
          <w:shd w:val="clear" w:color="auto" w:fill="FFFFFF"/>
        </w:rPr>
        <w:t xml:space="preserve"> et al., 2020)</w:t>
      </w:r>
      <w:r>
        <w:rPr>
          <w:rFonts w:cs="Times New Roman"/>
          <w:szCs w:val="24"/>
        </w:rPr>
        <w:t>. Thence, it is essential to investigate and support employee well-being during a cost of living crisis and it not only beneficial for employe</w:t>
      </w:r>
      <w:r w:rsidR="00A42754">
        <w:rPr>
          <w:rFonts w:cs="Times New Roman"/>
          <w:szCs w:val="24"/>
        </w:rPr>
        <w:t>es but also for the construction sector</w:t>
      </w:r>
      <w:r>
        <w:rPr>
          <w:rFonts w:cs="Times New Roman"/>
          <w:szCs w:val="24"/>
        </w:rPr>
        <w:t xml:space="preserve"> as a whole, as it can lead to increased productivity, higher employee retention rates, and a positive reputation in the market.</w:t>
      </w:r>
    </w:p>
    <w:p w14:paraId="787CB29E" w14:textId="77777777" w:rsidR="00620783" w:rsidRDefault="00D47802">
      <w:pPr>
        <w:pStyle w:val="Heading2"/>
        <w:rPr>
          <w:i w:val="0"/>
        </w:rPr>
      </w:pPr>
      <w:bookmarkStart w:id="6" w:name="_Toc132399094"/>
      <w:r>
        <w:rPr>
          <w:i w:val="0"/>
        </w:rPr>
        <w:t>1.8 Proposed Methodology</w:t>
      </w:r>
      <w:bookmarkEnd w:id="6"/>
    </w:p>
    <w:p w14:paraId="62DD5773" w14:textId="77777777" w:rsidR="00620783" w:rsidRDefault="00D47802">
      <w:pPr>
        <w:rPr>
          <w:rFonts w:cs="Times New Roman"/>
          <w:szCs w:val="24"/>
        </w:rPr>
      </w:pPr>
      <w:r>
        <w:rPr>
          <w:rFonts w:cs="Times New Roman"/>
          <w:szCs w:val="24"/>
        </w:rPr>
        <w:t xml:space="preserve">The methodology has been provided for this current study and the study aims to follow the methods and approaches mentioned in this section of methodology.  </w:t>
      </w:r>
    </w:p>
    <w:p w14:paraId="6070C0F3" w14:textId="77777777" w:rsidR="00620783" w:rsidRDefault="00D47802">
      <w:pPr>
        <w:pStyle w:val="Heading3"/>
      </w:pPr>
      <w:bookmarkStart w:id="7" w:name="_Toc132399095"/>
      <w:r>
        <w:t>1.8.1 Research Philosophy</w:t>
      </w:r>
      <w:bookmarkEnd w:id="7"/>
      <w:r>
        <w:t xml:space="preserve"> </w:t>
      </w:r>
    </w:p>
    <w:p w14:paraId="24A5C1F7" w14:textId="153D60AB" w:rsidR="001C0D82" w:rsidRDefault="001C0D82" w:rsidP="001C0D82">
      <w:bookmarkStart w:id="8" w:name="_Toc132399096"/>
      <w:r w:rsidRPr="001C0D82">
        <w:t>The research philoso</w:t>
      </w:r>
      <w:r w:rsidR="00151785">
        <w:t xml:space="preserve">phy which </w:t>
      </w:r>
      <w:r>
        <w:t xml:space="preserve">is </w:t>
      </w:r>
      <w:r w:rsidRPr="001C0D82">
        <w:t xml:space="preserve">used to study the topic of supporting employee well-being in a cost of living crisis is </w:t>
      </w:r>
      <w:proofErr w:type="spellStart"/>
      <w:r w:rsidRPr="001C0D82">
        <w:t>interpretivism</w:t>
      </w:r>
      <w:proofErr w:type="spellEnd"/>
      <w:r w:rsidRPr="001C0D82">
        <w:t xml:space="preserve">. </w:t>
      </w:r>
      <w:proofErr w:type="spellStart"/>
      <w:r w:rsidRPr="001C0D82">
        <w:t>Interpretivism</w:t>
      </w:r>
      <w:proofErr w:type="spellEnd"/>
      <w:r w:rsidRPr="001C0D82">
        <w:t xml:space="preserve"> is a research philosophy that emphasizes the importance of understanding and interpreting the subjective experiences and perspectives of individuals</w:t>
      </w:r>
      <w:r w:rsidR="00126BBC">
        <w:t xml:space="preserve"> (</w:t>
      </w:r>
      <w:r w:rsidR="00126BBC">
        <w:rPr>
          <w:rFonts w:cs="Times New Roman"/>
          <w:color w:val="222222"/>
          <w:szCs w:val="24"/>
          <w:shd w:val="clear" w:color="auto" w:fill="FFFFFF"/>
        </w:rPr>
        <w:t>Newman and Gough, 2020</w:t>
      </w:r>
      <w:r w:rsidR="00126BBC">
        <w:rPr>
          <w:rFonts w:cs="Times New Roman"/>
          <w:color w:val="222222"/>
          <w:szCs w:val="24"/>
          <w:shd w:val="clear" w:color="auto" w:fill="FFFFFF"/>
        </w:rPr>
        <w:t>)</w:t>
      </w:r>
      <w:r w:rsidRPr="001C0D82">
        <w:t>. This philosophy is particularly relevant in this case as it focuses on understanding the subjective experiences and perspectives of employees who are impacted by the cost of living crisis.</w:t>
      </w:r>
      <w:r>
        <w:t xml:space="preserve"> In addition, </w:t>
      </w:r>
      <w:proofErr w:type="spellStart"/>
      <w:r>
        <w:t>i</w:t>
      </w:r>
      <w:r w:rsidRPr="001C0D82">
        <w:t>nterpretivism</w:t>
      </w:r>
      <w:proofErr w:type="spellEnd"/>
      <w:r w:rsidRPr="001C0D82">
        <w:t xml:space="preserve"> emphasizes the need to understand the context in which individuals operate and the meanings they attach to their experiences. In the case of supporting employee well-being in a cost of living crisis, </w:t>
      </w:r>
      <w:proofErr w:type="spellStart"/>
      <w:r w:rsidRPr="001C0D82">
        <w:t>interpretivism</w:t>
      </w:r>
      <w:proofErr w:type="spellEnd"/>
      <w:r w:rsidRPr="001C0D82">
        <w:t xml:space="preserve"> recognizes that the experiences of employees are influenced by a range of contextual factors such as socioeconomic status, workplace culture, and personal beliefs and values. Therefore,</w:t>
      </w:r>
      <w:r>
        <w:t xml:space="preserve"> an interpretive approach will </w:t>
      </w:r>
      <w:r w:rsidRPr="001C0D82">
        <w:t>be ideal for understanding the unique experiences of employees and the complex interplay between various contextual factors that impact their well-being.</w:t>
      </w:r>
    </w:p>
    <w:p w14:paraId="0B1B7822" w14:textId="113B2276" w:rsidR="00620783" w:rsidRPr="001E4CD6" w:rsidRDefault="00D47802" w:rsidP="001E4CD6">
      <w:pPr>
        <w:pStyle w:val="Heading3"/>
      </w:pPr>
      <w:r>
        <w:t>1.8.2 Research Approach</w:t>
      </w:r>
      <w:bookmarkEnd w:id="8"/>
      <w:r>
        <w:t xml:space="preserve"> </w:t>
      </w:r>
    </w:p>
    <w:p w14:paraId="1BB14ED2" w14:textId="22E1F7E8" w:rsidR="001C0D82" w:rsidRPr="001C0D82" w:rsidRDefault="001C0D82" w:rsidP="001C0D82">
      <w:bookmarkStart w:id="9" w:name="_Toc132399097"/>
      <w:r w:rsidRPr="001C0D82">
        <w:t>To investigate the topic of supporting employee well-being in a cost of living crisis, a mixed-me</w:t>
      </w:r>
      <w:r>
        <w:t xml:space="preserve">thod research approach is </w:t>
      </w:r>
      <w:r w:rsidRPr="001C0D82">
        <w:t>used. This approach combines both qualitative and quantitative data collection and analysis methods to gain a comprehensive understanding of the issue from multiple perspectives.</w:t>
      </w:r>
    </w:p>
    <w:p w14:paraId="7C298416" w14:textId="77777777" w:rsidR="001C0D82" w:rsidRPr="001C0D82" w:rsidRDefault="001C0D82" w:rsidP="001C0D82">
      <w:pPr>
        <w:rPr>
          <w:i/>
        </w:rPr>
      </w:pPr>
      <w:r w:rsidRPr="001C0D82">
        <w:rPr>
          <w:i/>
        </w:rPr>
        <w:t>Qualitative Research:</w:t>
      </w:r>
    </w:p>
    <w:p w14:paraId="5FBD29DD" w14:textId="7EE110DD" w:rsidR="001C0D82" w:rsidRPr="001C0D82" w:rsidRDefault="001C0D82" w:rsidP="001C0D82">
      <w:r w:rsidRPr="001C0D82">
        <w:t xml:space="preserve">The first step in </w:t>
      </w:r>
      <w:r>
        <w:t xml:space="preserve">this research approach is to conduct a </w:t>
      </w:r>
      <w:r w:rsidRPr="001C0D82">
        <w:t xml:space="preserve">focus groups or interviews with employees who are directly impacted by the cost of living crisis. This qualitative research approach can help </w:t>
      </w:r>
      <w:r w:rsidRPr="001C0D82">
        <w:lastRenderedPageBreak/>
        <w:t>to identify the specific challenges that employees are facing, as well as their coping strategies and needs. These foc</w:t>
      </w:r>
      <w:r>
        <w:t xml:space="preserve">us groups or interviews will be conducted in person or online, and can </w:t>
      </w:r>
      <w:r w:rsidRPr="001C0D82">
        <w:t>be audio or video recorded to capture data that could be analyzed later.</w:t>
      </w:r>
    </w:p>
    <w:p w14:paraId="76FBF672" w14:textId="77777777" w:rsidR="001C0D82" w:rsidRPr="001C0D82" w:rsidRDefault="001C0D82" w:rsidP="001C0D82">
      <w:pPr>
        <w:rPr>
          <w:i/>
        </w:rPr>
      </w:pPr>
      <w:r w:rsidRPr="001C0D82">
        <w:rPr>
          <w:i/>
        </w:rPr>
        <w:t>Quantitative Research:</w:t>
      </w:r>
    </w:p>
    <w:p w14:paraId="3B2A7A96" w14:textId="417A4895" w:rsidR="001C0D82" w:rsidRPr="001C0D82" w:rsidRDefault="001C0D82" w:rsidP="001C0D82">
      <w:r w:rsidRPr="001C0D82">
        <w:t xml:space="preserve">The second step in </w:t>
      </w:r>
      <w:r>
        <w:t xml:space="preserve">this research approach is </w:t>
      </w:r>
      <w:r w:rsidRPr="001C0D82">
        <w:t>to conduct a quantitative survey to collect data from a larger sample of</w:t>
      </w:r>
      <w:r>
        <w:t xml:space="preserve"> employees. The survey will be </w:t>
      </w:r>
      <w:r w:rsidRPr="001C0D82">
        <w:t>designed to measure various aspects of employee well-being, including physical health, mental health, financial stress, job satisfaction, and overall quality</w:t>
      </w:r>
      <w:r>
        <w:t xml:space="preserve"> of life. The survey will </w:t>
      </w:r>
      <w:r w:rsidRPr="001C0D82">
        <w:t>collect demographic data to identify any specific groups of employees that are particularly impacted by the cost of living crisis.</w:t>
      </w:r>
    </w:p>
    <w:p w14:paraId="0CFFEB46" w14:textId="7B2BC20A" w:rsidR="001C0D82" w:rsidRDefault="001C0D82" w:rsidP="001C0D82">
      <w:r w:rsidRPr="001C0D82">
        <w:t>By using a mixed-metho</w:t>
      </w:r>
      <w:r>
        <w:t>d research approach, researcher</w:t>
      </w:r>
      <w:r w:rsidRPr="001C0D82">
        <w:t xml:space="preserve"> can gain a comprehensive understanding of the challenges facing employees in a cost of living crisis and identify effective strategies for supporting employee well-being. This research approach can also provide valuable insights for employers and policymakers in addressing this issue and improving employee well-being in times of financial strain.</w:t>
      </w:r>
    </w:p>
    <w:p w14:paraId="72788176" w14:textId="37D8A35D" w:rsidR="00620783" w:rsidRDefault="00D47802">
      <w:pPr>
        <w:pStyle w:val="Heading3"/>
      </w:pPr>
      <w:r>
        <w:t>1.8.3 Research Design</w:t>
      </w:r>
      <w:bookmarkEnd w:id="9"/>
      <w:r>
        <w:t xml:space="preserve"> </w:t>
      </w:r>
    </w:p>
    <w:p w14:paraId="4083820D" w14:textId="38B7C009" w:rsidR="00620783" w:rsidRDefault="00D47802">
      <w:pPr>
        <w:rPr>
          <w:rFonts w:cs="Times New Roman"/>
          <w:szCs w:val="24"/>
        </w:rPr>
      </w:pPr>
      <w:r>
        <w:rPr>
          <w:rFonts w:cs="Times New Roman"/>
          <w:szCs w:val="24"/>
        </w:rPr>
        <w:t>The researcher wants to follow the following design as;</w:t>
      </w:r>
    </w:p>
    <w:p w14:paraId="1021006C" w14:textId="7C78AA1E" w:rsidR="00620783" w:rsidRDefault="00126BBC">
      <w:pPr>
        <w:rPr>
          <w:rFonts w:cs="Times New Roman"/>
          <w:szCs w:val="24"/>
        </w:rPr>
      </w:pPr>
      <w:r>
        <w:rPr>
          <w:rFonts w:cs="Times New Roman"/>
          <w:noProof/>
          <w:szCs w:val="24"/>
        </w:rPr>
        <mc:AlternateContent>
          <mc:Choice Requires="wpg">
            <w:drawing>
              <wp:anchor distT="0" distB="0" distL="114300" distR="114300" simplePos="0" relativeHeight="251658240" behindDoc="0" locked="0" layoutInCell="1" allowOverlap="1" wp14:anchorId="3303724C" wp14:editId="501EE891">
                <wp:simplePos x="0" y="0"/>
                <wp:positionH relativeFrom="column">
                  <wp:posOffset>1762125</wp:posOffset>
                </wp:positionH>
                <wp:positionV relativeFrom="paragraph">
                  <wp:posOffset>0</wp:posOffset>
                </wp:positionV>
                <wp:extent cx="1924050" cy="4581525"/>
                <wp:effectExtent l="0" t="0" r="19050" b="28575"/>
                <wp:wrapNone/>
                <wp:docPr id="11" name="Group 11"/>
                <wp:cNvGraphicFramePr/>
                <a:graphic xmlns:a="http://schemas.openxmlformats.org/drawingml/2006/main">
                  <a:graphicData uri="http://schemas.microsoft.com/office/word/2010/wordprocessingGroup">
                    <wpg:wgp>
                      <wpg:cNvGrpSpPr/>
                      <wpg:grpSpPr>
                        <a:xfrm>
                          <a:off x="0" y="0"/>
                          <a:ext cx="1924050" cy="4581525"/>
                          <a:chOff x="0" y="0"/>
                          <a:chExt cx="1924050" cy="4581525"/>
                        </a:xfrm>
                      </wpg:grpSpPr>
                      <wps:wsp>
                        <wps:cNvPr id="1" name="Rectangle 1"/>
                        <wps:cNvSpPr/>
                        <wps:spPr>
                          <a:xfrm>
                            <a:off x="19050" y="1533525"/>
                            <a:ext cx="1838325" cy="533400"/>
                          </a:xfrm>
                          <a:prstGeom prst="rect">
                            <a:avLst/>
                          </a:prstGeom>
                        </wps:spPr>
                        <wps:style>
                          <a:lnRef idx="1">
                            <a:schemeClr val="accent1"/>
                          </a:lnRef>
                          <a:fillRef idx="2">
                            <a:schemeClr val="accent1"/>
                          </a:fillRef>
                          <a:effectRef idx="1">
                            <a:schemeClr val="accent1"/>
                          </a:effectRef>
                          <a:fontRef idx="minor">
                            <a:schemeClr val="dk1"/>
                          </a:fontRef>
                        </wps:style>
                        <wps:txbx>
                          <w:txbxContent>
                            <w:p w14:paraId="32C924F2" w14:textId="77777777" w:rsidR="00E76826" w:rsidRDefault="00E76826">
                              <w:pPr>
                                <w:jc w:val="center"/>
                              </w:pPr>
                              <w:r>
                                <w:t xml:space="preserve">Literature Review </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 name="Rectangle 2"/>
                        <wps:cNvSpPr/>
                        <wps:spPr>
                          <a:xfrm>
                            <a:off x="0" y="4076700"/>
                            <a:ext cx="1924050" cy="504825"/>
                          </a:xfrm>
                          <a:prstGeom prst="rect">
                            <a:avLst/>
                          </a:prstGeom>
                        </wps:spPr>
                        <wps:style>
                          <a:lnRef idx="1">
                            <a:schemeClr val="accent1"/>
                          </a:lnRef>
                          <a:fillRef idx="2">
                            <a:schemeClr val="accent1"/>
                          </a:fillRef>
                          <a:effectRef idx="1">
                            <a:schemeClr val="accent1"/>
                          </a:effectRef>
                          <a:fontRef idx="minor">
                            <a:schemeClr val="dk1"/>
                          </a:fontRef>
                        </wps:style>
                        <wps:txbx>
                          <w:txbxContent>
                            <w:p w14:paraId="7F04CAFC" w14:textId="77777777" w:rsidR="00E76826" w:rsidRDefault="00E76826">
                              <w:pPr>
                                <w:jc w:val="center"/>
                              </w:pPr>
                              <w:r>
                                <w:t xml:space="preserve">Conclusion </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 name="Rectangle 3"/>
                        <wps:cNvSpPr/>
                        <wps:spPr>
                          <a:xfrm>
                            <a:off x="28575" y="2381250"/>
                            <a:ext cx="1847850" cy="552450"/>
                          </a:xfrm>
                          <a:prstGeom prst="rect">
                            <a:avLst/>
                          </a:prstGeom>
                        </wps:spPr>
                        <wps:style>
                          <a:lnRef idx="1">
                            <a:schemeClr val="accent1"/>
                          </a:lnRef>
                          <a:fillRef idx="2">
                            <a:schemeClr val="accent1"/>
                          </a:fillRef>
                          <a:effectRef idx="1">
                            <a:schemeClr val="accent1"/>
                          </a:effectRef>
                          <a:fontRef idx="minor">
                            <a:schemeClr val="dk1"/>
                          </a:fontRef>
                        </wps:style>
                        <wps:txbx>
                          <w:txbxContent>
                            <w:p w14:paraId="7DECF9E1" w14:textId="77777777" w:rsidR="00E76826" w:rsidRDefault="00E76826">
                              <w:pPr>
                                <w:jc w:val="center"/>
                              </w:pPr>
                              <w:r>
                                <w:t xml:space="preserve">Data Collection </w:t>
                              </w:r>
                            </w:p>
                            <w:p w14:paraId="073B1977" w14:textId="77777777" w:rsidR="00E76826" w:rsidRDefault="00E76826">
                              <w:pPr>
                                <w:jc w:val="center"/>
                              </w:pPr>
                              <w:r>
                                <w:t>(Primary and Secondary)</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4" name="Rectangle 4"/>
                        <wps:cNvSpPr/>
                        <wps:spPr>
                          <a:xfrm>
                            <a:off x="9525" y="3219450"/>
                            <a:ext cx="1895475" cy="561975"/>
                          </a:xfrm>
                          <a:prstGeom prst="rect">
                            <a:avLst/>
                          </a:prstGeom>
                        </wps:spPr>
                        <wps:style>
                          <a:lnRef idx="1">
                            <a:schemeClr val="accent1"/>
                          </a:lnRef>
                          <a:fillRef idx="2">
                            <a:schemeClr val="accent1"/>
                          </a:fillRef>
                          <a:effectRef idx="1">
                            <a:schemeClr val="accent1"/>
                          </a:effectRef>
                          <a:fontRef idx="minor">
                            <a:schemeClr val="dk1"/>
                          </a:fontRef>
                        </wps:style>
                        <wps:txbx>
                          <w:txbxContent>
                            <w:p w14:paraId="70C71764" w14:textId="77777777" w:rsidR="00E76826" w:rsidRDefault="00E76826">
                              <w:pPr>
                                <w:jc w:val="center"/>
                              </w:pPr>
                              <w:r>
                                <w:t>Data Analysis and Interpretation</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5" name="Oval 5"/>
                        <wps:cNvSpPr/>
                        <wps:spPr>
                          <a:xfrm>
                            <a:off x="266700" y="0"/>
                            <a:ext cx="1276350" cy="1200150"/>
                          </a:xfrm>
                          <a:prstGeom prst="ellipse">
                            <a:avLst/>
                          </a:prstGeom>
                        </wps:spPr>
                        <wps:style>
                          <a:lnRef idx="1">
                            <a:schemeClr val="accent1"/>
                          </a:lnRef>
                          <a:fillRef idx="2">
                            <a:schemeClr val="accent1"/>
                          </a:fillRef>
                          <a:effectRef idx="1">
                            <a:schemeClr val="accent1"/>
                          </a:effectRef>
                          <a:fontRef idx="minor">
                            <a:schemeClr val="dk1"/>
                          </a:fontRef>
                        </wps:style>
                        <wps:txbx>
                          <w:txbxContent>
                            <w:p w14:paraId="4D4A9654" w14:textId="77777777" w:rsidR="00E76826" w:rsidRDefault="00E76826">
                              <w:pPr>
                                <w:jc w:val="center"/>
                              </w:pPr>
                              <w:r>
                                <w:t>Planning</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7" name="Straight Arrow Connector 7"/>
                        <wps:cNvCnPr/>
                        <wps:spPr>
                          <a:xfrm>
                            <a:off x="876300" y="1209675"/>
                            <a:ext cx="0" cy="314325"/>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wps:wsp>
                        <wps:cNvPr id="8" name="Straight Arrow Connector 8"/>
                        <wps:cNvCnPr/>
                        <wps:spPr>
                          <a:xfrm>
                            <a:off x="895350" y="2076450"/>
                            <a:ext cx="0" cy="304800"/>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wps:wsp>
                        <wps:cNvPr id="9" name="Straight Arrow Connector 9"/>
                        <wps:cNvCnPr/>
                        <wps:spPr>
                          <a:xfrm>
                            <a:off x="904875" y="2943225"/>
                            <a:ext cx="0" cy="276225"/>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wps:wsp>
                        <wps:cNvPr id="10" name="Straight Arrow Connector 10"/>
                        <wps:cNvCnPr/>
                        <wps:spPr>
                          <a:xfrm>
                            <a:off x="914400" y="3781425"/>
                            <a:ext cx="0" cy="304800"/>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wpg:wgp>
                  </a:graphicData>
                </a:graphic>
              </wp:anchor>
            </w:drawing>
          </mc:Choice>
          <mc:Fallback>
            <w:pict>
              <v:group w14:anchorId="3303724C" id="Group 11" o:spid="_x0000_s1026" style="position:absolute;left:0;text-align:left;margin-left:138.75pt;margin-top:0;width:151.5pt;height:360.75pt;z-index:251658240" coordsize="19240,45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">
                <v:rect id="Rectangle 1" o:spid="_x0000_s1027" style="position:absolute;left:190;top:15335;width:18383;height:5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" fillcolor="#91bce3 [2164]" strokecolor="#5b9bd5 [3204]" strokeweight=".5pt">
                  <v:fill color2="#7aaddd [2612]" rotate="t" colors="0 #b1cbe9;.5 #a3c1e5;1 #92b9e4" focus="100%" type="gradient">
                    <o:fill v:ext="view" type="gradientUnscaled"/>
                  </v:fill>
                  <v:textbox>
                    <w:txbxContent>
                      <w:p w14:paraId="32C924F2" w14:textId="77777777" w:rsidR="00E76826" w:rsidRDefault="00E76826">
                        <w:pPr>
                          <w:jc w:val="center"/>
                        </w:pPr>
                        <w:r>
                          <w:t xml:space="preserve">Literature Review </w:t>
                        </w:r>
                      </w:p>
                    </w:txbxContent>
                  </v:textbox>
                </v:rect>
                <v:rect id="Rectangle 2" o:spid="_x0000_s1028" style="position:absolute;top:40767;width:19240;height:5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" fillcolor="#91bce3 [2164]" strokecolor="#5b9bd5 [3204]" strokeweight=".5pt">
                  <v:fill color2="#7aaddd [2612]" rotate="t" colors="0 #b1cbe9;.5 #a3c1e5;1 #92b9e4" focus="100%" type="gradient">
                    <o:fill v:ext="view" type="gradientUnscaled"/>
                  </v:fill>
                  <v:textbox>
                    <w:txbxContent>
                      <w:p w14:paraId="7F04CAFC" w14:textId="77777777" w:rsidR="00E76826" w:rsidRDefault="00E76826">
                        <w:pPr>
                          <w:jc w:val="center"/>
                        </w:pPr>
                        <w:r>
                          <w:t xml:space="preserve">Conclusion </w:t>
                        </w:r>
                      </w:p>
                    </w:txbxContent>
                  </v:textbox>
                </v:rect>
                <v:rect id="Rectangle 3" o:spid="_x0000_s1029" style="position:absolute;left:285;top:23812;width:18479;height:5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" fillcolor="#91bce3 [2164]" strokecolor="#5b9bd5 [3204]" strokeweight=".5pt">
                  <v:fill color2="#7aaddd [2612]" rotate="t" colors="0 #b1cbe9;.5 #a3c1e5;1 #92b9e4" focus="100%" type="gradient">
                    <o:fill v:ext="view" type="gradientUnscaled"/>
                  </v:fill>
                  <v:textbox>
                    <w:txbxContent>
                      <w:p w14:paraId="7DECF9E1" w14:textId="77777777" w:rsidR="00E76826" w:rsidRDefault="00E76826">
                        <w:pPr>
                          <w:jc w:val="center"/>
                        </w:pPr>
                        <w:r>
                          <w:t xml:space="preserve">Data Collection </w:t>
                        </w:r>
                      </w:p>
                      <w:p w14:paraId="073B1977" w14:textId="77777777" w:rsidR="00E76826" w:rsidRDefault="00E76826">
                        <w:pPr>
                          <w:jc w:val="center"/>
                        </w:pPr>
                        <w:r>
                          <w:t>(Primary and Secondary)</w:t>
                        </w:r>
                      </w:p>
                    </w:txbxContent>
                  </v:textbox>
                </v:rect>
                <v:rect id="Rectangle 4" o:spid="_x0000_s1030" style="position:absolute;left:95;top:32194;width:18955;height:5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" fillcolor="#91bce3 [2164]" strokecolor="#5b9bd5 [3204]" strokeweight=".5pt">
                  <v:fill color2="#7aaddd [2612]" rotate="t" colors="0 #b1cbe9;.5 #a3c1e5;1 #92b9e4" focus="100%" type="gradient">
                    <o:fill v:ext="view" type="gradientUnscaled"/>
                  </v:fill>
                  <v:textbox>
                    <w:txbxContent>
                      <w:p w14:paraId="70C71764" w14:textId="77777777" w:rsidR="00E76826" w:rsidRDefault="00E76826">
                        <w:pPr>
                          <w:jc w:val="center"/>
                        </w:pPr>
                        <w:r>
                          <w:t>Data Analysis and Interpretation</w:t>
                        </w:r>
                      </w:p>
                    </w:txbxContent>
                  </v:textbox>
                </v:rect>
                <v:oval id="Oval 5" o:spid="_x0000_s1031" style="position:absolute;left:2667;width:12763;height:12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" fillcolor="#91bce3 [2164]" strokecolor="#5b9bd5 [3204]" strokeweight=".5pt">
                  <v:fill color2="#7aaddd [2612]" rotate="t" colors="0 #b1cbe9;.5 #a3c1e5;1 #92b9e4" focus="100%" type="gradient">
                    <o:fill v:ext="view" type="gradientUnscaled"/>
                  </v:fill>
                  <v:stroke joinstyle="miter"/>
                  <v:textbox>
                    <w:txbxContent>
                      <w:p w14:paraId="4D4A9654" w14:textId="77777777" w:rsidR="00E76826" w:rsidRDefault="00E76826">
                        <w:pPr>
                          <w:jc w:val="center"/>
                        </w:pPr>
                        <w:r>
                          <w:t>Planning</w:t>
                        </w:r>
                      </w:p>
                    </w:txbxContent>
                  </v:textbox>
                </v:oval>
                <v:shapetype id="_x0000_t32" coordsize="21600,21600" o:spt="32" o:oned="t" path="m,l21600,21600e" filled="f">
                  <v:path arrowok="t" fillok="f" o:connecttype="none"/>
                  <o:lock v:ext="edit" shapetype="t"/>
                </v:shapetype>
                <v:shape id="Straight Arrow Connector 7" o:spid="_x0000_s1032" type="#_x0000_t32" style="position:absolute;left:8763;top:12096;width:0;height:31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" strokecolor="#5b9bd5 [3204]" strokeweight="1.5pt">
                  <v:stroke endarrow="block" joinstyle="miter"/>
                </v:shape>
                <v:shape id="Straight Arrow Connector 8" o:spid="_x0000_s1033" type="#_x0000_t32" style="position:absolute;left:8953;top:20764;width:0;height:30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" strokecolor="#5b9bd5 [3204]" strokeweight="1.5pt">
                  <v:stroke endarrow="block" joinstyle="miter"/>
                </v:shape>
                <v:shape id="Straight Arrow Connector 9" o:spid="_x0000_s1034" type="#_x0000_t32" style="position:absolute;left:9048;top:29432;width:0;height:27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" strokecolor="#5b9bd5 [3204]" strokeweight="1.5pt">
                  <v:stroke endarrow="block" joinstyle="miter"/>
                </v:shape>
                <v:shape id="Straight Arrow Connector 10" o:spid="_x0000_s1035" type="#_x0000_t32" style="position:absolute;left:9144;top:37814;width:0;height:30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" strokecolor="#5b9bd5 [3204]" strokeweight="1.5pt">
                  <v:stroke endarrow="block" joinstyle="miter"/>
                </v:shape>
              </v:group>
            </w:pict>
          </mc:Fallback>
        </mc:AlternateContent>
      </w:r>
    </w:p>
    <w:p w14:paraId="5D19DE96" w14:textId="6DDF6D96" w:rsidR="00620783" w:rsidRDefault="00620783">
      <w:pPr>
        <w:rPr>
          <w:rFonts w:cs="Times New Roman"/>
          <w:szCs w:val="24"/>
        </w:rPr>
      </w:pPr>
    </w:p>
    <w:p w14:paraId="447D18E7" w14:textId="5F0F7C06" w:rsidR="00620783" w:rsidRDefault="00620783">
      <w:pPr>
        <w:rPr>
          <w:rFonts w:cs="Times New Roman"/>
          <w:szCs w:val="24"/>
        </w:rPr>
      </w:pPr>
    </w:p>
    <w:p w14:paraId="0E312BCA" w14:textId="5094C476" w:rsidR="00620783" w:rsidRDefault="00620783">
      <w:pPr>
        <w:rPr>
          <w:rFonts w:cs="Times New Roman"/>
          <w:b/>
          <w:szCs w:val="24"/>
        </w:rPr>
      </w:pPr>
    </w:p>
    <w:p w14:paraId="0F699E02" w14:textId="77777777" w:rsidR="00620783" w:rsidRDefault="00620783">
      <w:pPr>
        <w:rPr>
          <w:rFonts w:cs="Times New Roman"/>
          <w:b/>
          <w:szCs w:val="24"/>
        </w:rPr>
      </w:pPr>
    </w:p>
    <w:p w14:paraId="61DF59FD" w14:textId="77777777" w:rsidR="00620783" w:rsidRDefault="00620783">
      <w:pPr>
        <w:rPr>
          <w:rFonts w:cs="Times New Roman"/>
          <w:b/>
          <w:szCs w:val="24"/>
        </w:rPr>
      </w:pPr>
    </w:p>
    <w:p w14:paraId="508C1FA4" w14:textId="77777777" w:rsidR="00620783" w:rsidRDefault="00620783">
      <w:pPr>
        <w:rPr>
          <w:rFonts w:cs="Times New Roman"/>
          <w:b/>
          <w:szCs w:val="24"/>
        </w:rPr>
      </w:pPr>
    </w:p>
    <w:p w14:paraId="2AA6C387" w14:textId="77777777" w:rsidR="00620783" w:rsidRDefault="00620783">
      <w:pPr>
        <w:rPr>
          <w:rFonts w:cs="Times New Roman"/>
          <w:b/>
          <w:szCs w:val="24"/>
        </w:rPr>
      </w:pPr>
    </w:p>
    <w:p w14:paraId="5AA7C990" w14:textId="77777777" w:rsidR="00620783" w:rsidRDefault="00620783">
      <w:pPr>
        <w:rPr>
          <w:rFonts w:cs="Times New Roman"/>
          <w:b/>
          <w:szCs w:val="24"/>
        </w:rPr>
      </w:pPr>
    </w:p>
    <w:p w14:paraId="71EC8A00" w14:textId="77777777" w:rsidR="00620783" w:rsidRDefault="00620783">
      <w:pPr>
        <w:rPr>
          <w:rFonts w:cs="Times New Roman"/>
          <w:b/>
          <w:szCs w:val="24"/>
        </w:rPr>
      </w:pPr>
    </w:p>
    <w:p w14:paraId="1A772966" w14:textId="77777777" w:rsidR="00620783" w:rsidRDefault="00620783">
      <w:pPr>
        <w:rPr>
          <w:rFonts w:cs="Times New Roman"/>
          <w:b/>
          <w:szCs w:val="24"/>
        </w:rPr>
      </w:pPr>
    </w:p>
    <w:p w14:paraId="687BEA38" w14:textId="77777777" w:rsidR="00620783" w:rsidRDefault="00620783">
      <w:pPr>
        <w:rPr>
          <w:rFonts w:cs="Times New Roman"/>
          <w:b/>
          <w:szCs w:val="24"/>
        </w:rPr>
      </w:pPr>
    </w:p>
    <w:p w14:paraId="36F7C712" w14:textId="77777777" w:rsidR="00126BBC" w:rsidRDefault="00126BBC">
      <w:pPr>
        <w:jc w:val="center"/>
        <w:rPr>
          <w:rFonts w:cs="Times New Roman"/>
          <w:b/>
          <w:i/>
          <w:szCs w:val="24"/>
        </w:rPr>
      </w:pPr>
    </w:p>
    <w:p w14:paraId="516602D7" w14:textId="77777777" w:rsidR="00126BBC" w:rsidRDefault="00126BBC">
      <w:pPr>
        <w:jc w:val="center"/>
        <w:rPr>
          <w:rFonts w:cs="Times New Roman"/>
          <w:b/>
          <w:i/>
          <w:szCs w:val="24"/>
        </w:rPr>
      </w:pPr>
    </w:p>
    <w:p w14:paraId="169EE0E3" w14:textId="77777777" w:rsidR="00126BBC" w:rsidRDefault="00126BBC">
      <w:pPr>
        <w:jc w:val="center"/>
        <w:rPr>
          <w:rFonts w:cs="Times New Roman"/>
          <w:b/>
          <w:i/>
          <w:szCs w:val="24"/>
        </w:rPr>
      </w:pPr>
    </w:p>
    <w:p w14:paraId="795401AE" w14:textId="77777777" w:rsidR="00126BBC" w:rsidRDefault="00126BBC">
      <w:pPr>
        <w:jc w:val="center"/>
        <w:rPr>
          <w:rFonts w:cs="Times New Roman"/>
          <w:b/>
          <w:i/>
          <w:szCs w:val="24"/>
        </w:rPr>
      </w:pPr>
    </w:p>
    <w:p w14:paraId="082F1686" w14:textId="77777777" w:rsidR="00126BBC" w:rsidRDefault="00126BBC">
      <w:pPr>
        <w:jc w:val="center"/>
        <w:rPr>
          <w:rFonts w:cs="Times New Roman"/>
          <w:b/>
          <w:i/>
          <w:szCs w:val="24"/>
        </w:rPr>
      </w:pPr>
    </w:p>
    <w:p w14:paraId="5C7D2D47" w14:textId="77777777" w:rsidR="00126BBC" w:rsidRDefault="00126BBC">
      <w:pPr>
        <w:jc w:val="center"/>
        <w:rPr>
          <w:rFonts w:cs="Times New Roman"/>
          <w:b/>
          <w:i/>
          <w:szCs w:val="24"/>
        </w:rPr>
      </w:pPr>
    </w:p>
    <w:p w14:paraId="7D92B512" w14:textId="144009C6" w:rsidR="00126BBC" w:rsidRDefault="00D47802" w:rsidP="00126BBC">
      <w:pPr>
        <w:jc w:val="center"/>
        <w:rPr>
          <w:rFonts w:cs="Times New Roman"/>
          <w:b/>
          <w:i/>
          <w:szCs w:val="24"/>
        </w:rPr>
      </w:pPr>
      <w:r>
        <w:rPr>
          <w:rFonts w:cs="Times New Roman"/>
          <w:b/>
          <w:i/>
          <w:szCs w:val="24"/>
        </w:rPr>
        <w:t>Figure 1: Shows the Design for the Research</w:t>
      </w:r>
    </w:p>
    <w:p w14:paraId="38FA03F9" w14:textId="77777777" w:rsidR="00620783" w:rsidRDefault="00D47802">
      <w:pPr>
        <w:pStyle w:val="Heading3"/>
      </w:pPr>
      <w:bookmarkStart w:id="10" w:name="_Toc132399098"/>
      <w:r>
        <w:t>1.8.4 Data Collection and Analysis</w:t>
      </w:r>
      <w:bookmarkEnd w:id="10"/>
      <w:r>
        <w:t xml:space="preserve"> </w:t>
      </w:r>
    </w:p>
    <w:p w14:paraId="301D45DC" w14:textId="67C74F08" w:rsidR="00F0399B" w:rsidRDefault="00D47802" w:rsidP="00F0399B">
      <w:pPr>
        <w:rPr>
          <w:rFonts w:cs="Times New Roman"/>
          <w:szCs w:val="24"/>
        </w:rPr>
      </w:pPr>
      <w:r>
        <w:rPr>
          <w:rFonts w:cs="Times New Roman"/>
          <w:szCs w:val="24"/>
        </w:rPr>
        <w:t>Data collection is a critical component of research because it involves gathering information that will be used to answer research questions or test hypotheses. The quality of the data collected can significantly affect the accuracy and reliability of the research findings (</w:t>
      </w:r>
      <w:r>
        <w:rPr>
          <w:rFonts w:cs="Times New Roman"/>
          <w:color w:val="222222"/>
          <w:szCs w:val="24"/>
          <w:shd w:val="clear" w:color="auto" w:fill="FFFFFF"/>
        </w:rPr>
        <w:t>Newman and Gough, 2020)</w:t>
      </w:r>
      <w:r>
        <w:rPr>
          <w:rFonts w:cs="Times New Roman"/>
          <w:szCs w:val="24"/>
        </w:rPr>
        <w:t>. Therefore, it is essential to carefully plan and execute data collection to ensure that the data collected is relevant, valid, and reliable. As for the primary data collection, the researcher aims to collect through questionnaire or survey with employees, managers, and HR professi</w:t>
      </w:r>
      <w:r w:rsidR="00F0399B">
        <w:rPr>
          <w:rFonts w:cs="Times New Roman"/>
          <w:szCs w:val="24"/>
        </w:rPr>
        <w:t>onals from construction sector for the topic of interest supporting employee wellbeing during financial times</w:t>
      </w:r>
      <w:r>
        <w:rPr>
          <w:rFonts w:cs="Times New Roman"/>
          <w:szCs w:val="24"/>
        </w:rPr>
        <w:t>. The interviews will be conducted face-to-face or remotely, depending on the preferences of the participants. The surveys will include closed-ended questions with multiple choice or Likert scale responses to collect comments and feedback from the respondents. The surveys will be distributed electronically, and participants will have the option to complete them anonymously. The surveys will be pilot-tested with a small sample of participants to ensure clarity and validity. Likewise, secondary data is collected with the help of presently available authentic sources such as Google scholar or Science Direct. As for the analysis of the collected data is concerned, the researcher intends to collect the response from the respondents simultaneously relying on the secondary data to compare these fetched data and interpret them in order to meet the objectives of this study.</w:t>
      </w:r>
      <w:r w:rsidR="00F0399B">
        <w:rPr>
          <w:rFonts w:cs="Times New Roman"/>
          <w:szCs w:val="24"/>
        </w:rPr>
        <w:t xml:space="preserve"> </w:t>
      </w:r>
      <w:r w:rsidR="00F0399B" w:rsidRPr="00F0399B">
        <w:rPr>
          <w:rFonts w:cs="Times New Roman"/>
          <w:szCs w:val="24"/>
        </w:rPr>
        <w:t>By using multiple methods to collect data, researcher can compare and contrast their findings, check for consistency and coherence, and ensure that their conclusions are well-supported by the data.</w:t>
      </w:r>
    </w:p>
    <w:p w14:paraId="7B199D66" w14:textId="77777777" w:rsidR="00620783" w:rsidRDefault="00D47802">
      <w:pPr>
        <w:pStyle w:val="Heading3"/>
      </w:pPr>
      <w:bookmarkStart w:id="11" w:name="_Toc132399099"/>
      <w:r>
        <w:t>1.8.5 Ethical Consideration</w:t>
      </w:r>
      <w:bookmarkEnd w:id="11"/>
      <w:r>
        <w:t xml:space="preserve"> </w:t>
      </w:r>
    </w:p>
    <w:p w14:paraId="20B85AF3" w14:textId="77777777" w:rsidR="00620783" w:rsidRDefault="00D47802">
      <w:pPr>
        <w:rPr>
          <w:rFonts w:cs="Times New Roman"/>
          <w:szCs w:val="24"/>
        </w:rPr>
      </w:pPr>
      <w:r>
        <w:rPr>
          <w:rFonts w:cs="Times New Roman"/>
          <w:szCs w:val="24"/>
        </w:rPr>
        <w:t>Ethical considerations are an essential component of any research study. They refer to the principles and standards that guide ethical conduct in research, and aim to protect the rights, dignity, and welfare of research participants (</w:t>
      </w:r>
      <w:proofErr w:type="spellStart"/>
      <w:r>
        <w:rPr>
          <w:rFonts w:cs="Times New Roman"/>
          <w:color w:val="222222"/>
          <w:szCs w:val="24"/>
          <w:shd w:val="clear" w:color="auto" w:fill="FFFFFF"/>
        </w:rPr>
        <w:t>Säfsten</w:t>
      </w:r>
      <w:proofErr w:type="spellEnd"/>
      <w:r>
        <w:rPr>
          <w:rFonts w:cs="Times New Roman"/>
          <w:color w:val="222222"/>
          <w:szCs w:val="24"/>
          <w:shd w:val="clear" w:color="auto" w:fill="FFFFFF"/>
        </w:rPr>
        <w:t xml:space="preserve"> and </w:t>
      </w:r>
      <w:proofErr w:type="spellStart"/>
      <w:r>
        <w:rPr>
          <w:rFonts w:cs="Times New Roman"/>
          <w:color w:val="222222"/>
          <w:szCs w:val="24"/>
          <w:shd w:val="clear" w:color="auto" w:fill="FFFFFF"/>
        </w:rPr>
        <w:t>Gustavsson</w:t>
      </w:r>
      <w:proofErr w:type="spellEnd"/>
      <w:r>
        <w:rPr>
          <w:rFonts w:cs="Times New Roman"/>
          <w:color w:val="222222"/>
          <w:szCs w:val="24"/>
          <w:shd w:val="clear" w:color="auto" w:fill="FFFFFF"/>
        </w:rPr>
        <w:t>, 2020)</w:t>
      </w:r>
      <w:r>
        <w:rPr>
          <w:rFonts w:cs="Times New Roman"/>
          <w:szCs w:val="24"/>
        </w:rPr>
        <w:t>. Ethical considerations are particularly important when conducting research with human subjects, as research can have significant implications for their physical and emotional well-being (</w:t>
      </w:r>
      <w:proofErr w:type="spellStart"/>
      <w:r>
        <w:rPr>
          <w:rFonts w:cs="Times New Roman"/>
          <w:color w:val="222222"/>
          <w:szCs w:val="24"/>
          <w:shd w:val="clear" w:color="auto" w:fill="FFFFFF"/>
        </w:rPr>
        <w:t>Sileyew</w:t>
      </w:r>
      <w:proofErr w:type="spellEnd"/>
      <w:r>
        <w:rPr>
          <w:rFonts w:cs="Times New Roman"/>
          <w:color w:val="222222"/>
          <w:szCs w:val="24"/>
          <w:shd w:val="clear" w:color="auto" w:fill="FFFFFF"/>
        </w:rPr>
        <w:t>, 2019)</w:t>
      </w:r>
      <w:r>
        <w:rPr>
          <w:rFonts w:cs="Times New Roman"/>
          <w:szCs w:val="24"/>
        </w:rPr>
        <w:t xml:space="preserve">. Researchers should obtain informed consent from participants, which involves providing information about the study, including its purpose, methods, risks, and benefits. In addition, </w:t>
      </w:r>
      <w:r>
        <w:rPr>
          <w:rFonts w:cs="Times New Roman"/>
          <w:szCs w:val="24"/>
        </w:rPr>
        <w:lastRenderedPageBreak/>
        <w:t>participants should have the opportunity to ask questions and make an informed decision about whether to participate (</w:t>
      </w:r>
      <w:proofErr w:type="spellStart"/>
      <w:r>
        <w:rPr>
          <w:rFonts w:cs="Times New Roman"/>
          <w:color w:val="222222"/>
          <w:szCs w:val="24"/>
          <w:shd w:val="clear" w:color="auto" w:fill="FFFFFF"/>
        </w:rPr>
        <w:t>Werhane</w:t>
      </w:r>
      <w:proofErr w:type="spellEnd"/>
      <w:r>
        <w:rPr>
          <w:rFonts w:cs="Times New Roman"/>
          <w:color w:val="222222"/>
          <w:szCs w:val="24"/>
          <w:shd w:val="clear" w:color="auto" w:fill="FFFFFF"/>
        </w:rPr>
        <w:t>, 2019)</w:t>
      </w:r>
      <w:r>
        <w:rPr>
          <w:rFonts w:cs="Times New Roman"/>
          <w:szCs w:val="24"/>
        </w:rPr>
        <w:t>. During research conduct, confidentiality of participants' personal information should be protected and ensured that it is not disclosed to third parties without their consent. Furthermore, participants have the right to privacy, and researchers must ensure that their participation in the study does not violate their privacy rights. The researcher must treat participants with respect and dignity, and avoid any behavior that could cause harm or distress. This current study has observed and obliged to the ethical consideration and intends to conduct research in a safe and protected environment where no any participant is disrespected and information provided from the respondents will be p</w:t>
      </w:r>
      <w:bookmarkStart w:id="12" w:name="_GoBack"/>
      <w:bookmarkEnd w:id="12"/>
      <w:r>
        <w:rPr>
          <w:rFonts w:cs="Times New Roman"/>
          <w:szCs w:val="24"/>
        </w:rPr>
        <w:t>rotected.</w:t>
      </w:r>
    </w:p>
    <w:p w14:paraId="5B85F0B8" w14:textId="77777777" w:rsidR="00620783" w:rsidRDefault="00D47802">
      <w:pPr>
        <w:pStyle w:val="Heading1"/>
        <w:rPr>
          <w:b/>
          <w:sz w:val="24"/>
          <w:szCs w:val="24"/>
        </w:rPr>
      </w:pPr>
      <w:bookmarkStart w:id="13" w:name="_Toc132399100"/>
      <w:r>
        <w:rPr>
          <w:b/>
          <w:sz w:val="24"/>
          <w:szCs w:val="24"/>
        </w:rPr>
        <w:t>References</w:t>
      </w:r>
      <w:bookmarkEnd w:id="13"/>
    </w:p>
    <w:p w14:paraId="3C70B7E2" w14:textId="77777777" w:rsidR="00620783" w:rsidRDefault="00D47802">
      <w:pPr>
        <w:numPr>
          <w:ilvl w:val="0"/>
          <w:numId w:val="4"/>
        </w:numPr>
        <w:spacing w:line="240" w:lineRule="auto"/>
        <w:rPr>
          <w:rFonts w:cs="Times New Roman"/>
          <w:color w:val="222222"/>
          <w:szCs w:val="24"/>
          <w:shd w:val="clear" w:color="auto" w:fill="FFFFFF"/>
        </w:rPr>
      </w:pPr>
      <w:proofErr w:type="spellStart"/>
      <w:r>
        <w:rPr>
          <w:rFonts w:cs="Times New Roman"/>
          <w:color w:val="222222"/>
          <w:szCs w:val="24"/>
          <w:shd w:val="clear" w:color="auto" w:fill="FFFFFF"/>
        </w:rPr>
        <w:t>Apouey</w:t>
      </w:r>
      <w:proofErr w:type="spellEnd"/>
      <w:r>
        <w:rPr>
          <w:rFonts w:cs="Times New Roman"/>
          <w:color w:val="222222"/>
          <w:szCs w:val="24"/>
          <w:shd w:val="clear" w:color="auto" w:fill="FFFFFF"/>
        </w:rPr>
        <w:t xml:space="preserve">, B., </w:t>
      </w:r>
      <w:proofErr w:type="spellStart"/>
      <w:r>
        <w:rPr>
          <w:rFonts w:cs="Times New Roman"/>
          <w:color w:val="222222"/>
          <w:szCs w:val="24"/>
          <w:shd w:val="clear" w:color="auto" w:fill="FFFFFF"/>
        </w:rPr>
        <w:t>Roulet</w:t>
      </w:r>
      <w:proofErr w:type="spellEnd"/>
      <w:r>
        <w:rPr>
          <w:rFonts w:cs="Times New Roman"/>
          <w:color w:val="222222"/>
          <w:szCs w:val="24"/>
          <w:shd w:val="clear" w:color="auto" w:fill="FFFFFF"/>
        </w:rPr>
        <w:t>, A., Solal, I. and Stabile, M., 2020. Gig workers during the COVID-19 crisis in France: financial precarity and mental well-being. </w:t>
      </w:r>
      <w:r>
        <w:rPr>
          <w:rFonts w:cs="Times New Roman"/>
          <w:i/>
          <w:iCs/>
          <w:color w:val="222222"/>
          <w:szCs w:val="24"/>
          <w:shd w:val="clear" w:color="auto" w:fill="FFFFFF"/>
        </w:rPr>
        <w:t>Journal of urban health</w:t>
      </w:r>
      <w:r>
        <w:rPr>
          <w:rFonts w:cs="Times New Roman"/>
          <w:color w:val="222222"/>
          <w:szCs w:val="24"/>
          <w:shd w:val="clear" w:color="auto" w:fill="FFFFFF"/>
        </w:rPr>
        <w:t>, </w:t>
      </w:r>
      <w:r>
        <w:rPr>
          <w:rFonts w:cs="Times New Roman"/>
          <w:i/>
          <w:iCs/>
          <w:color w:val="222222"/>
          <w:szCs w:val="24"/>
          <w:shd w:val="clear" w:color="auto" w:fill="FFFFFF"/>
        </w:rPr>
        <w:t>97</w:t>
      </w:r>
      <w:r>
        <w:rPr>
          <w:rFonts w:cs="Times New Roman"/>
          <w:color w:val="222222"/>
          <w:szCs w:val="24"/>
          <w:shd w:val="clear" w:color="auto" w:fill="FFFFFF"/>
        </w:rPr>
        <w:t>(6), pp.776-795.</w:t>
      </w:r>
    </w:p>
    <w:p w14:paraId="4B4B284D" w14:textId="77777777" w:rsidR="00620783" w:rsidRDefault="00D47802">
      <w:pPr>
        <w:numPr>
          <w:ilvl w:val="0"/>
          <w:numId w:val="4"/>
        </w:numPr>
        <w:spacing w:line="240" w:lineRule="auto"/>
        <w:rPr>
          <w:rFonts w:cs="Times New Roman"/>
          <w:color w:val="222222"/>
          <w:szCs w:val="24"/>
          <w:shd w:val="clear" w:color="auto" w:fill="FFFFFF"/>
        </w:rPr>
      </w:pPr>
      <w:proofErr w:type="spellStart"/>
      <w:r>
        <w:rPr>
          <w:rFonts w:cs="Times New Roman"/>
          <w:color w:val="222222"/>
          <w:szCs w:val="24"/>
          <w:shd w:val="clear" w:color="auto" w:fill="FFFFFF"/>
        </w:rPr>
        <w:t>Tuzovic</w:t>
      </w:r>
      <w:proofErr w:type="spellEnd"/>
      <w:r>
        <w:rPr>
          <w:rFonts w:cs="Times New Roman"/>
          <w:color w:val="222222"/>
          <w:szCs w:val="24"/>
          <w:shd w:val="clear" w:color="auto" w:fill="FFFFFF"/>
        </w:rPr>
        <w:t xml:space="preserve">, S. and </w:t>
      </w:r>
      <w:proofErr w:type="spellStart"/>
      <w:r>
        <w:rPr>
          <w:rFonts w:cs="Times New Roman"/>
          <w:color w:val="222222"/>
          <w:szCs w:val="24"/>
          <w:shd w:val="clear" w:color="auto" w:fill="FFFFFF"/>
        </w:rPr>
        <w:t>Kabadayi</w:t>
      </w:r>
      <w:proofErr w:type="spellEnd"/>
      <w:r>
        <w:rPr>
          <w:rFonts w:cs="Times New Roman"/>
          <w:color w:val="222222"/>
          <w:szCs w:val="24"/>
          <w:shd w:val="clear" w:color="auto" w:fill="FFFFFF"/>
        </w:rPr>
        <w:t>, S., 2021. The influence of social distancing on employee well-being: a conceptual framework and research agenda. </w:t>
      </w:r>
      <w:r>
        <w:rPr>
          <w:rFonts w:cs="Times New Roman"/>
          <w:i/>
          <w:iCs/>
          <w:color w:val="222222"/>
          <w:szCs w:val="24"/>
          <w:shd w:val="clear" w:color="auto" w:fill="FFFFFF"/>
        </w:rPr>
        <w:t>Journal of Service Management</w:t>
      </w:r>
      <w:r>
        <w:rPr>
          <w:rFonts w:cs="Times New Roman"/>
          <w:color w:val="222222"/>
          <w:szCs w:val="24"/>
          <w:shd w:val="clear" w:color="auto" w:fill="FFFFFF"/>
        </w:rPr>
        <w:t>, </w:t>
      </w:r>
      <w:r>
        <w:rPr>
          <w:rFonts w:cs="Times New Roman"/>
          <w:i/>
          <w:iCs/>
          <w:color w:val="222222"/>
          <w:szCs w:val="24"/>
          <w:shd w:val="clear" w:color="auto" w:fill="FFFFFF"/>
        </w:rPr>
        <w:t>32</w:t>
      </w:r>
      <w:r>
        <w:rPr>
          <w:rFonts w:cs="Times New Roman"/>
          <w:color w:val="222222"/>
          <w:szCs w:val="24"/>
          <w:shd w:val="clear" w:color="auto" w:fill="FFFFFF"/>
        </w:rPr>
        <w:t>(2), pp.145-160.</w:t>
      </w:r>
    </w:p>
    <w:p w14:paraId="1D55EB97" w14:textId="77777777" w:rsidR="00620783" w:rsidRDefault="00D47802">
      <w:pPr>
        <w:numPr>
          <w:ilvl w:val="0"/>
          <w:numId w:val="4"/>
        </w:numPr>
        <w:spacing w:line="240" w:lineRule="auto"/>
        <w:rPr>
          <w:rFonts w:cs="Times New Roman"/>
          <w:color w:val="222222"/>
          <w:szCs w:val="24"/>
          <w:shd w:val="clear" w:color="auto" w:fill="FFFFFF"/>
        </w:rPr>
      </w:pPr>
      <w:r>
        <w:rPr>
          <w:rFonts w:cs="Times New Roman"/>
          <w:color w:val="222222"/>
          <w:szCs w:val="24"/>
          <w:shd w:val="clear" w:color="auto" w:fill="FFFFFF"/>
        </w:rPr>
        <w:t>Yue, W. and Cowling, M., 2021. The Covid-19 lockdown in the United Kingdom and subjective well-being: Have the self-employed suffered more due to hours and income reductions</w:t>
      </w:r>
      <w:proofErr w:type="gramStart"/>
      <w:r>
        <w:rPr>
          <w:rFonts w:cs="Times New Roman"/>
          <w:color w:val="222222"/>
          <w:szCs w:val="24"/>
          <w:shd w:val="clear" w:color="auto" w:fill="FFFFFF"/>
        </w:rPr>
        <w:t>?.</w:t>
      </w:r>
      <w:proofErr w:type="gramEnd"/>
      <w:r>
        <w:rPr>
          <w:rFonts w:cs="Times New Roman"/>
          <w:color w:val="222222"/>
          <w:szCs w:val="24"/>
          <w:shd w:val="clear" w:color="auto" w:fill="FFFFFF"/>
        </w:rPr>
        <w:t> </w:t>
      </w:r>
      <w:r>
        <w:rPr>
          <w:rFonts w:cs="Times New Roman"/>
          <w:i/>
          <w:iCs/>
          <w:color w:val="222222"/>
          <w:szCs w:val="24"/>
          <w:shd w:val="clear" w:color="auto" w:fill="FFFFFF"/>
        </w:rPr>
        <w:t>International Small Business Journal</w:t>
      </w:r>
      <w:r>
        <w:rPr>
          <w:rFonts w:cs="Times New Roman"/>
          <w:color w:val="222222"/>
          <w:szCs w:val="24"/>
          <w:shd w:val="clear" w:color="auto" w:fill="FFFFFF"/>
        </w:rPr>
        <w:t>, </w:t>
      </w:r>
      <w:r>
        <w:rPr>
          <w:rFonts w:cs="Times New Roman"/>
          <w:i/>
          <w:iCs/>
          <w:color w:val="222222"/>
          <w:szCs w:val="24"/>
          <w:shd w:val="clear" w:color="auto" w:fill="FFFFFF"/>
        </w:rPr>
        <w:t>39</w:t>
      </w:r>
      <w:r>
        <w:rPr>
          <w:rFonts w:cs="Times New Roman"/>
          <w:color w:val="222222"/>
          <w:szCs w:val="24"/>
          <w:shd w:val="clear" w:color="auto" w:fill="FFFFFF"/>
        </w:rPr>
        <w:t>(2), pp.93-108.</w:t>
      </w:r>
    </w:p>
    <w:p w14:paraId="043BBCA0" w14:textId="77777777" w:rsidR="00620783" w:rsidRDefault="00D47802">
      <w:pPr>
        <w:numPr>
          <w:ilvl w:val="0"/>
          <w:numId w:val="4"/>
        </w:numPr>
        <w:spacing w:line="240" w:lineRule="auto"/>
        <w:rPr>
          <w:rFonts w:cs="Times New Roman"/>
          <w:color w:val="222222"/>
          <w:szCs w:val="24"/>
          <w:shd w:val="clear" w:color="auto" w:fill="FFFFFF"/>
        </w:rPr>
      </w:pPr>
      <w:proofErr w:type="spellStart"/>
      <w:r>
        <w:rPr>
          <w:rFonts w:cs="Times New Roman"/>
          <w:color w:val="222222"/>
          <w:szCs w:val="24"/>
          <w:shd w:val="clear" w:color="auto" w:fill="FFFFFF"/>
        </w:rPr>
        <w:t>Malinen</w:t>
      </w:r>
      <w:proofErr w:type="spellEnd"/>
      <w:r>
        <w:rPr>
          <w:rFonts w:cs="Times New Roman"/>
          <w:color w:val="222222"/>
          <w:szCs w:val="24"/>
          <w:shd w:val="clear" w:color="auto" w:fill="FFFFFF"/>
        </w:rPr>
        <w:t xml:space="preserve">, S., Hatton, T., </w:t>
      </w:r>
      <w:proofErr w:type="spellStart"/>
      <w:r>
        <w:rPr>
          <w:rFonts w:cs="Times New Roman"/>
          <w:color w:val="222222"/>
          <w:szCs w:val="24"/>
          <w:shd w:val="clear" w:color="auto" w:fill="FFFFFF"/>
        </w:rPr>
        <w:t>Naswall</w:t>
      </w:r>
      <w:proofErr w:type="spellEnd"/>
      <w:r>
        <w:rPr>
          <w:rFonts w:cs="Times New Roman"/>
          <w:color w:val="222222"/>
          <w:szCs w:val="24"/>
          <w:shd w:val="clear" w:color="auto" w:fill="FFFFFF"/>
        </w:rPr>
        <w:t xml:space="preserve">, K. and Kuntz, J., 2019. Strategies to enhance employee well‐being and </w:t>
      </w:r>
      <w:proofErr w:type="spellStart"/>
      <w:r>
        <w:rPr>
          <w:rFonts w:cs="Times New Roman"/>
          <w:color w:val="222222"/>
          <w:szCs w:val="24"/>
          <w:shd w:val="clear" w:color="auto" w:fill="FFFFFF"/>
        </w:rPr>
        <w:t>organisational</w:t>
      </w:r>
      <w:proofErr w:type="spellEnd"/>
      <w:r>
        <w:rPr>
          <w:rFonts w:cs="Times New Roman"/>
          <w:color w:val="222222"/>
          <w:szCs w:val="24"/>
          <w:shd w:val="clear" w:color="auto" w:fill="FFFFFF"/>
        </w:rPr>
        <w:t xml:space="preserve"> performance in a </w:t>
      </w:r>
      <w:proofErr w:type="spellStart"/>
      <w:r>
        <w:rPr>
          <w:rFonts w:cs="Times New Roman"/>
          <w:color w:val="222222"/>
          <w:szCs w:val="24"/>
          <w:shd w:val="clear" w:color="auto" w:fill="FFFFFF"/>
        </w:rPr>
        <w:t>postcrisis</w:t>
      </w:r>
      <w:proofErr w:type="spellEnd"/>
      <w:r>
        <w:rPr>
          <w:rFonts w:cs="Times New Roman"/>
          <w:color w:val="222222"/>
          <w:szCs w:val="24"/>
          <w:shd w:val="clear" w:color="auto" w:fill="FFFFFF"/>
        </w:rPr>
        <w:t xml:space="preserve"> environment: A case study. </w:t>
      </w:r>
      <w:r>
        <w:rPr>
          <w:rFonts w:cs="Times New Roman"/>
          <w:i/>
          <w:iCs/>
          <w:color w:val="222222"/>
          <w:szCs w:val="24"/>
          <w:shd w:val="clear" w:color="auto" w:fill="FFFFFF"/>
        </w:rPr>
        <w:t>Journal of Contingencies and Crisis Management</w:t>
      </w:r>
      <w:r>
        <w:rPr>
          <w:rFonts w:cs="Times New Roman"/>
          <w:color w:val="222222"/>
          <w:szCs w:val="24"/>
          <w:shd w:val="clear" w:color="auto" w:fill="FFFFFF"/>
        </w:rPr>
        <w:t>, </w:t>
      </w:r>
      <w:r>
        <w:rPr>
          <w:rFonts w:cs="Times New Roman"/>
          <w:i/>
          <w:iCs/>
          <w:color w:val="222222"/>
          <w:szCs w:val="24"/>
          <w:shd w:val="clear" w:color="auto" w:fill="FFFFFF"/>
        </w:rPr>
        <w:t>27</w:t>
      </w:r>
      <w:r>
        <w:rPr>
          <w:rFonts w:cs="Times New Roman"/>
          <w:color w:val="222222"/>
          <w:szCs w:val="24"/>
          <w:shd w:val="clear" w:color="auto" w:fill="FFFFFF"/>
        </w:rPr>
        <w:t>(1), pp.79-86.</w:t>
      </w:r>
    </w:p>
    <w:p w14:paraId="02C00585" w14:textId="77777777" w:rsidR="00620783" w:rsidRDefault="00D47802">
      <w:pPr>
        <w:numPr>
          <w:ilvl w:val="0"/>
          <w:numId w:val="4"/>
        </w:numPr>
        <w:spacing w:line="240" w:lineRule="auto"/>
        <w:rPr>
          <w:rFonts w:cs="Times New Roman"/>
          <w:color w:val="222222"/>
          <w:szCs w:val="24"/>
          <w:shd w:val="clear" w:color="auto" w:fill="FFFFFF"/>
        </w:rPr>
      </w:pPr>
      <w:proofErr w:type="spellStart"/>
      <w:r>
        <w:rPr>
          <w:rFonts w:cs="Times New Roman"/>
          <w:color w:val="222222"/>
          <w:szCs w:val="24"/>
          <w:shd w:val="clear" w:color="auto" w:fill="FFFFFF"/>
        </w:rPr>
        <w:t>Finsterwalder</w:t>
      </w:r>
      <w:proofErr w:type="spellEnd"/>
      <w:r>
        <w:rPr>
          <w:rFonts w:cs="Times New Roman"/>
          <w:color w:val="222222"/>
          <w:szCs w:val="24"/>
          <w:shd w:val="clear" w:color="auto" w:fill="FFFFFF"/>
        </w:rPr>
        <w:t xml:space="preserve">, J. and </w:t>
      </w:r>
      <w:proofErr w:type="spellStart"/>
      <w:r>
        <w:rPr>
          <w:rFonts w:cs="Times New Roman"/>
          <w:color w:val="222222"/>
          <w:szCs w:val="24"/>
          <w:shd w:val="clear" w:color="auto" w:fill="FFFFFF"/>
        </w:rPr>
        <w:t>Kuppelwieser</w:t>
      </w:r>
      <w:proofErr w:type="spellEnd"/>
      <w:r>
        <w:rPr>
          <w:rFonts w:cs="Times New Roman"/>
          <w:color w:val="222222"/>
          <w:szCs w:val="24"/>
          <w:shd w:val="clear" w:color="auto" w:fill="FFFFFF"/>
        </w:rPr>
        <w:t>, V.G., 2020. Equilibrating resources and challenges during crises: a framework for service ecosystem well-being. </w:t>
      </w:r>
      <w:r>
        <w:rPr>
          <w:rFonts w:cs="Times New Roman"/>
          <w:i/>
          <w:iCs/>
          <w:color w:val="222222"/>
          <w:szCs w:val="24"/>
          <w:shd w:val="clear" w:color="auto" w:fill="FFFFFF"/>
        </w:rPr>
        <w:t>Journal of Service Management</w:t>
      </w:r>
      <w:r>
        <w:rPr>
          <w:rFonts w:cs="Times New Roman"/>
          <w:color w:val="222222"/>
          <w:szCs w:val="24"/>
          <w:shd w:val="clear" w:color="auto" w:fill="FFFFFF"/>
        </w:rPr>
        <w:t>, </w:t>
      </w:r>
      <w:r>
        <w:rPr>
          <w:rFonts w:cs="Times New Roman"/>
          <w:i/>
          <w:iCs/>
          <w:color w:val="222222"/>
          <w:szCs w:val="24"/>
          <w:shd w:val="clear" w:color="auto" w:fill="FFFFFF"/>
        </w:rPr>
        <w:t>31</w:t>
      </w:r>
      <w:r>
        <w:rPr>
          <w:rFonts w:cs="Times New Roman"/>
          <w:color w:val="222222"/>
          <w:szCs w:val="24"/>
          <w:shd w:val="clear" w:color="auto" w:fill="FFFFFF"/>
        </w:rPr>
        <w:t>(6), pp.1107-1129.</w:t>
      </w:r>
    </w:p>
    <w:p w14:paraId="1BA0660F" w14:textId="77777777" w:rsidR="00620783" w:rsidRDefault="00D47802">
      <w:pPr>
        <w:numPr>
          <w:ilvl w:val="0"/>
          <w:numId w:val="4"/>
        </w:numPr>
        <w:spacing w:line="240" w:lineRule="auto"/>
        <w:rPr>
          <w:rFonts w:cs="Times New Roman"/>
          <w:color w:val="222222"/>
          <w:szCs w:val="24"/>
          <w:shd w:val="clear" w:color="auto" w:fill="FFFFFF"/>
        </w:rPr>
      </w:pPr>
      <w:r>
        <w:rPr>
          <w:rFonts w:cs="Times New Roman"/>
          <w:color w:val="222222"/>
          <w:szCs w:val="24"/>
          <w:shd w:val="clear" w:color="auto" w:fill="FFFFFF"/>
        </w:rPr>
        <w:t xml:space="preserve">Abdullah, N., </w:t>
      </w:r>
      <w:proofErr w:type="spellStart"/>
      <w:r>
        <w:rPr>
          <w:rFonts w:cs="Times New Roman"/>
          <w:color w:val="222222"/>
          <w:szCs w:val="24"/>
          <w:shd w:val="clear" w:color="auto" w:fill="FFFFFF"/>
        </w:rPr>
        <w:t>Fazli</w:t>
      </w:r>
      <w:proofErr w:type="spellEnd"/>
      <w:r>
        <w:rPr>
          <w:rFonts w:cs="Times New Roman"/>
          <w:color w:val="222222"/>
          <w:szCs w:val="24"/>
          <w:shd w:val="clear" w:color="auto" w:fill="FFFFFF"/>
        </w:rPr>
        <w:t xml:space="preserve">, S.M. and Muhammad </w:t>
      </w:r>
      <w:proofErr w:type="spellStart"/>
      <w:r>
        <w:rPr>
          <w:rFonts w:cs="Times New Roman"/>
          <w:color w:val="222222"/>
          <w:szCs w:val="24"/>
          <w:shd w:val="clear" w:color="auto" w:fill="FFFFFF"/>
        </w:rPr>
        <w:t>Arif</w:t>
      </w:r>
      <w:proofErr w:type="spellEnd"/>
      <w:r>
        <w:rPr>
          <w:rFonts w:cs="Times New Roman"/>
          <w:color w:val="222222"/>
          <w:szCs w:val="24"/>
          <w:shd w:val="clear" w:color="auto" w:fill="FFFFFF"/>
        </w:rPr>
        <w:t>, A.M., 2019. The Relationship between Attitude towards Money, Financial Literacy and Debt Management with Young Worker's Financial Well-being. </w:t>
      </w:r>
      <w:proofErr w:type="spellStart"/>
      <w:r>
        <w:rPr>
          <w:rFonts w:cs="Times New Roman"/>
          <w:i/>
          <w:iCs/>
          <w:color w:val="222222"/>
          <w:szCs w:val="24"/>
          <w:shd w:val="clear" w:color="auto" w:fill="FFFFFF"/>
        </w:rPr>
        <w:t>Pertanika</w:t>
      </w:r>
      <w:proofErr w:type="spellEnd"/>
      <w:r>
        <w:rPr>
          <w:rFonts w:cs="Times New Roman"/>
          <w:i/>
          <w:iCs/>
          <w:color w:val="222222"/>
          <w:szCs w:val="24"/>
          <w:shd w:val="clear" w:color="auto" w:fill="FFFFFF"/>
        </w:rPr>
        <w:t xml:space="preserve"> Journal of Social Sciences &amp; Humanities</w:t>
      </w:r>
      <w:r>
        <w:rPr>
          <w:rFonts w:cs="Times New Roman"/>
          <w:color w:val="222222"/>
          <w:szCs w:val="24"/>
          <w:shd w:val="clear" w:color="auto" w:fill="FFFFFF"/>
        </w:rPr>
        <w:t>, </w:t>
      </w:r>
      <w:r>
        <w:rPr>
          <w:rFonts w:cs="Times New Roman"/>
          <w:i/>
          <w:iCs/>
          <w:color w:val="222222"/>
          <w:szCs w:val="24"/>
          <w:shd w:val="clear" w:color="auto" w:fill="FFFFFF"/>
        </w:rPr>
        <w:t>27</w:t>
      </w:r>
      <w:r>
        <w:rPr>
          <w:rFonts w:cs="Times New Roman"/>
          <w:color w:val="222222"/>
          <w:szCs w:val="24"/>
          <w:shd w:val="clear" w:color="auto" w:fill="FFFFFF"/>
        </w:rPr>
        <w:t>(1).</w:t>
      </w:r>
    </w:p>
    <w:p w14:paraId="7377FD67" w14:textId="77777777" w:rsidR="00620783" w:rsidRDefault="00D47802">
      <w:pPr>
        <w:numPr>
          <w:ilvl w:val="0"/>
          <w:numId w:val="4"/>
        </w:numPr>
        <w:spacing w:line="240" w:lineRule="auto"/>
        <w:rPr>
          <w:rFonts w:cs="Times New Roman"/>
          <w:color w:val="222222"/>
          <w:szCs w:val="24"/>
          <w:shd w:val="clear" w:color="auto" w:fill="FFFFFF"/>
        </w:rPr>
      </w:pPr>
      <w:r>
        <w:rPr>
          <w:rFonts w:cs="Times New Roman"/>
          <w:color w:val="222222"/>
          <w:szCs w:val="24"/>
          <w:shd w:val="clear" w:color="auto" w:fill="FFFFFF"/>
        </w:rPr>
        <w:t xml:space="preserve">Becker, W.J., Belkin, L.Y., </w:t>
      </w:r>
      <w:proofErr w:type="spellStart"/>
      <w:r>
        <w:rPr>
          <w:rFonts w:cs="Times New Roman"/>
          <w:color w:val="222222"/>
          <w:szCs w:val="24"/>
          <w:shd w:val="clear" w:color="auto" w:fill="FFFFFF"/>
        </w:rPr>
        <w:t>Tuskey</w:t>
      </w:r>
      <w:proofErr w:type="spellEnd"/>
      <w:r>
        <w:rPr>
          <w:rFonts w:cs="Times New Roman"/>
          <w:color w:val="222222"/>
          <w:szCs w:val="24"/>
          <w:shd w:val="clear" w:color="auto" w:fill="FFFFFF"/>
        </w:rPr>
        <w:t>, S.E. and Conroy, S.A., 2022. Surviving remotely: How job control and loneliness during a forced shift to remote work impacted employee work behaviors and well‐being. </w:t>
      </w:r>
      <w:r>
        <w:rPr>
          <w:rFonts w:cs="Times New Roman"/>
          <w:i/>
          <w:iCs/>
          <w:color w:val="222222"/>
          <w:szCs w:val="24"/>
          <w:shd w:val="clear" w:color="auto" w:fill="FFFFFF"/>
        </w:rPr>
        <w:t>Human Resource Management</w:t>
      </w:r>
      <w:r>
        <w:rPr>
          <w:rFonts w:cs="Times New Roman"/>
          <w:color w:val="222222"/>
          <w:szCs w:val="24"/>
          <w:shd w:val="clear" w:color="auto" w:fill="FFFFFF"/>
        </w:rPr>
        <w:t>, </w:t>
      </w:r>
      <w:r>
        <w:rPr>
          <w:rFonts w:cs="Times New Roman"/>
          <w:i/>
          <w:iCs/>
          <w:color w:val="222222"/>
          <w:szCs w:val="24"/>
          <w:shd w:val="clear" w:color="auto" w:fill="FFFFFF"/>
        </w:rPr>
        <w:t>61</w:t>
      </w:r>
      <w:r>
        <w:rPr>
          <w:rFonts w:cs="Times New Roman"/>
          <w:color w:val="222222"/>
          <w:szCs w:val="24"/>
          <w:shd w:val="clear" w:color="auto" w:fill="FFFFFF"/>
        </w:rPr>
        <w:t>(4), pp.449-464.</w:t>
      </w:r>
    </w:p>
    <w:p w14:paraId="5D4152D9" w14:textId="77777777" w:rsidR="00620783" w:rsidRDefault="00D47802">
      <w:pPr>
        <w:numPr>
          <w:ilvl w:val="0"/>
          <w:numId w:val="4"/>
        </w:numPr>
        <w:spacing w:line="240" w:lineRule="auto"/>
        <w:rPr>
          <w:rFonts w:cs="Times New Roman"/>
          <w:color w:val="222222"/>
          <w:szCs w:val="24"/>
          <w:shd w:val="clear" w:color="auto" w:fill="FFFFFF"/>
        </w:rPr>
      </w:pPr>
      <w:r>
        <w:rPr>
          <w:rFonts w:cs="Times New Roman"/>
          <w:color w:val="222222"/>
          <w:szCs w:val="24"/>
          <w:shd w:val="clear" w:color="auto" w:fill="FFFFFF"/>
        </w:rPr>
        <w:t xml:space="preserve">McNulty, Y., </w:t>
      </w:r>
      <w:proofErr w:type="spellStart"/>
      <w:r>
        <w:rPr>
          <w:rFonts w:cs="Times New Roman"/>
          <w:color w:val="222222"/>
          <w:szCs w:val="24"/>
          <w:shd w:val="clear" w:color="auto" w:fill="FFFFFF"/>
        </w:rPr>
        <w:t>Lauring</w:t>
      </w:r>
      <w:proofErr w:type="spellEnd"/>
      <w:r>
        <w:rPr>
          <w:rFonts w:cs="Times New Roman"/>
          <w:color w:val="222222"/>
          <w:szCs w:val="24"/>
          <w:shd w:val="clear" w:color="auto" w:fill="FFFFFF"/>
        </w:rPr>
        <w:t xml:space="preserve">, J., </w:t>
      </w:r>
      <w:proofErr w:type="spellStart"/>
      <w:r>
        <w:rPr>
          <w:rFonts w:cs="Times New Roman"/>
          <w:color w:val="222222"/>
          <w:szCs w:val="24"/>
          <w:shd w:val="clear" w:color="auto" w:fill="FFFFFF"/>
        </w:rPr>
        <w:t>Jonasson</w:t>
      </w:r>
      <w:proofErr w:type="spellEnd"/>
      <w:r>
        <w:rPr>
          <w:rFonts w:cs="Times New Roman"/>
          <w:color w:val="222222"/>
          <w:szCs w:val="24"/>
          <w:shd w:val="clear" w:color="auto" w:fill="FFFFFF"/>
        </w:rPr>
        <w:t>, C. and Selmer, J., 2019. Highway to hell? Managing expatriates in crisis. </w:t>
      </w:r>
      <w:r>
        <w:rPr>
          <w:rFonts w:cs="Times New Roman"/>
          <w:i/>
          <w:iCs/>
          <w:color w:val="222222"/>
          <w:szCs w:val="24"/>
          <w:shd w:val="clear" w:color="auto" w:fill="FFFFFF"/>
        </w:rPr>
        <w:t>Journal of Global Mobility: The Home of Expatriate Management Research</w:t>
      </w:r>
      <w:r>
        <w:rPr>
          <w:rFonts w:cs="Times New Roman"/>
          <w:color w:val="222222"/>
          <w:szCs w:val="24"/>
          <w:shd w:val="clear" w:color="auto" w:fill="FFFFFF"/>
        </w:rPr>
        <w:t>.</w:t>
      </w:r>
    </w:p>
    <w:p w14:paraId="2E14478B" w14:textId="77777777" w:rsidR="00620783" w:rsidRDefault="00D47802">
      <w:pPr>
        <w:numPr>
          <w:ilvl w:val="0"/>
          <w:numId w:val="4"/>
        </w:numPr>
        <w:spacing w:line="240" w:lineRule="auto"/>
        <w:rPr>
          <w:rFonts w:cs="Times New Roman"/>
          <w:color w:val="222222"/>
          <w:szCs w:val="24"/>
          <w:shd w:val="clear" w:color="auto" w:fill="FFFFFF"/>
        </w:rPr>
      </w:pPr>
      <w:proofErr w:type="spellStart"/>
      <w:r>
        <w:rPr>
          <w:rFonts w:cs="Times New Roman"/>
          <w:color w:val="222222"/>
          <w:szCs w:val="24"/>
          <w:shd w:val="clear" w:color="auto" w:fill="FFFFFF"/>
        </w:rPr>
        <w:t>Steiger</w:t>
      </w:r>
      <w:proofErr w:type="spellEnd"/>
      <w:r>
        <w:rPr>
          <w:rFonts w:cs="Times New Roman"/>
          <w:color w:val="222222"/>
          <w:szCs w:val="24"/>
          <w:shd w:val="clear" w:color="auto" w:fill="FFFFFF"/>
        </w:rPr>
        <w:t xml:space="preserve">, M., </w:t>
      </w:r>
      <w:proofErr w:type="spellStart"/>
      <w:r>
        <w:rPr>
          <w:rFonts w:cs="Times New Roman"/>
          <w:color w:val="222222"/>
          <w:szCs w:val="24"/>
          <w:shd w:val="clear" w:color="auto" w:fill="FFFFFF"/>
        </w:rPr>
        <w:t>Bharucha</w:t>
      </w:r>
      <w:proofErr w:type="spellEnd"/>
      <w:r>
        <w:rPr>
          <w:rFonts w:cs="Times New Roman"/>
          <w:color w:val="222222"/>
          <w:szCs w:val="24"/>
          <w:shd w:val="clear" w:color="auto" w:fill="FFFFFF"/>
        </w:rPr>
        <w:t xml:space="preserve">, T.J., </w:t>
      </w:r>
      <w:proofErr w:type="spellStart"/>
      <w:r>
        <w:rPr>
          <w:rFonts w:cs="Times New Roman"/>
          <w:color w:val="222222"/>
          <w:szCs w:val="24"/>
          <w:shd w:val="clear" w:color="auto" w:fill="FFFFFF"/>
        </w:rPr>
        <w:t>Venkatagiri</w:t>
      </w:r>
      <w:proofErr w:type="spellEnd"/>
      <w:r>
        <w:rPr>
          <w:rFonts w:cs="Times New Roman"/>
          <w:color w:val="222222"/>
          <w:szCs w:val="24"/>
          <w:shd w:val="clear" w:color="auto" w:fill="FFFFFF"/>
        </w:rPr>
        <w:t xml:space="preserve">, S., </w:t>
      </w:r>
      <w:proofErr w:type="spellStart"/>
      <w:r>
        <w:rPr>
          <w:rFonts w:cs="Times New Roman"/>
          <w:color w:val="222222"/>
          <w:szCs w:val="24"/>
          <w:shd w:val="clear" w:color="auto" w:fill="FFFFFF"/>
        </w:rPr>
        <w:t>Riedl</w:t>
      </w:r>
      <w:proofErr w:type="spellEnd"/>
      <w:r>
        <w:rPr>
          <w:rFonts w:cs="Times New Roman"/>
          <w:color w:val="222222"/>
          <w:szCs w:val="24"/>
          <w:shd w:val="clear" w:color="auto" w:fill="FFFFFF"/>
        </w:rPr>
        <w:t>, M.J. and Lease, M., 2021, May. The psychological well-being of content moderators: the emotional labor of commercial moderation and avenues for improving support. In </w:t>
      </w:r>
      <w:r>
        <w:rPr>
          <w:rFonts w:cs="Times New Roman"/>
          <w:i/>
          <w:iCs/>
          <w:color w:val="222222"/>
          <w:szCs w:val="24"/>
          <w:shd w:val="clear" w:color="auto" w:fill="FFFFFF"/>
        </w:rPr>
        <w:t>Proceedings of the 2021 CHI conference on human factors in computing systems</w:t>
      </w:r>
      <w:r>
        <w:rPr>
          <w:rFonts w:cs="Times New Roman"/>
          <w:color w:val="222222"/>
          <w:szCs w:val="24"/>
          <w:shd w:val="clear" w:color="auto" w:fill="FFFFFF"/>
        </w:rPr>
        <w:t> (pp. 1-14).</w:t>
      </w:r>
    </w:p>
    <w:p w14:paraId="5B096ADF" w14:textId="77777777" w:rsidR="00620783" w:rsidRDefault="00D47802">
      <w:pPr>
        <w:numPr>
          <w:ilvl w:val="0"/>
          <w:numId w:val="4"/>
        </w:numPr>
        <w:spacing w:line="240" w:lineRule="auto"/>
        <w:rPr>
          <w:rFonts w:cs="Times New Roman"/>
          <w:color w:val="222222"/>
          <w:szCs w:val="24"/>
          <w:shd w:val="clear" w:color="auto" w:fill="FFFFFF"/>
        </w:rPr>
      </w:pPr>
      <w:r>
        <w:rPr>
          <w:rFonts w:cs="Times New Roman"/>
          <w:color w:val="222222"/>
          <w:szCs w:val="24"/>
          <w:shd w:val="clear" w:color="auto" w:fill="FFFFFF"/>
        </w:rPr>
        <w:t xml:space="preserve">Mahmoud, N.N. and </w:t>
      </w:r>
      <w:proofErr w:type="spellStart"/>
      <w:r>
        <w:rPr>
          <w:rFonts w:cs="Times New Roman"/>
          <w:color w:val="222222"/>
          <w:szCs w:val="24"/>
          <w:shd w:val="clear" w:color="auto" w:fill="FFFFFF"/>
        </w:rPr>
        <w:t>Rothenberger</w:t>
      </w:r>
      <w:proofErr w:type="spellEnd"/>
      <w:r>
        <w:rPr>
          <w:rFonts w:cs="Times New Roman"/>
          <w:color w:val="222222"/>
          <w:szCs w:val="24"/>
          <w:shd w:val="clear" w:color="auto" w:fill="FFFFFF"/>
        </w:rPr>
        <w:t>, D., 2019. From burnout to well-being: a focus on resilience. </w:t>
      </w:r>
      <w:r>
        <w:rPr>
          <w:rFonts w:cs="Times New Roman"/>
          <w:i/>
          <w:iCs/>
          <w:color w:val="222222"/>
          <w:szCs w:val="24"/>
          <w:shd w:val="clear" w:color="auto" w:fill="FFFFFF"/>
        </w:rPr>
        <w:t>Clinics in Colon and Rectal Surgery</w:t>
      </w:r>
      <w:r>
        <w:rPr>
          <w:rFonts w:cs="Times New Roman"/>
          <w:color w:val="222222"/>
          <w:szCs w:val="24"/>
          <w:shd w:val="clear" w:color="auto" w:fill="FFFFFF"/>
        </w:rPr>
        <w:t>, </w:t>
      </w:r>
      <w:r>
        <w:rPr>
          <w:rFonts w:cs="Times New Roman"/>
          <w:i/>
          <w:iCs/>
          <w:color w:val="222222"/>
          <w:szCs w:val="24"/>
          <w:shd w:val="clear" w:color="auto" w:fill="FFFFFF"/>
        </w:rPr>
        <w:t>32</w:t>
      </w:r>
      <w:r>
        <w:rPr>
          <w:rFonts w:cs="Times New Roman"/>
          <w:color w:val="222222"/>
          <w:szCs w:val="24"/>
          <w:shd w:val="clear" w:color="auto" w:fill="FFFFFF"/>
        </w:rPr>
        <w:t>(06), pp.415-423.</w:t>
      </w:r>
    </w:p>
    <w:p w14:paraId="1355E2E1" w14:textId="77777777" w:rsidR="00620783" w:rsidRDefault="00D47802">
      <w:pPr>
        <w:numPr>
          <w:ilvl w:val="0"/>
          <w:numId w:val="4"/>
        </w:numPr>
        <w:spacing w:line="240" w:lineRule="auto"/>
        <w:rPr>
          <w:rFonts w:cs="Times New Roman"/>
          <w:szCs w:val="24"/>
        </w:rPr>
      </w:pPr>
      <w:proofErr w:type="spellStart"/>
      <w:r>
        <w:rPr>
          <w:rFonts w:cs="Times New Roman"/>
          <w:color w:val="222222"/>
          <w:szCs w:val="24"/>
          <w:shd w:val="clear" w:color="auto" w:fill="FFFFFF"/>
        </w:rPr>
        <w:lastRenderedPageBreak/>
        <w:t>Godinić</w:t>
      </w:r>
      <w:proofErr w:type="spellEnd"/>
      <w:r>
        <w:rPr>
          <w:rFonts w:cs="Times New Roman"/>
          <w:color w:val="222222"/>
          <w:szCs w:val="24"/>
          <w:shd w:val="clear" w:color="auto" w:fill="FFFFFF"/>
        </w:rPr>
        <w:t xml:space="preserve">, D. and </w:t>
      </w:r>
      <w:proofErr w:type="spellStart"/>
      <w:r>
        <w:rPr>
          <w:rFonts w:cs="Times New Roman"/>
          <w:color w:val="222222"/>
          <w:szCs w:val="24"/>
          <w:shd w:val="clear" w:color="auto" w:fill="FFFFFF"/>
        </w:rPr>
        <w:t>Obrenovic</w:t>
      </w:r>
      <w:proofErr w:type="spellEnd"/>
      <w:r>
        <w:rPr>
          <w:rFonts w:cs="Times New Roman"/>
          <w:color w:val="222222"/>
          <w:szCs w:val="24"/>
          <w:shd w:val="clear" w:color="auto" w:fill="FFFFFF"/>
        </w:rPr>
        <w:t>, B., 2020. Effects of economic uncertainty on mental health in the COVID-19 pandemic context: social identity disturbance, job uncertainty and psychological well-being model.</w:t>
      </w:r>
      <w:r>
        <w:rPr>
          <w:rFonts w:cs="Times New Roman"/>
          <w:szCs w:val="24"/>
        </w:rPr>
        <w:t xml:space="preserve"> </w:t>
      </w:r>
    </w:p>
    <w:p w14:paraId="11815326" w14:textId="77777777" w:rsidR="00620783" w:rsidRDefault="00D47802">
      <w:pPr>
        <w:numPr>
          <w:ilvl w:val="0"/>
          <w:numId w:val="4"/>
        </w:numPr>
        <w:spacing w:line="240" w:lineRule="auto"/>
        <w:rPr>
          <w:rFonts w:cs="Times New Roman"/>
          <w:color w:val="222222"/>
          <w:szCs w:val="24"/>
          <w:shd w:val="clear" w:color="auto" w:fill="FFFFFF"/>
        </w:rPr>
      </w:pPr>
      <w:proofErr w:type="spellStart"/>
      <w:r>
        <w:rPr>
          <w:rFonts w:cs="Times New Roman"/>
          <w:color w:val="222222"/>
          <w:szCs w:val="24"/>
          <w:shd w:val="clear" w:color="auto" w:fill="FFFFFF"/>
        </w:rPr>
        <w:t>Sora</w:t>
      </w:r>
      <w:proofErr w:type="spellEnd"/>
      <w:r>
        <w:rPr>
          <w:rFonts w:cs="Times New Roman"/>
          <w:color w:val="222222"/>
          <w:szCs w:val="24"/>
          <w:shd w:val="clear" w:color="auto" w:fill="FFFFFF"/>
        </w:rPr>
        <w:t xml:space="preserve">, B., </w:t>
      </w:r>
      <w:proofErr w:type="spellStart"/>
      <w:r>
        <w:rPr>
          <w:rFonts w:cs="Times New Roman"/>
          <w:color w:val="222222"/>
          <w:szCs w:val="24"/>
          <w:shd w:val="clear" w:color="auto" w:fill="FFFFFF"/>
        </w:rPr>
        <w:t>Höge</w:t>
      </w:r>
      <w:proofErr w:type="spellEnd"/>
      <w:r>
        <w:rPr>
          <w:rFonts w:cs="Times New Roman"/>
          <w:color w:val="222222"/>
          <w:szCs w:val="24"/>
          <w:shd w:val="clear" w:color="auto" w:fill="FFFFFF"/>
        </w:rPr>
        <w:t xml:space="preserve">, T., </w:t>
      </w:r>
      <w:proofErr w:type="spellStart"/>
      <w:r>
        <w:rPr>
          <w:rFonts w:cs="Times New Roman"/>
          <w:color w:val="222222"/>
          <w:szCs w:val="24"/>
          <w:shd w:val="clear" w:color="auto" w:fill="FFFFFF"/>
        </w:rPr>
        <w:t>Caballer</w:t>
      </w:r>
      <w:proofErr w:type="spellEnd"/>
      <w:r>
        <w:rPr>
          <w:rFonts w:cs="Times New Roman"/>
          <w:color w:val="222222"/>
          <w:szCs w:val="24"/>
          <w:shd w:val="clear" w:color="auto" w:fill="FFFFFF"/>
        </w:rPr>
        <w:t xml:space="preserve">, A. and </w:t>
      </w:r>
      <w:proofErr w:type="spellStart"/>
      <w:r>
        <w:rPr>
          <w:rFonts w:cs="Times New Roman"/>
          <w:color w:val="222222"/>
          <w:szCs w:val="24"/>
          <w:shd w:val="clear" w:color="auto" w:fill="FFFFFF"/>
        </w:rPr>
        <w:t>Peiró</w:t>
      </w:r>
      <w:proofErr w:type="spellEnd"/>
      <w:r>
        <w:rPr>
          <w:rFonts w:cs="Times New Roman"/>
          <w:color w:val="222222"/>
          <w:szCs w:val="24"/>
          <w:shd w:val="clear" w:color="auto" w:fill="FFFFFF"/>
        </w:rPr>
        <w:t>, J.M., 2019. Employment contract, job insecurity and employees’ affective well-being: The role of self-and collective efficacy. </w:t>
      </w:r>
      <w:r>
        <w:rPr>
          <w:rFonts w:cs="Times New Roman"/>
          <w:i/>
          <w:iCs/>
          <w:color w:val="222222"/>
          <w:szCs w:val="24"/>
          <w:shd w:val="clear" w:color="auto" w:fill="FFFFFF"/>
        </w:rPr>
        <w:t>Economic and Industrial Democracy</w:t>
      </w:r>
      <w:r>
        <w:rPr>
          <w:rFonts w:cs="Times New Roman"/>
          <w:color w:val="222222"/>
          <w:szCs w:val="24"/>
          <w:shd w:val="clear" w:color="auto" w:fill="FFFFFF"/>
        </w:rPr>
        <w:t>, </w:t>
      </w:r>
      <w:r>
        <w:rPr>
          <w:rFonts w:cs="Times New Roman"/>
          <w:i/>
          <w:iCs/>
          <w:color w:val="222222"/>
          <w:szCs w:val="24"/>
          <w:shd w:val="clear" w:color="auto" w:fill="FFFFFF"/>
        </w:rPr>
        <w:t>40</w:t>
      </w:r>
      <w:r>
        <w:rPr>
          <w:rFonts w:cs="Times New Roman"/>
          <w:color w:val="222222"/>
          <w:szCs w:val="24"/>
          <w:shd w:val="clear" w:color="auto" w:fill="FFFFFF"/>
        </w:rPr>
        <w:t>(2), pp.193-214.</w:t>
      </w:r>
    </w:p>
    <w:p w14:paraId="295F99B2" w14:textId="77777777" w:rsidR="00620783" w:rsidRDefault="00D47802">
      <w:pPr>
        <w:numPr>
          <w:ilvl w:val="0"/>
          <w:numId w:val="4"/>
        </w:numPr>
        <w:spacing w:line="240" w:lineRule="auto"/>
        <w:rPr>
          <w:rFonts w:cs="Times New Roman"/>
          <w:color w:val="222222"/>
          <w:szCs w:val="24"/>
          <w:shd w:val="clear" w:color="auto" w:fill="FFFFFF"/>
        </w:rPr>
      </w:pPr>
      <w:r>
        <w:rPr>
          <w:rFonts w:cs="Times New Roman"/>
          <w:color w:val="222222"/>
          <w:szCs w:val="24"/>
          <w:shd w:val="clear" w:color="auto" w:fill="FFFFFF"/>
        </w:rPr>
        <w:t>Salas‐</w:t>
      </w:r>
      <w:proofErr w:type="spellStart"/>
      <w:r>
        <w:rPr>
          <w:rFonts w:cs="Times New Roman"/>
          <w:color w:val="222222"/>
          <w:szCs w:val="24"/>
          <w:shd w:val="clear" w:color="auto" w:fill="FFFFFF"/>
        </w:rPr>
        <w:t>Vallina</w:t>
      </w:r>
      <w:proofErr w:type="spellEnd"/>
      <w:r>
        <w:rPr>
          <w:rFonts w:cs="Times New Roman"/>
          <w:color w:val="222222"/>
          <w:szCs w:val="24"/>
          <w:shd w:val="clear" w:color="auto" w:fill="FFFFFF"/>
        </w:rPr>
        <w:t xml:space="preserve">, A., Alegre, J. and </w:t>
      </w:r>
      <w:proofErr w:type="spellStart"/>
      <w:r>
        <w:rPr>
          <w:rFonts w:cs="Times New Roman"/>
          <w:color w:val="222222"/>
          <w:szCs w:val="24"/>
          <w:shd w:val="clear" w:color="auto" w:fill="FFFFFF"/>
        </w:rPr>
        <w:t>López‐Cabrales</w:t>
      </w:r>
      <w:proofErr w:type="spellEnd"/>
      <w:r>
        <w:rPr>
          <w:rFonts w:cs="Times New Roman"/>
          <w:color w:val="222222"/>
          <w:szCs w:val="24"/>
          <w:shd w:val="clear" w:color="auto" w:fill="FFFFFF"/>
        </w:rPr>
        <w:t xml:space="preserve">, </w:t>
      </w:r>
      <w:proofErr w:type="gramStart"/>
      <w:r>
        <w:rPr>
          <w:rFonts w:cs="Times New Roman"/>
          <w:color w:val="222222"/>
          <w:szCs w:val="24"/>
          <w:shd w:val="clear" w:color="auto" w:fill="FFFFFF"/>
        </w:rPr>
        <w:t>Á.,</w:t>
      </w:r>
      <w:proofErr w:type="gramEnd"/>
      <w:r>
        <w:rPr>
          <w:rFonts w:cs="Times New Roman"/>
          <w:color w:val="222222"/>
          <w:szCs w:val="24"/>
          <w:shd w:val="clear" w:color="auto" w:fill="FFFFFF"/>
        </w:rPr>
        <w:t xml:space="preserve"> 2021. The challenge of increasing employees' well‐being and performance: How human resource management practices and engaging leadership work together toward reaching this goal. </w:t>
      </w:r>
      <w:r>
        <w:rPr>
          <w:rFonts w:cs="Times New Roman"/>
          <w:i/>
          <w:iCs/>
          <w:color w:val="222222"/>
          <w:szCs w:val="24"/>
          <w:shd w:val="clear" w:color="auto" w:fill="FFFFFF"/>
        </w:rPr>
        <w:t>Human Resource Management</w:t>
      </w:r>
      <w:r>
        <w:rPr>
          <w:rFonts w:cs="Times New Roman"/>
          <w:color w:val="222222"/>
          <w:szCs w:val="24"/>
          <w:shd w:val="clear" w:color="auto" w:fill="FFFFFF"/>
        </w:rPr>
        <w:t>, </w:t>
      </w:r>
      <w:r>
        <w:rPr>
          <w:rFonts w:cs="Times New Roman"/>
          <w:i/>
          <w:iCs/>
          <w:color w:val="222222"/>
          <w:szCs w:val="24"/>
          <w:shd w:val="clear" w:color="auto" w:fill="FFFFFF"/>
        </w:rPr>
        <w:t>60</w:t>
      </w:r>
      <w:r>
        <w:rPr>
          <w:rFonts w:cs="Times New Roman"/>
          <w:color w:val="222222"/>
          <w:szCs w:val="24"/>
          <w:shd w:val="clear" w:color="auto" w:fill="FFFFFF"/>
        </w:rPr>
        <w:t>(3), pp.333-347.</w:t>
      </w:r>
    </w:p>
    <w:p w14:paraId="539800AE" w14:textId="77777777" w:rsidR="00620783" w:rsidRDefault="00D47802">
      <w:pPr>
        <w:numPr>
          <w:ilvl w:val="0"/>
          <w:numId w:val="4"/>
        </w:numPr>
        <w:spacing w:line="240" w:lineRule="auto"/>
        <w:rPr>
          <w:rFonts w:cs="Times New Roman"/>
          <w:color w:val="222222"/>
          <w:szCs w:val="24"/>
          <w:shd w:val="clear" w:color="auto" w:fill="FFFFFF"/>
        </w:rPr>
      </w:pPr>
      <w:proofErr w:type="spellStart"/>
      <w:r>
        <w:rPr>
          <w:rFonts w:cs="Times New Roman"/>
          <w:color w:val="222222"/>
          <w:szCs w:val="24"/>
          <w:shd w:val="clear" w:color="auto" w:fill="FFFFFF"/>
        </w:rPr>
        <w:t>Kozan</w:t>
      </w:r>
      <w:proofErr w:type="spellEnd"/>
      <w:r>
        <w:rPr>
          <w:rFonts w:cs="Times New Roman"/>
          <w:color w:val="222222"/>
          <w:szCs w:val="24"/>
          <w:shd w:val="clear" w:color="auto" w:fill="FFFFFF"/>
        </w:rPr>
        <w:t xml:space="preserve">, S., </w:t>
      </w:r>
      <w:proofErr w:type="spellStart"/>
      <w:r>
        <w:rPr>
          <w:rFonts w:cs="Times New Roman"/>
          <w:color w:val="222222"/>
          <w:szCs w:val="24"/>
          <w:shd w:val="clear" w:color="auto" w:fill="FFFFFF"/>
        </w:rPr>
        <w:t>Işık</w:t>
      </w:r>
      <w:proofErr w:type="spellEnd"/>
      <w:r>
        <w:rPr>
          <w:rFonts w:cs="Times New Roman"/>
          <w:color w:val="222222"/>
          <w:szCs w:val="24"/>
          <w:shd w:val="clear" w:color="auto" w:fill="FFFFFF"/>
        </w:rPr>
        <w:t xml:space="preserve">, E. and </w:t>
      </w:r>
      <w:proofErr w:type="spellStart"/>
      <w:r>
        <w:rPr>
          <w:rFonts w:cs="Times New Roman"/>
          <w:color w:val="222222"/>
          <w:szCs w:val="24"/>
          <w:shd w:val="clear" w:color="auto" w:fill="FFFFFF"/>
        </w:rPr>
        <w:t>Blustein</w:t>
      </w:r>
      <w:proofErr w:type="spellEnd"/>
      <w:r>
        <w:rPr>
          <w:rFonts w:cs="Times New Roman"/>
          <w:color w:val="222222"/>
          <w:szCs w:val="24"/>
          <w:shd w:val="clear" w:color="auto" w:fill="FFFFFF"/>
        </w:rPr>
        <w:t>, D.L., 2019. Decent work and well-being among low-income Turkish employees: Testing the psychology of working theory. </w:t>
      </w:r>
      <w:r>
        <w:rPr>
          <w:rFonts w:cs="Times New Roman"/>
          <w:i/>
          <w:iCs/>
          <w:color w:val="222222"/>
          <w:szCs w:val="24"/>
          <w:shd w:val="clear" w:color="auto" w:fill="FFFFFF"/>
        </w:rPr>
        <w:t>Journal of Counseling Psychology</w:t>
      </w:r>
      <w:r>
        <w:rPr>
          <w:rFonts w:cs="Times New Roman"/>
          <w:color w:val="222222"/>
          <w:szCs w:val="24"/>
          <w:shd w:val="clear" w:color="auto" w:fill="FFFFFF"/>
        </w:rPr>
        <w:t>, </w:t>
      </w:r>
      <w:r>
        <w:rPr>
          <w:rFonts w:cs="Times New Roman"/>
          <w:i/>
          <w:iCs/>
          <w:color w:val="222222"/>
          <w:szCs w:val="24"/>
          <w:shd w:val="clear" w:color="auto" w:fill="FFFFFF"/>
        </w:rPr>
        <w:t>66</w:t>
      </w:r>
      <w:r>
        <w:rPr>
          <w:rFonts w:cs="Times New Roman"/>
          <w:color w:val="222222"/>
          <w:szCs w:val="24"/>
          <w:shd w:val="clear" w:color="auto" w:fill="FFFFFF"/>
        </w:rPr>
        <w:t>(3), p.317.</w:t>
      </w:r>
    </w:p>
    <w:p w14:paraId="095EE3D6" w14:textId="77777777" w:rsidR="00620783" w:rsidRDefault="00D47802">
      <w:pPr>
        <w:numPr>
          <w:ilvl w:val="0"/>
          <w:numId w:val="4"/>
        </w:numPr>
        <w:spacing w:line="240" w:lineRule="auto"/>
        <w:rPr>
          <w:rFonts w:cs="Times New Roman"/>
          <w:color w:val="222222"/>
          <w:szCs w:val="24"/>
          <w:shd w:val="clear" w:color="auto" w:fill="FFFFFF"/>
        </w:rPr>
      </w:pPr>
      <w:proofErr w:type="spellStart"/>
      <w:r>
        <w:rPr>
          <w:rFonts w:cs="Times New Roman"/>
          <w:color w:val="222222"/>
          <w:szCs w:val="24"/>
          <w:shd w:val="clear" w:color="auto" w:fill="FFFFFF"/>
        </w:rPr>
        <w:t>Reuschke</w:t>
      </w:r>
      <w:proofErr w:type="spellEnd"/>
      <w:r>
        <w:rPr>
          <w:rFonts w:cs="Times New Roman"/>
          <w:color w:val="222222"/>
          <w:szCs w:val="24"/>
          <w:shd w:val="clear" w:color="auto" w:fill="FFFFFF"/>
        </w:rPr>
        <w:t>, D., 2019. The subjective well-being of homeworkers across life domains. </w:t>
      </w:r>
      <w:r>
        <w:rPr>
          <w:rFonts w:cs="Times New Roman"/>
          <w:i/>
          <w:iCs/>
          <w:color w:val="222222"/>
          <w:szCs w:val="24"/>
          <w:shd w:val="clear" w:color="auto" w:fill="FFFFFF"/>
        </w:rPr>
        <w:t>Environment and Planning A: Economy and Space</w:t>
      </w:r>
      <w:r>
        <w:rPr>
          <w:rFonts w:cs="Times New Roman"/>
          <w:color w:val="222222"/>
          <w:szCs w:val="24"/>
          <w:shd w:val="clear" w:color="auto" w:fill="FFFFFF"/>
        </w:rPr>
        <w:t>, </w:t>
      </w:r>
      <w:r>
        <w:rPr>
          <w:rFonts w:cs="Times New Roman"/>
          <w:i/>
          <w:iCs/>
          <w:color w:val="222222"/>
          <w:szCs w:val="24"/>
          <w:shd w:val="clear" w:color="auto" w:fill="FFFFFF"/>
        </w:rPr>
        <w:t>51</w:t>
      </w:r>
      <w:r>
        <w:rPr>
          <w:rFonts w:cs="Times New Roman"/>
          <w:color w:val="222222"/>
          <w:szCs w:val="24"/>
          <w:shd w:val="clear" w:color="auto" w:fill="FFFFFF"/>
        </w:rPr>
        <w:t>(6), pp.1326-1349.</w:t>
      </w:r>
    </w:p>
    <w:p w14:paraId="18574D4E" w14:textId="77777777" w:rsidR="00620783" w:rsidRDefault="00D47802">
      <w:pPr>
        <w:numPr>
          <w:ilvl w:val="0"/>
          <w:numId w:val="4"/>
        </w:numPr>
        <w:spacing w:line="240" w:lineRule="auto"/>
        <w:rPr>
          <w:rFonts w:cs="Times New Roman"/>
          <w:color w:val="222222"/>
          <w:szCs w:val="24"/>
          <w:shd w:val="clear" w:color="auto" w:fill="FFFFFF"/>
        </w:rPr>
      </w:pPr>
      <w:r>
        <w:rPr>
          <w:rFonts w:cs="Times New Roman"/>
          <w:color w:val="222222"/>
          <w:szCs w:val="24"/>
          <w:shd w:val="clear" w:color="auto" w:fill="FFFFFF"/>
        </w:rPr>
        <w:t xml:space="preserve">Sarwar, H., </w:t>
      </w:r>
      <w:proofErr w:type="spellStart"/>
      <w:r>
        <w:rPr>
          <w:rFonts w:cs="Times New Roman"/>
          <w:color w:val="222222"/>
          <w:szCs w:val="24"/>
          <w:shd w:val="clear" w:color="auto" w:fill="FFFFFF"/>
        </w:rPr>
        <w:t>Ishaq</w:t>
      </w:r>
      <w:proofErr w:type="spellEnd"/>
      <w:r>
        <w:rPr>
          <w:rFonts w:cs="Times New Roman"/>
          <w:color w:val="222222"/>
          <w:szCs w:val="24"/>
          <w:shd w:val="clear" w:color="auto" w:fill="FFFFFF"/>
        </w:rPr>
        <w:t>, M.I., Amin, A. and Ahmed, R., 2020. Ethical leadership, work engagement, employees’ well-being, and performance: a cross-cultural comparison. </w:t>
      </w:r>
      <w:r>
        <w:rPr>
          <w:rFonts w:cs="Times New Roman"/>
          <w:i/>
          <w:iCs/>
          <w:color w:val="222222"/>
          <w:szCs w:val="24"/>
          <w:shd w:val="clear" w:color="auto" w:fill="FFFFFF"/>
        </w:rPr>
        <w:t>Journal of Sustainable Tourism</w:t>
      </w:r>
      <w:r>
        <w:rPr>
          <w:rFonts w:cs="Times New Roman"/>
          <w:color w:val="222222"/>
          <w:szCs w:val="24"/>
          <w:shd w:val="clear" w:color="auto" w:fill="FFFFFF"/>
        </w:rPr>
        <w:t>, </w:t>
      </w:r>
      <w:r>
        <w:rPr>
          <w:rFonts w:cs="Times New Roman"/>
          <w:i/>
          <w:iCs/>
          <w:color w:val="222222"/>
          <w:szCs w:val="24"/>
          <w:shd w:val="clear" w:color="auto" w:fill="FFFFFF"/>
        </w:rPr>
        <w:t>28</w:t>
      </w:r>
      <w:r>
        <w:rPr>
          <w:rFonts w:cs="Times New Roman"/>
          <w:color w:val="222222"/>
          <w:szCs w:val="24"/>
          <w:shd w:val="clear" w:color="auto" w:fill="FFFFFF"/>
        </w:rPr>
        <w:t>(12), pp.2008-2026.</w:t>
      </w:r>
    </w:p>
    <w:p w14:paraId="683D6487" w14:textId="77777777" w:rsidR="00620783" w:rsidRDefault="00D47802">
      <w:pPr>
        <w:numPr>
          <w:ilvl w:val="0"/>
          <w:numId w:val="4"/>
        </w:numPr>
        <w:spacing w:line="240" w:lineRule="auto"/>
        <w:rPr>
          <w:rFonts w:cs="Times New Roman"/>
          <w:color w:val="222222"/>
          <w:szCs w:val="24"/>
          <w:shd w:val="clear" w:color="auto" w:fill="FFFFFF"/>
        </w:rPr>
      </w:pPr>
      <w:r>
        <w:rPr>
          <w:rFonts w:cs="Times New Roman"/>
          <w:color w:val="222222"/>
          <w:szCs w:val="24"/>
          <w:shd w:val="clear" w:color="auto" w:fill="FFFFFF"/>
        </w:rPr>
        <w:t>Ahmed, F., Zhao, F., Faraz, N.A. and Qin, Y.J., 2021. How inclusive leadership paves way for psychological well‐being of employees during trauma and crisis: A three‐wave longitudinal mediation study. </w:t>
      </w:r>
      <w:r>
        <w:rPr>
          <w:rFonts w:cs="Times New Roman"/>
          <w:i/>
          <w:iCs/>
          <w:color w:val="222222"/>
          <w:szCs w:val="24"/>
          <w:shd w:val="clear" w:color="auto" w:fill="FFFFFF"/>
        </w:rPr>
        <w:t>Journal of advanced nursing</w:t>
      </w:r>
      <w:r>
        <w:rPr>
          <w:rFonts w:cs="Times New Roman"/>
          <w:color w:val="222222"/>
          <w:szCs w:val="24"/>
          <w:shd w:val="clear" w:color="auto" w:fill="FFFFFF"/>
        </w:rPr>
        <w:t>, </w:t>
      </w:r>
      <w:r>
        <w:rPr>
          <w:rFonts w:cs="Times New Roman"/>
          <w:i/>
          <w:iCs/>
          <w:color w:val="222222"/>
          <w:szCs w:val="24"/>
          <w:shd w:val="clear" w:color="auto" w:fill="FFFFFF"/>
        </w:rPr>
        <w:t>77</w:t>
      </w:r>
      <w:r>
        <w:rPr>
          <w:rFonts w:cs="Times New Roman"/>
          <w:color w:val="222222"/>
          <w:szCs w:val="24"/>
          <w:shd w:val="clear" w:color="auto" w:fill="FFFFFF"/>
        </w:rPr>
        <w:t>(2), pp.819-831.</w:t>
      </w:r>
    </w:p>
    <w:p w14:paraId="16467BEB" w14:textId="77777777" w:rsidR="00620783" w:rsidRDefault="00D47802">
      <w:pPr>
        <w:numPr>
          <w:ilvl w:val="0"/>
          <w:numId w:val="4"/>
        </w:numPr>
        <w:spacing w:line="240" w:lineRule="auto"/>
        <w:rPr>
          <w:rFonts w:cs="Times New Roman"/>
          <w:color w:val="222222"/>
          <w:szCs w:val="24"/>
          <w:shd w:val="clear" w:color="auto" w:fill="FFFFFF"/>
        </w:rPr>
      </w:pPr>
      <w:r>
        <w:rPr>
          <w:rFonts w:cs="Times New Roman"/>
          <w:color w:val="222222"/>
          <w:szCs w:val="24"/>
          <w:shd w:val="clear" w:color="auto" w:fill="FFFFFF"/>
        </w:rPr>
        <w:t>Newman, M. and Gough, D., 2020. Systematic reviews in educational research: Methodology, perspectives and application. </w:t>
      </w:r>
      <w:r>
        <w:rPr>
          <w:rFonts w:cs="Times New Roman"/>
          <w:i/>
          <w:iCs/>
          <w:color w:val="222222"/>
          <w:szCs w:val="24"/>
          <w:shd w:val="clear" w:color="auto" w:fill="FFFFFF"/>
        </w:rPr>
        <w:t>Systematic reviews in educational research: Methodology, perspectives and application</w:t>
      </w:r>
      <w:r>
        <w:rPr>
          <w:rFonts w:cs="Times New Roman"/>
          <w:color w:val="222222"/>
          <w:szCs w:val="24"/>
          <w:shd w:val="clear" w:color="auto" w:fill="FFFFFF"/>
        </w:rPr>
        <w:t>, pp.3-22.</w:t>
      </w:r>
    </w:p>
    <w:p w14:paraId="290C96ED" w14:textId="77777777" w:rsidR="00620783" w:rsidRDefault="00D47802">
      <w:pPr>
        <w:numPr>
          <w:ilvl w:val="0"/>
          <w:numId w:val="4"/>
        </w:numPr>
        <w:spacing w:line="240" w:lineRule="auto"/>
        <w:rPr>
          <w:rFonts w:cs="Times New Roman"/>
          <w:color w:val="222222"/>
          <w:szCs w:val="24"/>
          <w:shd w:val="clear" w:color="auto" w:fill="FFFFFF"/>
        </w:rPr>
      </w:pPr>
      <w:r>
        <w:rPr>
          <w:rFonts w:cs="Times New Roman"/>
          <w:color w:val="222222"/>
          <w:szCs w:val="24"/>
          <w:shd w:val="clear" w:color="auto" w:fill="FFFFFF"/>
        </w:rPr>
        <w:t>Pandey, P. and Pandey, M.M., 2021. </w:t>
      </w:r>
      <w:r>
        <w:rPr>
          <w:rFonts w:cs="Times New Roman"/>
          <w:i/>
          <w:iCs/>
          <w:color w:val="222222"/>
          <w:szCs w:val="24"/>
          <w:shd w:val="clear" w:color="auto" w:fill="FFFFFF"/>
        </w:rPr>
        <w:t>Research methodology tools and techniques</w:t>
      </w:r>
      <w:r>
        <w:rPr>
          <w:rFonts w:cs="Times New Roman"/>
          <w:color w:val="222222"/>
          <w:szCs w:val="24"/>
          <w:shd w:val="clear" w:color="auto" w:fill="FFFFFF"/>
        </w:rPr>
        <w:t>. Bridge Center.</w:t>
      </w:r>
    </w:p>
    <w:p w14:paraId="6306D08C" w14:textId="77777777" w:rsidR="00620783" w:rsidRDefault="00D47802">
      <w:pPr>
        <w:numPr>
          <w:ilvl w:val="0"/>
          <w:numId w:val="4"/>
        </w:numPr>
        <w:spacing w:line="240" w:lineRule="auto"/>
        <w:rPr>
          <w:rFonts w:cs="Times New Roman"/>
          <w:color w:val="222222"/>
          <w:szCs w:val="24"/>
          <w:shd w:val="clear" w:color="auto" w:fill="FFFFFF"/>
        </w:rPr>
      </w:pPr>
      <w:r>
        <w:rPr>
          <w:rFonts w:cs="Times New Roman"/>
          <w:color w:val="222222"/>
          <w:szCs w:val="24"/>
          <w:shd w:val="clear" w:color="auto" w:fill="FFFFFF"/>
        </w:rPr>
        <w:t>Mishra, S.B. and Alok, S., 2022. Handbook of research methodology.</w:t>
      </w:r>
    </w:p>
    <w:p w14:paraId="177B6B85" w14:textId="77777777" w:rsidR="00620783" w:rsidRDefault="00D47802">
      <w:pPr>
        <w:numPr>
          <w:ilvl w:val="0"/>
          <w:numId w:val="4"/>
        </w:numPr>
        <w:spacing w:line="240" w:lineRule="auto"/>
        <w:rPr>
          <w:rFonts w:cs="Times New Roman"/>
          <w:color w:val="222222"/>
          <w:szCs w:val="24"/>
          <w:shd w:val="clear" w:color="auto" w:fill="FFFFFF"/>
        </w:rPr>
      </w:pPr>
      <w:r>
        <w:rPr>
          <w:rFonts w:cs="Times New Roman"/>
          <w:color w:val="222222"/>
          <w:szCs w:val="24"/>
          <w:shd w:val="clear" w:color="auto" w:fill="FFFFFF"/>
        </w:rPr>
        <w:t>Zhang, C., Gong, Y. and Brown, S., 2023. Research methodology. In </w:t>
      </w:r>
      <w:r>
        <w:rPr>
          <w:rFonts w:cs="Times New Roman"/>
          <w:i/>
          <w:iCs/>
          <w:color w:val="222222"/>
          <w:szCs w:val="24"/>
          <w:shd w:val="clear" w:color="auto" w:fill="FFFFFF"/>
        </w:rPr>
        <w:t>Blockchain Applications in Food Supply Chain Management: Case Studies and Implications</w:t>
      </w:r>
      <w:r>
        <w:rPr>
          <w:rFonts w:cs="Times New Roman"/>
          <w:color w:val="222222"/>
          <w:szCs w:val="24"/>
          <w:shd w:val="clear" w:color="auto" w:fill="FFFFFF"/>
        </w:rPr>
        <w:t> (pp. 77-98). Cham: Springer Nature Switzerland.</w:t>
      </w:r>
    </w:p>
    <w:p w14:paraId="74D88CED" w14:textId="77777777" w:rsidR="00620783" w:rsidRDefault="00D47802">
      <w:pPr>
        <w:numPr>
          <w:ilvl w:val="0"/>
          <w:numId w:val="4"/>
        </w:numPr>
        <w:spacing w:line="240" w:lineRule="auto"/>
        <w:rPr>
          <w:rFonts w:cs="Times New Roman"/>
          <w:color w:val="222222"/>
          <w:szCs w:val="24"/>
          <w:shd w:val="clear" w:color="auto" w:fill="FFFFFF"/>
        </w:rPr>
      </w:pPr>
      <w:proofErr w:type="spellStart"/>
      <w:r>
        <w:rPr>
          <w:rFonts w:cs="Times New Roman"/>
          <w:color w:val="222222"/>
          <w:szCs w:val="24"/>
          <w:shd w:val="clear" w:color="auto" w:fill="FFFFFF"/>
        </w:rPr>
        <w:t>Säfsten</w:t>
      </w:r>
      <w:proofErr w:type="spellEnd"/>
      <w:r>
        <w:rPr>
          <w:rFonts w:cs="Times New Roman"/>
          <w:color w:val="222222"/>
          <w:szCs w:val="24"/>
          <w:shd w:val="clear" w:color="auto" w:fill="FFFFFF"/>
        </w:rPr>
        <w:t xml:space="preserve">, K. and </w:t>
      </w:r>
      <w:proofErr w:type="spellStart"/>
      <w:r>
        <w:rPr>
          <w:rFonts w:cs="Times New Roman"/>
          <w:color w:val="222222"/>
          <w:szCs w:val="24"/>
          <w:shd w:val="clear" w:color="auto" w:fill="FFFFFF"/>
        </w:rPr>
        <w:t>Gustavsson</w:t>
      </w:r>
      <w:proofErr w:type="spellEnd"/>
      <w:r>
        <w:rPr>
          <w:rFonts w:cs="Times New Roman"/>
          <w:color w:val="222222"/>
          <w:szCs w:val="24"/>
          <w:shd w:val="clear" w:color="auto" w:fill="FFFFFF"/>
        </w:rPr>
        <w:t>, M., 2020. Research methodology: for engineers and other problem-solvers.</w:t>
      </w:r>
    </w:p>
    <w:p w14:paraId="32A36878" w14:textId="77777777" w:rsidR="00620783" w:rsidRDefault="00D47802">
      <w:pPr>
        <w:numPr>
          <w:ilvl w:val="0"/>
          <w:numId w:val="4"/>
        </w:numPr>
        <w:spacing w:line="240" w:lineRule="auto"/>
        <w:rPr>
          <w:rFonts w:cs="Times New Roman"/>
          <w:color w:val="222222"/>
          <w:szCs w:val="24"/>
          <w:shd w:val="clear" w:color="auto" w:fill="FFFFFF"/>
        </w:rPr>
      </w:pPr>
      <w:r>
        <w:rPr>
          <w:rFonts w:cs="Times New Roman"/>
          <w:color w:val="222222"/>
          <w:szCs w:val="24"/>
          <w:shd w:val="clear" w:color="auto" w:fill="FFFFFF"/>
        </w:rPr>
        <w:t>Patel, M. and Patel, N., 2019. Exploring Research Methodology. </w:t>
      </w:r>
      <w:r>
        <w:rPr>
          <w:rFonts w:cs="Times New Roman"/>
          <w:i/>
          <w:iCs/>
          <w:color w:val="222222"/>
          <w:szCs w:val="24"/>
          <w:shd w:val="clear" w:color="auto" w:fill="FFFFFF"/>
        </w:rPr>
        <w:t>International Journal of Research and Review</w:t>
      </w:r>
      <w:r>
        <w:rPr>
          <w:rFonts w:cs="Times New Roman"/>
          <w:color w:val="222222"/>
          <w:szCs w:val="24"/>
          <w:shd w:val="clear" w:color="auto" w:fill="FFFFFF"/>
        </w:rPr>
        <w:t>, </w:t>
      </w:r>
      <w:r>
        <w:rPr>
          <w:rFonts w:cs="Times New Roman"/>
          <w:i/>
          <w:iCs/>
          <w:color w:val="222222"/>
          <w:szCs w:val="24"/>
          <w:shd w:val="clear" w:color="auto" w:fill="FFFFFF"/>
        </w:rPr>
        <w:t>6</w:t>
      </w:r>
      <w:r>
        <w:rPr>
          <w:rFonts w:cs="Times New Roman"/>
          <w:color w:val="222222"/>
          <w:szCs w:val="24"/>
          <w:shd w:val="clear" w:color="auto" w:fill="FFFFFF"/>
        </w:rPr>
        <w:t>(3), pp.48-55.</w:t>
      </w:r>
    </w:p>
    <w:p w14:paraId="41EB8D8C" w14:textId="77777777" w:rsidR="00620783" w:rsidRDefault="00D47802">
      <w:pPr>
        <w:numPr>
          <w:ilvl w:val="0"/>
          <w:numId w:val="4"/>
        </w:numPr>
        <w:spacing w:line="240" w:lineRule="auto"/>
        <w:rPr>
          <w:rFonts w:cs="Times New Roman"/>
          <w:color w:val="222222"/>
          <w:szCs w:val="24"/>
          <w:shd w:val="clear" w:color="auto" w:fill="FFFFFF"/>
        </w:rPr>
      </w:pPr>
      <w:proofErr w:type="spellStart"/>
      <w:r>
        <w:rPr>
          <w:rFonts w:cs="Times New Roman"/>
          <w:color w:val="222222"/>
          <w:szCs w:val="24"/>
          <w:shd w:val="clear" w:color="auto" w:fill="FFFFFF"/>
        </w:rPr>
        <w:t>Sileyew</w:t>
      </w:r>
      <w:proofErr w:type="spellEnd"/>
      <w:r>
        <w:rPr>
          <w:rFonts w:cs="Times New Roman"/>
          <w:color w:val="222222"/>
          <w:szCs w:val="24"/>
          <w:shd w:val="clear" w:color="auto" w:fill="FFFFFF"/>
        </w:rPr>
        <w:t>, K.J., 2019. </w:t>
      </w:r>
      <w:r>
        <w:rPr>
          <w:rFonts w:cs="Times New Roman"/>
          <w:i/>
          <w:iCs/>
          <w:color w:val="222222"/>
          <w:szCs w:val="24"/>
          <w:shd w:val="clear" w:color="auto" w:fill="FFFFFF"/>
        </w:rPr>
        <w:t>Research design and methodology</w:t>
      </w:r>
      <w:r>
        <w:rPr>
          <w:rFonts w:cs="Times New Roman"/>
          <w:color w:val="222222"/>
          <w:szCs w:val="24"/>
          <w:shd w:val="clear" w:color="auto" w:fill="FFFFFF"/>
        </w:rPr>
        <w:t xml:space="preserve"> (pp. 1-12). Rijeka: </w:t>
      </w:r>
      <w:proofErr w:type="spellStart"/>
      <w:r>
        <w:rPr>
          <w:rFonts w:cs="Times New Roman"/>
          <w:color w:val="222222"/>
          <w:szCs w:val="24"/>
          <w:shd w:val="clear" w:color="auto" w:fill="FFFFFF"/>
        </w:rPr>
        <w:t>IntechOpen</w:t>
      </w:r>
      <w:proofErr w:type="spellEnd"/>
      <w:r>
        <w:rPr>
          <w:rFonts w:cs="Times New Roman"/>
          <w:color w:val="222222"/>
          <w:szCs w:val="24"/>
          <w:shd w:val="clear" w:color="auto" w:fill="FFFFFF"/>
        </w:rPr>
        <w:t>.</w:t>
      </w:r>
    </w:p>
    <w:p w14:paraId="04A2186B" w14:textId="77777777" w:rsidR="00620783" w:rsidRDefault="00D47802">
      <w:pPr>
        <w:numPr>
          <w:ilvl w:val="0"/>
          <w:numId w:val="4"/>
        </w:numPr>
        <w:spacing w:line="240" w:lineRule="auto"/>
        <w:rPr>
          <w:rFonts w:cs="Times New Roman"/>
          <w:color w:val="222222"/>
          <w:szCs w:val="24"/>
          <w:shd w:val="clear" w:color="auto" w:fill="FFFFFF"/>
        </w:rPr>
      </w:pPr>
      <w:r>
        <w:rPr>
          <w:rFonts w:cs="Times New Roman"/>
          <w:color w:val="222222"/>
          <w:szCs w:val="24"/>
          <w:shd w:val="clear" w:color="auto" w:fill="FFFFFF"/>
        </w:rPr>
        <w:t>Sim, J. and Waterfield, J., 2019. Focus group methodology: some ethical challenges. </w:t>
      </w:r>
      <w:r>
        <w:rPr>
          <w:rFonts w:cs="Times New Roman"/>
          <w:i/>
          <w:iCs/>
          <w:color w:val="222222"/>
          <w:szCs w:val="24"/>
          <w:shd w:val="clear" w:color="auto" w:fill="FFFFFF"/>
        </w:rPr>
        <w:t>Quality &amp; Quantity</w:t>
      </w:r>
      <w:r>
        <w:rPr>
          <w:rFonts w:cs="Times New Roman"/>
          <w:color w:val="222222"/>
          <w:szCs w:val="24"/>
          <w:shd w:val="clear" w:color="auto" w:fill="FFFFFF"/>
        </w:rPr>
        <w:t>, </w:t>
      </w:r>
      <w:r>
        <w:rPr>
          <w:rFonts w:cs="Times New Roman"/>
          <w:i/>
          <w:iCs/>
          <w:color w:val="222222"/>
          <w:szCs w:val="24"/>
          <w:shd w:val="clear" w:color="auto" w:fill="FFFFFF"/>
        </w:rPr>
        <w:t>53</w:t>
      </w:r>
      <w:r>
        <w:rPr>
          <w:rFonts w:cs="Times New Roman"/>
          <w:color w:val="222222"/>
          <w:szCs w:val="24"/>
          <w:shd w:val="clear" w:color="auto" w:fill="FFFFFF"/>
        </w:rPr>
        <w:t>(6), pp.3003-3022.</w:t>
      </w:r>
    </w:p>
    <w:p w14:paraId="598F6B34" w14:textId="77777777" w:rsidR="00620783" w:rsidRDefault="00D47802">
      <w:pPr>
        <w:numPr>
          <w:ilvl w:val="0"/>
          <w:numId w:val="4"/>
        </w:numPr>
        <w:spacing w:line="240" w:lineRule="auto"/>
        <w:rPr>
          <w:rFonts w:cs="Times New Roman"/>
          <w:color w:val="222222"/>
          <w:szCs w:val="24"/>
          <w:shd w:val="clear" w:color="auto" w:fill="FFFFFF"/>
        </w:rPr>
      </w:pPr>
      <w:proofErr w:type="spellStart"/>
      <w:r>
        <w:rPr>
          <w:rFonts w:cs="Times New Roman"/>
          <w:color w:val="222222"/>
          <w:szCs w:val="24"/>
          <w:shd w:val="clear" w:color="auto" w:fill="FFFFFF"/>
        </w:rPr>
        <w:t>Werhane</w:t>
      </w:r>
      <w:proofErr w:type="spellEnd"/>
      <w:r>
        <w:rPr>
          <w:rFonts w:cs="Times New Roman"/>
          <w:color w:val="222222"/>
          <w:szCs w:val="24"/>
          <w:shd w:val="clear" w:color="auto" w:fill="FFFFFF"/>
        </w:rPr>
        <w:t>, P.H., 2019. The normative/descriptive distinction in methodologies of business ethics. </w:t>
      </w:r>
      <w:r>
        <w:rPr>
          <w:rFonts w:cs="Times New Roman"/>
          <w:i/>
          <w:iCs/>
          <w:color w:val="222222"/>
          <w:szCs w:val="24"/>
          <w:shd w:val="clear" w:color="auto" w:fill="FFFFFF"/>
        </w:rPr>
        <w:t xml:space="preserve">Systems Thinking and Moral Imagination: Rethinking Business Ethics with Patricia </w:t>
      </w:r>
      <w:proofErr w:type="spellStart"/>
      <w:r>
        <w:rPr>
          <w:rFonts w:cs="Times New Roman"/>
          <w:i/>
          <w:iCs/>
          <w:color w:val="222222"/>
          <w:szCs w:val="24"/>
          <w:shd w:val="clear" w:color="auto" w:fill="FFFFFF"/>
        </w:rPr>
        <w:t>Werhane</w:t>
      </w:r>
      <w:proofErr w:type="spellEnd"/>
      <w:r>
        <w:rPr>
          <w:rFonts w:cs="Times New Roman"/>
          <w:color w:val="222222"/>
          <w:szCs w:val="24"/>
          <w:shd w:val="clear" w:color="auto" w:fill="FFFFFF"/>
        </w:rPr>
        <w:t>, pp.21-25.</w:t>
      </w:r>
    </w:p>
    <w:p w14:paraId="0524964C" w14:textId="40F16ABE" w:rsidR="00E76826" w:rsidRPr="00E76826" w:rsidRDefault="00E76826">
      <w:pPr>
        <w:numPr>
          <w:ilvl w:val="0"/>
          <w:numId w:val="4"/>
        </w:numPr>
        <w:spacing w:line="240" w:lineRule="auto"/>
        <w:rPr>
          <w:rFonts w:cs="Times New Roman"/>
          <w:color w:val="222222"/>
          <w:szCs w:val="24"/>
          <w:shd w:val="clear" w:color="auto" w:fill="FFFFFF"/>
        </w:rPr>
      </w:pPr>
      <w:proofErr w:type="spellStart"/>
      <w:r w:rsidRPr="00D92D63">
        <w:rPr>
          <w:rFonts w:cs="Times New Roman"/>
          <w:color w:val="222222"/>
          <w:szCs w:val="24"/>
          <w:shd w:val="clear" w:color="auto" w:fill="FFFFFF"/>
        </w:rPr>
        <w:t>Zacher</w:t>
      </w:r>
      <w:proofErr w:type="spellEnd"/>
      <w:r w:rsidRPr="00D92D63">
        <w:rPr>
          <w:rFonts w:cs="Times New Roman"/>
          <w:color w:val="222222"/>
          <w:szCs w:val="24"/>
          <w:shd w:val="clear" w:color="auto" w:fill="FFFFFF"/>
        </w:rPr>
        <w:t>, H. and Rudolph, C.W., 2022. Researching employee experiences and behavior in times of crisis: Theoretical and methodological considerations and implications for human resource management. German Journal of Human Resource Management, 36(1), pp.6-31.</w:t>
      </w:r>
    </w:p>
    <w:p w14:paraId="0898CC40" w14:textId="5BC801AF" w:rsidR="00E76826" w:rsidRPr="00E76826" w:rsidRDefault="00E76826">
      <w:pPr>
        <w:numPr>
          <w:ilvl w:val="0"/>
          <w:numId w:val="4"/>
        </w:numPr>
        <w:spacing w:line="240" w:lineRule="auto"/>
        <w:rPr>
          <w:rFonts w:cs="Times New Roman"/>
          <w:color w:val="222222"/>
          <w:szCs w:val="24"/>
          <w:shd w:val="clear" w:color="auto" w:fill="FFFFFF"/>
        </w:rPr>
      </w:pPr>
      <w:proofErr w:type="gramStart"/>
      <w:r w:rsidRPr="00D92D63">
        <w:rPr>
          <w:rFonts w:cs="Times New Roman"/>
          <w:color w:val="222222"/>
          <w:szCs w:val="24"/>
          <w:shd w:val="clear" w:color="auto" w:fill="FFFFFF"/>
        </w:rPr>
        <w:t>van</w:t>
      </w:r>
      <w:proofErr w:type="gramEnd"/>
      <w:r w:rsidRPr="00D92D63">
        <w:rPr>
          <w:rFonts w:cs="Times New Roman"/>
          <w:color w:val="222222"/>
          <w:szCs w:val="24"/>
          <w:shd w:val="clear" w:color="auto" w:fill="FFFFFF"/>
        </w:rPr>
        <w:t xml:space="preserve"> de </w:t>
      </w:r>
      <w:proofErr w:type="spellStart"/>
      <w:r w:rsidRPr="00D92D63">
        <w:rPr>
          <w:rFonts w:cs="Times New Roman"/>
          <w:color w:val="222222"/>
          <w:szCs w:val="24"/>
          <w:shd w:val="clear" w:color="auto" w:fill="FFFFFF"/>
        </w:rPr>
        <w:t>Oudeweetering</w:t>
      </w:r>
      <w:proofErr w:type="spellEnd"/>
      <w:r w:rsidRPr="00D92D63">
        <w:rPr>
          <w:rFonts w:cs="Times New Roman"/>
          <w:color w:val="222222"/>
          <w:szCs w:val="24"/>
          <w:shd w:val="clear" w:color="auto" w:fill="FFFFFF"/>
        </w:rPr>
        <w:t xml:space="preserve">, K. and </w:t>
      </w:r>
      <w:proofErr w:type="spellStart"/>
      <w:r w:rsidRPr="00D92D63">
        <w:rPr>
          <w:rFonts w:cs="Times New Roman"/>
          <w:color w:val="222222"/>
          <w:szCs w:val="24"/>
          <w:shd w:val="clear" w:color="auto" w:fill="FFFFFF"/>
        </w:rPr>
        <w:t>Decuypere</w:t>
      </w:r>
      <w:proofErr w:type="spellEnd"/>
      <w:r w:rsidRPr="00D92D63">
        <w:rPr>
          <w:rFonts w:cs="Times New Roman"/>
          <w:color w:val="222222"/>
          <w:szCs w:val="24"/>
          <w:shd w:val="clear" w:color="auto" w:fill="FFFFFF"/>
        </w:rPr>
        <w:t>, M., 2022. Navigating European education in times of crisis? An analysis of socio-technological architectures and user interfaces of online learning initiatives. European Educational Research Journal, 21(6), pp.922-945.</w:t>
      </w:r>
    </w:p>
    <w:p w14:paraId="22F59056" w14:textId="13717DC0" w:rsidR="00E76826" w:rsidRPr="00E76826" w:rsidRDefault="00E76826">
      <w:pPr>
        <w:numPr>
          <w:ilvl w:val="0"/>
          <w:numId w:val="4"/>
        </w:numPr>
        <w:spacing w:line="240" w:lineRule="auto"/>
        <w:rPr>
          <w:rFonts w:cs="Times New Roman"/>
          <w:color w:val="222222"/>
          <w:szCs w:val="24"/>
          <w:shd w:val="clear" w:color="auto" w:fill="FFFFFF"/>
        </w:rPr>
      </w:pPr>
      <w:proofErr w:type="spellStart"/>
      <w:r w:rsidRPr="00D92D63">
        <w:rPr>
          <w:rFonts w:cs="Times New Roman"/>
          <w:color w:val="222222"/>
          <w:szCs w:val="24"/>
          <w:shd w:val="clear" w:color="auto" w:fill="FFFFFF"/>
        </w:rPr>
        <w:lastRenderedPageBreak/>
        <w:t>Kusa</w:t>
      </w:r>
      <w:proofErr w:type="spellEnd"/>
      <w:r w:rsidRPr="00D92D63">
        <w:rPr>
          <w:rFonts w:cs="Times New Roman"/>
          <w:color w:val="222222"/>
          <w:szCs w:val="24"/>
          <w:shd w:val="clear" w:color="auto" w:fill="FFFFFF"/>
        </w:rPr>
        <w:t xml:space="preserve">, R., </w:t>
      </w:r>
      <w:proofErr w:type="spellStart"/>
      <w:r w:rsidRPr="00D92D63">
        <w:rPr>
          <w:rFonts w:cs="Times New Roman"/>
          <w:color w:val="222222"/>
          <w:szCs w:val="24"/>
          <w:shd w:val="clear" w:color="auto" w:fill="FFFFFF"/>
        </w:rPr>
        <w:t>Duda</w:t>
      </w:r>
      <w:proofErr w:type="spellEnd"/>
      <w:r w:rsidRPr="00D92D63">
        <w:rPr>
          <w:rFonts w:cs="Times New Roman"/>
          <w:color w:val="222222"/>
          <w:szCs w:val="24"/>
          <w:shd w:val="clear" w:color="auto" w:fill="FFFFFF"/>
        </w:rPr>
        <w:t xml:space="preserve">, J. and </w:t>
      </w:r>
      <w:proofErr w:type="spellStart"/>
      <w:r w:rsidRPr="00D92D63">
        <w:rPr>
          <w:rFonts w:cs="Times New Roman"/>
          <w:color w:val="222222"/>
          <w:szCs w:val="24"/>
          <w:shd w:val="clear" w:color="auto" w:fill="FFFFFF"/>
        </w:rPr>
        <w:t>Suder</w:t>
      </w:r>
      <w:proofErr w:type="spellEnd"/>
      <w:r w:rsidRPr="00D92D63">
        <w:rPr>
          <w:rFonts w:cs="Times New Roman"/>
          <w:color w:val="222222"/>
          <w:szCs w:val="24"/>
          <w:shd w:val="clear" w:color="auto" w:fill="FFFFFF"/>
        </w:rPr>
        <w:t>, M., 2022. How to sustain company growth in times of crisis: The mitigating role of entrepreneurial management. Journal of Business Research, 142, pp.377-386.</w:t>
      </w:r>
    </w:p>
    <w:p w14:paraId="03F1FBB5" w14:textId="700A2363" w:rsidR="00E76826" w:rsidRPr="00E76826" w:rsidRDefault="00E76826">
      <w:pPr>
        <w:numPr>
          <w:ilvl w:val="0"/>
          <w:numId w:val="4"/>
        </w:numPr>
        <w:spacing w:line="240" w:lineRule="auto"/>
        <w:rPr>
          <w:rFonts w:cs="Times New Roman"/>
          <w:color w:val="222222"/>
          <w:szCs w:val="24"/>
          <w:shd w:val="clear" w:color="auto" w:fill="FFFFFF"/>
        </w:rPr>
      </w:pPr>
      <w:proofErr w:type="spellStart"/>
      <w:r w:rsidRPr="00D92D63">
        <w:rPr>
          <w:rFonts w:cs="Times New Roman"/>
          <w:color w:val="222222"/>
          <w:szCs w:val="24"/>
          <w:shd w:val="clear" w:color="auto" w:fill="FFFFFF"/>
        </w:rPr>
        <w:t>Protogerou</w:t>
      </w:r>
      <w:proofErr w:type="spellEnd"/>
      <w:r w:rsidRPr="00D92D63">
        <w:rPr>
          <w:rFonts w:cs="Times New Roman"/>
          <w:color w:val="222222"/>
          <w:szCs w:val="24"/>
          <w:shd w:val="clear" w:color="auto" w:fill="FFFFFF"/>
        </w:rPr>
        <w:t xml:space="preserve">, A., </w:t>
      </w:r>
      <w:proofErr w:type="spellStart"/>
      <w:r w:rsidRPr="00D92D63">
        <w:rPr>
          <w:rFonts w:cs="Times New Roman"/>
          <w:color w:val="222222"/>
          <w:szCs w:val="24"/>
          <w:shd w:val="clear" w:color="auto" w:fill="FFFFFF"/>
        </w:rPr>
        <w:t>Kontolaimou</w:t>
      </w:r>
      <w:proofErr w:type="spellEnd"/>
      <w:r w:rsidRPr="00D92D63">
        <w:rPr>
          <w:rFonts w:cs="Times New Roman"/>
          <w:color w:val="222222"/>
          <w:szCs w:val="24"/>
          <w:shd w:val="clear" w:color="auto" w:fill="FFFFFF"/>
        </w:rPr>
        <w:t xml:space="preserve">, A. and </w:t>
      </w:r>
      <w:proofErr w:type="spellStart"/>
      <w:r w:rsidRPr="00D92D63">
        <w:rPr>
          <w:rFonts w:cs="Times New Roman"/>
          <w:color w:val="222222"/>
          <w:szCs w:val="24"/>
          <w:shd w:val="clear" w:color="auto" w:fill="FFFFFF"/>
        </w:rPr>
        <w:t>Caloghirou</w:t>
      </w:r>
      <w:proofErr w:type="spellEnd"/>
      <w:r w:rsidRPr="00D92D63">
        <w:rPr>
          <w:rFonts w:cs="Times New Roman"/>
          <w:color w:val="222222"/>
          <w:szCs w:val="24"/>
          <w:shd w:val="clear" w:color="auto" w:fill="FFFFFF"/>
        </w:rPr>
        <w:t>, Y., 2022. Creative industries and resilience in times of crisis: the role of firm and entrepreneurial team characteristics. International Journal of Entrepreneurial Behavior &amp; Research.</w:t>
      </w:r>
    </w:p>
    <w:p w14:paraId="4FFC7112" w14:textId="5DC1B8C5" w:rsidR="00E76826" w:rsidRDefault="00E76826">
      <w:pPr>
        <w:numPr>
          <w:ilvl w:val="0"/>
          <w:numId w:val="4"/>
        </w:numPr>
        <w:spacing w:line="240" w:lineRule="auto"/>
        <w:rPr>
          <w:rFonts w:cs="Times New Roman"/>
          <w:color w:val="222222"/>
          <w:szCs w:val="24"/>
          <w:shd w:val="clear" w:color="auto" w:fill="FFFFFF"/>
        </w:rPr>
      </w:pPr>
      <w:proofErr w:type="spellStart"/>
      <w:r w:rsidRPr="00D92D63">
        <w:rPr>
          <w:rFonts w:cs="Times New Roman"/>
          <w:color w:val="222222"/>
          <w:szCs w:val="24"/>
          <w:shd w:val="clear" w:color="auto" w:fill="FFFFFF"/>
        </w:rPr>
        <w:t>Durugbo</w:t>
      </w:r>
      <w:proofErr w:type="spellEnd"/>
      <w:r w:rsidRPr="00D92D63">
        <w:rPr>
          <w:rFonts w:cs="Times New Roman"/>
          <w:color w:val="222222"/>
          <w:szCs w:val="24"/>
          <w:shd w:val="clear" w:color="auto" w:fill="FFFFFF"/>
        </w:rPr>
        <w:t xml:space="preserve">, C.M., </w:t>
      </w:r>
      <w:proofErr w:type="spellStart"/>
      <w:r w:rsidRPr="00D92D63">
        <w:rPr>
          <w:rFonts w:cs="Times New Roman"/>
          <w:color w:val="222222"/>
          <w:szCs w:val="24"/>
          <w:shd w:val="clear" w:color="auto" w:fill="FFFFFF"/>
        </w:rPr>
        <w:t>Almahamid</w:t>
      </w:r>
      <w:proofErr w:type="spellEnd"/>
      <w:r w:rsidRPr="00D92D63">
        <w:rPr>
          <w:rFonts w:cs="Times New Roman"/>
          <w:color w:val="222222"/>
          <w:szCs w:val="24"/>
          <w:shd w:val="clear" w:color="auto" w:fill="FFFFFF"/>
        </w:rPr>
        <w:t xml:space="preserve">, S.M., </w:t>
      </w:r>
      <w:proofErr w:type="spellStart"/>
      <w:r w:rsidRPr="00D92D63">
        <w:rPr>
          <w:rFonts w:cs="Times New Roman"/>
          <w:color w:val="222222"/>
          <w:szCs w:val="24"/>
          <w:shd w:val="clear" w:color="auto" w:fill="FFFFFF"/>
        </w:rPr>
        <w:t>Budalamah</w:t>
      </w:r>
      <w:proofErr w:type="spellEnd"/>
      <w:r w:rsidRPr="00D92D63">
        <w:rPr>
          <w:rFonts w:cs="Times New Roman"/>
          <w:color w:val="222222"/>
          <w:szCs w:val="24"/>
          <w:shd w:val="clear" w:color="auto" w:fill="FFFFFF"/>
        </w:rPr>
        <w:t>, L.H., Al-</w:t>
      </w:r>
      <w:proofErr w:type="spellStart"/>
      <w:r w:rsidRPr="00D92D63">
        <w:rPr>
          <w:rFonts w:cs="Times New Roman"/>
          <w:color w:val="222222"/>
          <w:szCs w:val="24"/>
          <w:shd w:val="clear" w:color="auto" w:fill="FFFFFF"/>
        </w:rPr>
        <w:t>Jayyousi</w:t>
      </w:r>
      <w:proofErr w:type="spellEnd"/>
      <w:r w:rsidRPr="00D92D63">
        <w:rPr>
          <w:rFonts w:cs="Times New Roman"/>
          <w:color w:val="222222"/>
          <w:szCs w:val="24"/>
          <w:shd w:val="clear" w:color="auto" w:fill="FFFFFF"/>
        </w:rPr>
        <w:t xml:space="preserve">, O.R. and </w:t>
      </w:r>
      <w:proofErr w:type="spellStart"/>
      <w:r w:rsidRPr="00D92D63">
        <w:rPr>
          <w:rFonts w:cs="Times New Roman"/>
          <w:color w:val="222222"/>
          <w:szCs w:val="24"/>
          <w:shd w:val="clear" w:color="auto" w:fill="FFFFFF"/>
        </w:rPr>
        <w:t>BendiMerad</w:t>
      </w:r>
      <w:proofErr w:type="spellEnd"/>
      <w:r w:rsidRPr="00D92D63">
        <w:rPr>
          <w:rFonts w:cs="Times New Roman"/>
          <w:color w:val="222222"/>
          <w:szCs w:val="24"/>
          <w:shd w:val="clear" w:color="auto" w:fill="FFFFFF"/>
        </w:rPr>
        <w:t>, B., 2022. Preparedness for innovation in times of crisis: Lessons from the initial COVID-19 pandemic response. International Journal of Innovation and Technology Management, 19(06), p.2140012.</w:t>
      </w:r>
    </w:p>
    <w:p w14:paraId="6E109BC7" w14:textId="77777777" w:rsidR="00620783" w:rsidRDefault="00620783">
      <w:pPr>
        <w:rPr>
          <w:rFonts w:cs="Times New Roman"/>
          <w:szCs w:val="24"/>
        </w:rPr>
      </w:pPr>
    </w:p>
    <w:p w14:paraId="0E352518" w14:textId="77777777" w:rsidR="00620783" w:rsidRDefault="00620783">
      <w:pPr>
        <w:rPr>
          <w:rFonts w:cs="Times New Roman"/>
          <w:szCs w:val="24"/>
        </w:rPr>
      </w:pPr>
    </w:p>
    <w:p w14:paraId="27DCD0AD" w14:textId="77777777" w:rsidR="00620783" w:rsidRDefault="00620783">
      <w:pPr>
        <w:rPr>
          <w:rFonts w:cs="Times New Roman"/>
          <w:szCs w:val="24"/>
        </w:rPr>
      </w:pPr>
    </w:p>
    <w:p w14:paraId="5D3E5736" w14:textId="77777777" w:rsidR="00620783" w:rsidRDefault="00620783">
      <w:pPr>
        <w:rPr>
          <w:rFonts w:cs="Times New Roman"/>
          <w:szCs w:val="24"/>
        </w:rPr>
      </w:pPr>
    </w:p>
    <w:p w14:paraId="3BA48EB4" w14:textId="77777777" w:rsidR="00620783" w:rsidRDefault="00620783">
      <w:pPr>
        <w:rPr>
          <w:rFonts w:cs="Times New Roman"/>
          <w:szCs w:val="24"/>
        </w:rPr>
      </w:pPr>
    </w:p>
    <w:sectPr w:rsidR="00620783">
      <w:headerReference w:type="default" r:id="rId12"/>
      <w:footerReference w:type="default" r:id="rId13"/>
      <w:pgSz w:w="12240" w:h="15840"/>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52A82AA" w16cid:durableId="27DFA24E"/>
  <w16cid:commentId w16cid:paraId="1AE376F9" w16cid:durableId="27DFA633"/>
  <w16cid:commentId w16cid:paraId="2357DF50" w16cid:durableId="27DFA239"/>
  <w16cid:commentId w16cid:paraId="7D1EC405" w16cid:durableId="27DFA274"/>
  <w16cid:commentId w16cid:paraId="2052EA5B" w16cid:durableId="27DFA2BC"/>
  <w16cid:commentId w16cid:paraId="27F56653" w16cid:durableId="27DFA328"/>
  <w16cid:commentId w16cid:paraId="742DE782" w16cid:durableId="27DFA78C"/>
  <w16cid:commentId w16cid:paraId="0C6339A6" w16cid:durableId="27DFA52E"/>
  <w16cid:commentId w16cid:paraId="55A75152" w16cid:durableId="27DFA345"/>
  <w16cid:commentId w16cid:paraId="08219EA0" w16cid:durableId="27DFA42A"/>
  <w16cid:commentId w16cid:paraId="0CCF1A0C" w16cid:durableId="27DFA57A"/>
  <w16cid:commentId w16cid:paraId="00270180" w16cid:durableId="27DFA5A0"/>
  <w16cid:commentId w16cid:paraId="73713562" w16cid:durableId="27DFA5D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656E21" w14:textId="77777777" w:rsidR="00FC4420" w:rsidRDefault="00FC4420">
      <w:pPr>
        <w:spacing w:line="240" w:lineRule="auto"/>
      </w:pPr>
      <w:r>
        <w:separator/>
      </w:r>
    </w:p>
  </w:endnote>
  <w:endnote w:type="continuationSeparator" w:id="0">
    <w:p w14:paraId="398DCB7C" w14:textId="77777777" w:rsidR="00FC4420" w:rsidRDefault="00FC4420">
      <w:pPr>
        <w:spacing w:line="240" w:lineRule="auto"/>
      </w:pPr>
      <w:r>
        <w:continuationSeparator/>
      </w:r>
    </w:p>
  </w:endnote>
  <w:endnote w:type="continuationNotice" w:id="1">
    <w:p w14:paraId="72B6FF6E" w14:textId="77777777" w:rsidR="00FC4420" w:rsidRDefault="00FC442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D3C882" w14:textId="77777777" w:rsidR="00925856" w:rsidRDefault="009258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C4D3B7" w14:textId="77777777" w:rsidR="00FC4420" w:rsidRDefault="00FC4420">
      <w:r>
        <w:separator/>
      </w:r>
    </w:p>
  </w:footnote>
  <w:footnote w:type="continuationSeparator" w:id="0">
    <w:p w14:paraId="09025066" w14:textId="77777777" w:rsidR="00FC4420" w:rsidRDefault="00FC4420">
      <w:r>
        <w:continuationSeparator/>
      </w:r>
    </w:p>
  </w:footnote>
  <w:footnote w:type="continuationNotice" w:id="1">
    <w:p w14:paraId="14AE4268" w14:textId="77777777" w:rsidR="00FC4420" w:rsidRDefault="00FC442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9546559"/>
      <w:docPartObj>
        <w:docPartGallery w:val="AutoText"/>
      </w:docPartObj>
    </w:sdtPr>
    <w:sdtEndPr/>
    <w:sdtContent>
      <w:p w14:paraId="7E9995F9" w14:textId="5CD4A3BF" w:rsidR="00E76826" w:rsidRDefault="00E76826">
        <w:pPr>
          <w:pStyle w:val="Header"/>
          <w:jc w:val="right"/>
        </w:pPr>
        <w:r>
          <w:fldChar w:fldCharType="begin"/>
        </w:r>
        <w:r>
          <w:instrText xml:space="preserve"> PAGE   \* MERGEFORMAT </w:instrText>
        </w:r>
        <w:r>
          <w:fldChar w:fldCharType="separate"/>
        </w:r>
        <w:r w:rsidR="00260BB6">
          <w:rPr>
            <w:noProof/>
          </w:rPr>
          <w:t>1</w:t>
        </w:r>
        <w:r>
          <w:fldChar w:fldCharType="end"/>
        </w:r>
      </w:p>
    </w:sdtContent>
  </w:sdt>
  <w:p w14:paraId="651B6585" w14:textId="77777777" w:rsidR="00E76826" w:rsidRDefault="00E768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0F591F6"/>
    <w:multiLevelType w:val="singleLevel"/>
    <w:tmpl w:val="D0F591F6"/>
    <w:lvl w:ilvl="0">
      <w:start w:val="1"/>
      <w:numFmt w:val="decimal"/>
      <w:lvlText w:val="%1."/>
      <w:lvlJc w:val="left"/>
      <w:pPr>
        <w:tabs>
          <w:tab w:val="left" w:pos="425"/>
        </w:tabs>
        <w:ind w:left="425" w:hanging="425"/>
      </w:pPr>
      <w:rPr>
        <w:rFonts w:hint="default"/>
      </w:rPr>
    </w:lvl>
  </w:abstractNum>
  <w:abstractNum w:abstractNumId="1" w15:restartNumberingAfterBreak="0">
    <w:nsid w:val="0A772E38"/>
    <w:multiLevelType w:val="multilevel"/>
    <w:tmpl w:val="C6D45A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B682A92"/>
    <w:multiLevelType w:val="multilevel"/>
    <w:tmpl w:val="4B682A9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564B565C"/>
    <w:multiLevelType w:val="multilevel"/>
    <w:tmpl w:val="C41CF6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DBD5C6A"/>
    <w:multiLevelType w:val="multilevel"/>
    <w:tmpl w:val="5DBD5C6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655A6B99"/>
    <w:multiLevelType w:val="multilevel"/>
    <w:tmpl w:val="655A6B9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2"/>
  </w:num>
  <w:num w:numId="3">
    <w:abstractNumId w:val="4"/>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705"/>
    <w:rsid w:val="000271D8"/>
    <w:rsid w:val="00036959"/>
    <w:rsid w:val="00053A93"/>
    <w:rsid w:val="00074867"/>
    <w:rsid w:val="00083CC3"/>
    <w:rsid w:val="0009366C"/>
    <w:rsid w:val="000A255E"/>
    <w:rsid w:val="000A341C"/>
    <w:rsid w:val="000B1F2F"/>
    <w:rsid w:val="000B7C92"/>
    <w:rsid w:val="000D0533"/>
    <w:rsid w:val="00106BE1"/>
    <w:rsid w:val="00120A6A"/>
    <w:rsid w:val="00126BBC"/>
    <w:rsid w:val="00137655"/>
    <w:rsid w:val="00147034"/>
    <w:rsid w:val="00151785"/>
    <w:rsid w:val="001A4C23"/>
    <w:rsid w:val="001B4EC3"/>
    <w:rsid w:val="001C091F"/>
    <w:rsid w:val="001C0D82"/>
    <w:rsid w:val="001C6E95"/>
    <w:rsid w:val="001C790F"/>
    <w:rsid w:val="001E4CD6"/>
    <w:rsid w:val="001F0B3B"/>
    <w:rsid w:val="00200F3F"/>
    <w:rsid w:val="00201F27"/>
    <w:rsid w:val="00206D7C"/>
    <w:rsid w:val="002203F7"/>
    <w:rsid w:val="00260BB6"/>
    <w:rsid w:val="00275138"/>
    <w:rsid w:val="002776CF"/>
    <w:rsid w:val="002C75EF"/>
    <w:rsid w:val="00320931"/>
    <w:rsid w:val="0032321C"/>
    <w:rsid w:val="00331CC9"/>
    <w:rsid w:val="00347123"/>
    <w:rsid w:val="00372098"/>
    <w:rsid w:val="0037371B"/>
    <w:rsid w:val="003B2AF2"/>
    <w:rsid w:val="003B5184"/>
    <w:rsid w:val="003C634F"/>
    <w:rsid w:val="003D4F91"/>
    <w:rsid w:val="003D6AAE"/>
    <w:rsid w:val="003E3A3D"/>
    <w:rsid w:val="003F0346"/>
    <w:rsid w:val="00410849"/>
    <w:rsid w:val="00411666"/>
    <w:rsid w:val="00415F67"/>
    <w:rsid w:val="00421AC5"/>
    <w:rsid w:val="00427623"/>
    <w:rsid w:val="0045154F"/>
    <w:rsid w:val="00461FD7"/>
    <w:rsid w:val="00476156"/>
    <w:rsid w:val="00484C4D"/>
    <w:rsid w:val="004921A9"/>
    <w:rsid w:val="004B1D19"/>
    <w:rsid w:val="004F4938"/>
    <w:rsid w:val="00502A3B"/>
    <w:rsid w:val="00533C6D"/>
    <w:rsid w:val="005444F7"/>
    <w:rsid w:val="005447C2"/>
    <w:rsid w:val="00544C12"/>
    <w:rsid w:val="005531AB"/>
    <w:rsid w:val="0055581D"/>
    <w:rsid w:val="00571797"/>
    <w:rsid w:val="005A79C8"/>
    <w:rsid w:val="005B67C3"/>
    <w:rsid w:val="005D6547"/>
    <w:rsid w:val="005F4EEF"/>
    <w:rsid w:val="0060734F"/>
    <w:rsid w:val="00607F17"/>
    <w:rsid w:val="00620783"/>
    <w:rsid w:val="00625023"/>
    <w:rsid w:val="0062641E"/>
    <w:rsid w:val="00631F48"/>
    <w:rsid w:val="00657955"/>
    <w:rsid w:val="00663E7B"/>
    <w:rsid w:val="006922CF"/>
    <w:rsid w:val="006A487D"/>
    <w:rsid w:val="006C3705"/>
    <w:rsid w:val="006E16D6"/>
    <w:rsid w:val="006F3AAE"/>
    <w:rsid w:val="00702717"/>
    <w:rsid w:val="007206ED"/>
    <w:rsid w:val="00725E85"/>
    <w:rsid w:val="0073033F"/>
    <w:rsid w:val="0074522C"/>
    <w:rsid w:val="007464A0"/>
    <w:rsid w:val="00762266"/>
    <w:rsid w:val="00774893"/>
    <w:rsid w:val="00791AFE"/>
    <w:rsid w:val="007C7BE9"/>
    <w:rsid w:val="007E0F95"/>
    <w:rsid w:val="007E10CE"/>
    <w:rsid w:val="008207F8"/>
    <w:rsid w:val="00837A0C"/>
    <w:rsid w:val="00841C6C"/>
    <w:rsid w:val="00845CC7"/>
    <w:rsid w:val="00852C6D"/>
    <w:rsid w:val="008554FE"/>
    <w:rsid w:val="00874227"/>
    <w:rsid w:val="00883982"/>
    <w:rsid w:val="0089187E"/>
    <w:rsid w:val="008B13B4"/>
    <w:rsid w:val="008D0D7B"/>
    <w:rsid w:val="008E1095"/>
    <w:rsid w:val="008E39D1"/>
    <w:rsid w:val="008E64A4"/>
    <w:rsid w:val="008F070F"/>
    <w:rsid w:val="00925856"/>
    <w:rsid w:val="00951651"/>
    <w:rsid w:val="00955A93"/>
    <w:rsid w:val="0096653B"/>
    <w:rsid w:val="00980DD5"/>
    <w:rsid w:val="009B47C9"/>
    <w:rsid w:val="009C1159"/>
    <w:rsid w:val="009C5160"/>
    <w:rsid w:val="00A0004E"/>
    <w:rsid w:val="00A01974"/>
    <w:rsid w:val="00A07000"/>
    <w:rsid w:val="00A42754"/>
    <w:rsid w:val="00A51F53"/>
    <w:rsid w:val="00A610AC"/>
    <w:rsid w:val="00A7226F"/>
    <w:rsid w:val="00A73C85"/>
    <w:rsid w:val="00AA0492"/>
    <w:rsid w:val="00AB259D"/>
    <w:rsid w:val="00AD0C7B"/>
    <w:rsid w:val="00AE369C"/>
    <w:rsid w:val="00B05F66"/>
    <w:rsid w:val="00B203C3"/>
    <w:rsid w:val="00B2370D"/>
    <w:rsid w:val="00B30D05"/>
    <w:rsid w:val="00B31BF7"/>
    <w:rsid w:val="00B42806"/>
    <w:rsid w:val="00B471AD"/>
    <w:rsid w:val="00B52484"/>
    <w:rsid w:val="00B609AC"/>
    <w:rsid w:val="00B93AC0"/>
    <w:rsid w:val="00B93D5E"/>
    <w:rsid w:val="00BD499A"/>
    <w:rsid w:val="00BD58F5"/>
    <w:rsid w:val="00C12A56"/>
    <w:rsid w:val="00C1662C"/>
    <w:rsid w:val="00C16727"/>
    <w:rsid w:val="00C503CD"/>
    <w:rsid w:val="00C57434"/>
    <w:rsid w:val="00C762F0"/>
    <w:rsid w:val="00C9094D"/>
    <w:rsid w:val="00CA4F4A"/>
    <w:rsid w:val="00CB57F4"/>
    <w:rsid w:val="00CD5FDA"/>
    <w:rsid w:val="00CE4994"/>
    <w:rsid w:val="00CE5D2C"/>
    <w:rsid w:val="00CE6CE7"/>
    <w:rsid w:val="00CF373C"/>
    <w:rsid w:val="00D47802"/>
    <w:rsid w:val="00D64B23"/>
    <w:rsid w:val="00D8557A"/>
    <w:rsid w:val="00D86B6D"/>
    <w:rsid w:val="00D92D63"/>
    <w:rsid w:val="00DB4497"/>
    <w:rsid w:val="00DC5DF0"/>
    <w:rsid w:val="00DD0F70"/>
    <w:rsid w:val="00DE0762"/>
    <w:rsid w:val="00DE0833"/>
    <w:rsid w:val="00DF3412"/>
    <w:rsid w:val="00E01640"/>
    <w:rsid w:val="00E04BD7"/>
    <w:rsid w:val="00E1172C"/>
    <w:rsid w:val="00E278FB"/>
    <w:rsid w:val="00E70F06"/>
    <w:rsid w:val="00E76826"/>
    <w:rsid w:val="00ED19DA"/>
    <w:rsid w:val="00EE4687"/>
    <w:rsid w:val="00EF0783"/>
    <w:rsid w:val="00EF21E0"/>
    <w:rsid w:val="00F0399B"/>
    <w:rsid w:val="00F128BD"/>
    <w:rsid w:val="00F23E27"/>
    <w:rsid w:val="00F47DA0"/>
    <w:rsid w:val="00F80EC3"/>
    <w:rsid w:val="00F814D5"/>
    <w:rsid w:val="00FC3630"/>
    <w:rsid w:val="00FC4420"/>
    <w:rsid w:val="00FD69F0"/>
    <w:rsid w:val="00FE11C7"/>
    <w:rsid w:val="00FF276C"/>
    <w:rsid w:val="00FF4F36"/>
    <w:rsid w:val="27914BB7"/>
    <w:rsid w:val="44223A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ACA9AC8"/>
  <w15:docId w15:val="{CA04CCAB-9CAF-4FD4-BFC4-F1EF58C76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60" w:lineRule="auto"/>
      <w:contextualSpacing/>
      <w:jc w:val="both"/>
    </w:pPr>
    <w:rPr>
      <w:rFonts w:ascii="Times New Roman" w:hAnsi="Times New Roman"/>
      <w:sz w:val="24"/>
      <w:szCs w:val="22"/>
      <w:lang w:val="en-US" w:eastAsia="en-US"/>
    </w:rPr>
  </w:style>
  <w:style w:type="paragraph" w:styleId="Heading1">
    <w:name w:val="heading 1"/>
    <w:basedOn w:val="Normal"/>
    <w:next w:val="Normal"/>
    <w:link w:val="Heading1Char"/>
    <w:uiPriority w:val="9"/>
    <w:qFormat/>
    <w:pPr>
      <w:keepNext/>
      <w:keepLines/>
      <w:spacing w:before="120" w:after="120"/>
      <w:jc w:val="left"/>
      <w:outlineLvl w:val="0"/>
    </w:pPr>
    <w:rPr>
      <w:rFonts w:eastAsiaTheme="majorEastAsia" w:cstheme="majorBidi"/>
      <w:sz w:val="28"/>
      <w:szCs w:val="32"/>
    </w:rPr>
  </w:style>
  <w:style w:type="paragraph" w:styleId="Heading2">
    <w:name w:val="heading 2"/>
    <w:basedOn w:val="Normal"/>
    <w:next w:val="Normal"/>
    <w:link w:val="Heading2Char"/>
    <w:uiPriority w:val="9"/>
    <w:unhideWhenUsed/>
    <w:qFormat/>
    <w:pPr>
      <w:keepNext/>
      <w:keepLines/>
      <w:jc w:val="left"/>
      <w:outlineLvl w:val="1"/>
    </w:pPr>
    <w:rPr>
      <w:rFonts w:eastAsiaTheme="majorEastAsia" w:cstheme="majorBidi"/>
      <w:b/>
      <w:i/>
      <w:szCs w:val="28"/>
    </w:rPr>
  </w:style>
  <w:style w:type="paragraph" w:styleId="Heading3">
    <w:name w:val="heading 3"/>
    <w:basedOn w:val="Normal"/>
    <w:next w:val="Normal"/>
    <w:link w:val="Heading3Char"/>
    <w:uiPriority w:val="9"/>
    <w:unhideWhenUsed/>
    <w:qFormat/>
    <w:pPr>
      <w:keepNext/>
      <w:keepLines/>
      <w:spacing w:before="40"/>
      <w:jc w:val="left"/>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680"/>
        <w:tab w:val="right" w:pos="9360"/>
      </w:tabs>
      <w:spacing w:line="240" w:lineRule="auto"/>
    </w:pPr>
  </w:style>
  <w:style w:type="paragraph" w:styleId="Header">
    <w:name w:val="header"/>
    <w:basedOn w:val="Normal"/>
    <w:link w:val="HeaderChar"/>
    <w:uiPriority w:val="99"/>
    <w:unhideWhenUsed/>
    <w:qFormat/>
    <w:pPr>
      <w:tabs>
        <w:tab w:val="center" w:pos="4680"/>
        <w:tab w:val="right" w:pos="9360"/>
      </w:tabs>
      <w:spacing w:line="240" w:lineRule="auto"/>
    </w:pPr>
  </w:style>
  <w:style w:type="character" w:styleId="Hyperlink">
    <w:name w:val="Hyperlink"/>
    <w:basedOn w:val="DefaultParagraphFont"/>
    <w:uiPriority w:val="99"/>
    <w:unhideWhenUsed/>
    <w:qFormat/>
    <w:rPr>
      <w:color w:val="0563C1" w:themeColor="hyperlink"/>
      <w:u w:val="single"/>
    </w:rPr>
  </w:style>
  <w:style w:type="paragraph" w:styleId="NormalWeb">
    <w:name w:val="Normal (Web)"/>
    <w:basedOn w:val="Normal"/>
    <w:uiPriority w:val="99"/>
    <w:semiHidden/>
    <w:unhideWhenUsed/>
    <w:qFormat/>
    <w:pPr>
      <w:spacing w:before="100" w:beforeAutospacing="1" w:after="100" w:afterAutospacing="1" w:line="240" w:lineRule="auto"/>
      <w:contextualSpacing w:val="0"/>
      <w:jc w:val="left"/>
    </w:pPr>
    <w:rPr>
      <w:rFonts w:eastAsia="Times New Roman" w:cs="Times New Roman"/>
      <w:szCs w:val="24"/>
    </w:rPr>
  </w:style>
  <w:style w:type="paragraph" w:styleId="TOC1">
    <w:name w:val="toc 1"/>
    <w:basedOn w:val="Normal"/>
    <w:next w:val="Normal"/>
    <w:uiPriority w:val="39"/>
    <w:unhideWhenUsed/>
    <w:qFormat/>
    <w:pPr>
      <w:spacing w:after="100"/>
    </w:pPr>
  </w:style>
  <w:style w:type="paragraph" w:styleId="TOC2">
    <w:name w:val="toc 2"/>
    <w:basedOn w:val="Normal"/>
    <w:next w:val="Normal"/>
    <w:uiPriority w:val="39"/>
    <w:unhideWhenUsed/>
    <w:pPr>
      <w:spacing w:after="100"/>
      <w:ind w:left="240"/>
    </w:pPr>
  </w:style>
  <w:style w:type="paragraph" w:styleId="TOC3">
    <w:name w:val="toc 3"/>
    <w:basedOn w:val="Normal"/>
    <w:next w:val="Normal"/>
    <w:uiPriority w:val="39"/>
    <w:unhideWhenUsed/>
    <w:pPr>
      <w:spacing w:after="100"/>
      <w:ind w:left="480"/>
    </w:pPr>
  </w:style>
  <w:style w:type="character" w:customStyle="1" w:styleId="Heading1Char">
    <w:name w:val="Heading 1 Char"/>
    <w:basedOn w:val="DefaultParagraphFont"/>
    <w:link w:val="Heading1"/>
    <w:uiPriority w:val="9"/>
    <w:qFormat/>
    <w:rPr>
      <w:rFonts w:ascii="Times New Roman" w:eastAsiaTheme="majorEastAsia" w:hAnsi="Times New Roman" w:cstheme="majorBidi"/>
      <w:sz w:val="28"/>
      <w:szCs w:val="32"/>
    </w:rPr>
  </w:style>
  <w:style w:type="character" w:customStyle="1" w:styleId="Heading2Char">
    <w:name w:val="Heading 2 Char"/>
    <w:basedOn w:val="DefaultParagraphFont"/>
    <w:link w:val="Heading2"/>
    <w:uiPriority w:val="9"/>
    <w:qFormat/>
    <w:rPr>
      <w:rFonts w:ascii="Times New Roman" w:eastAsiaTheme="majorEastAsia" w:hAnsi="Times New Roman" w:cstheme="majorBidi"/>
      <w:b/>
      <w:i/>
      <w:sz w:val="24"/>
      <w:szCs w:val="28"/>
    </w:rPr>
  </w:style>
  <w:style w:type="character" w:customStyle="1" w:styleId="Heading3Char">
    <w:name w:val="Heading 3 Char"/>
    <w:basedOn w:val="DefaultParagraphFont"/>
    <w:link w:val="Heading3"/>
    <w:uiPriority w:val="9"/>
    <w:rPr>
      <w:rFonts w:ascii="Times New Roman" w:eastAsiaTheme="majorEastAsia" w:hAnsi="Times New Roman" w:cstheme="majorBidi"/>
      <w:b/>
      <w:sz w:val="24"/>
      <w:szCs w:val="24"/>
    </w:rPr>
  </w:style>
  <w:style w:type="paragraph" w:styleId="ListParagraph">
    <w:name w:val="List Paragraph"/>
    <w:basedOn w:val="Normal"/>
    <w:uiPriority w:val="34"/>
    <w:qFormat/>
    <w:pPr>
      <w:ind w:left="720"/>
    </w:pPr>
  </w:style>
  <w:style w:type="paragraph" w:customStyle="1" w:styleId="TOCHeading1">
    <w:name w:val="TOC Heading1"/>
    <w:basedOn w:val="Heading1"/>
    <w:next w:val="Normal"/>
    <w:uiPriority w:val="39"/>
    <w:unhideWhenUsed/>
    <w:qFormat/>
    <w:pPr>
      <w:spacing w:before="240" w:after="0" w:line="259" w:lineRule="auto"/>
      <w:contextualSpacing w:val="0"/>
      <w:outlineLvl w:val="9"/>
    </w:pPr>
    <w:rPr>
      <w:rFonts w:asciiTheme="majorHAnsi" w:hAnsiTheme="majorHAnsi"/>
      <w:color w:val="2E74B5" w:themeColor="accent1" w:themeShade="BF"/>
      <w:sz w:val="32"/>
    </w:rPr>
  </w:style>
  <w:style w:type="character" w:customStyle="1" w:styleId="HeaderChar">
    <w:name w:val="Header Char"/>
    <w:basedOn w:val="DefaultParagraphFont"/>
    <w:link w:val="Header"/>
    <w:uiPriority w:val="99"/>
    <w:qFormat/>
    <w:rPr>
      <w:rFonts w:ascii="Times New Roman" w:hAnsi="Times New Roman"/>
      <w:sz w:val="24"/>
    </w:rPr>
  </w:style>
  <w:style w:type="character" w:customStyle="1" w:styleId="FooterChar">
    <w:name w:val="Footer Char"/>
    <w:basedOn w:val="DefaultParagraphFont"/>
    <w:link w:val="Footer"/>
    <w:uiPriority w:val="99"/>
    <w:qFormat/>
    <w:rPr>
      <w:rFonts w:ascii="Times New Roman" w:hAnsi="Times New Roman"/>
      <w:sz w:val="24"/>
    </w:rPr>
  </w:style>
  <w:style w:type="character" w:styleId="CommentReference">
    <w:name w:val="annotation reference"/>
    <w:basedOn w:val="DefaultParagraphFont"/>
    <w:uiPriority w:val="99"/>
    <w:semiHidden/>
    <w:unhideWhenUsed/>
    <w:rsid w:val="00484C4D"/>
    <w:rPr>
      <w:sz w:val="16"/>
      <w:szCs w:val="16"/>
    </w:rPr>
  </w:style>
  <w:style w:type="paragraph" w:styleId="CommentText">
    <w:name w:val="annotation text"/>
    <w:basedOn w:val="Normal"/>
    <w:link w:val="CommentTextChar"/>
    <w:uiPriority w:val="99"/>
    <w:semiHidden/>
    <w:unhideWhenUsed/>
    <w:rsid w:val="00484C4D"/>
    <w:pPr>
      <w:spacing w:line="240" w:lineRule="auto"/>
    </w:pPr>
    <w:rPr>
      <w:sz w:val="20"/>
      <w:szCs w:val="20"/>
    </w:rPr>
  </w:style>
  <w:style w:type="character" w:customStyle="1" w:styleId="CommentTextChar">
    <w:name w:val="Comment Text Char"/>
    <w:basedOn w:val="DefaultParagraphFont"/>
    <w:link w:val="CommentText"/>
    <w:uiPriority w:val="99"/>
    <w:semiHidden/>
    <w:rsid w:val="00484C4D"/>
    <w:rPr>
      <w:rFonts w:ascii="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484C4D"/>
    <w:rPr>
      <w:b/>
      <w:bCs/>
    </w:rPr>
  </w:style>
  <w:style w:type="character" w:customStyle="1" w:styleId="CommentSubjectChar">
    <w:name w:val="Comment Subject Char"/>
    <w:basedOn w:val="CommentTextChar"/>
    <w:link w:val="CommentSubject"/>
    <w:uiPriority w:val="99"/>
    <w:semiHidden/>
    <w:rsid w:val="00484C4D"/>
    <w:rPr>
      <w:rFonts w:ascii="Times New Roman" w:hAnsi="Times New Roman"/>
      <w:b/>
      <w:bCs/>
      <w:lang w:val="en-US" w:eastAsia="en-US"/>
    </w:rPr>
  </w:style>
  <w:style w:type="paragraph" w:styleId="BalloonText">
    <w:name w:val="Balloon Text"/>
    <w:basedOn w:val="Normal"/>
    <w:link w:val="BalloonTextChar"/>
    <w:uiPriority w:val="99"/>
    <w:semiHidden/>
    <w:unhideWhenUsed/>
    <w:rsid w:val="00484C4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4C4D"/>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545908">
      <w:bodyDiv w:val="1"/>
      <w:marLeft w:val="0"/>
      <w:marRight w:val="0"/>
      <w:marTop w:val="0"/>
      <w:marBottom w:val="0"/>
      <w:divBdr>
        <w:top w:val="none" w:sz="0" w:space="0" w:color="auto"/>
        <w:left w:val="none" w:sz="0" w:space="0" w:color="auto"/>
        <w:bottom w:val="none" w:sz="0" w:space="0" w:color="auto"/>
        <w:right w:val="none" w:sz="0" w:space="0" w:color="auto"/>
      </w:divBdr>
    </w:div>
    <w:div w:id="210071716">
      <w:bodyDiv w:val="1"/>
      <w:marLeft w:val="0"/>
      <w:marRight w:val="0"/>
      <w:marTop w:val="0"/>
      <w:marBottom w:val="0"/>
      <w:divBdr>
        <w:top w:val="none" w:sz="0" w:space="0" w:color="auto"/>
        <w:left w:val="none" w:sz="0" w:space="0" w:color="auto"/>
        <w:bottom w:val="none" w:sz="0" w:space="0" w:color="auto"/>
        <w:right w:val="none" w:sz="0" w:space="0" w:color="auto"/>
      </w:divBdr>
    </w:div>
    <w:div w:id="923565030">
      <w:bodyDiv w:val="1"/>
      <w:marLeft w:val="0"/>
      <w:marRight w:val="0"/>
      <w:marTop w:val="0"/>
      <w:marBottom w:val="0"/>
      <w:divBdr>
        <w:top w:val="none" w:sz="0" w:space="0" w:color="auto"/>
        <w:left w:val="none" w:sz="0" w:space="0" w:color="auto"/>
        <w:bottom w:val="none" w:sz="0" w:space="0" w:color="auto"/>
        <w:right w:val="none" w:sz="0" w:space="0" w:color="auto"/>
      </w:divBdr>
    </w:div>
    <w:div w:id="1015766417">
      <w:bodyDiv w:val="1"/>
      <w:marLeft w:val="0"/>
      <w:marRight w:val="0"/>
      <w:marTop w:val="0"/>
      <w:marBottom w:val="0"/>
      <w:divBdr>
        <w:top w:val="none" w:sz="0" w:space="0" w:color="auto"/>
        <w:left w:val="none" w:sz="0" w:space="0" w:color="auto"/>
        <w:bottom w:val="none" w:sz="0" w:space="0" w:color="auto"/>
        <w:right w:val="none" w:sz="0" w:space="0" w:color="auto"/>
      </w:divBdr>
    </w:div>
    <w:div w:id="1147668814">
      <w:bodyDiv w:val="1"/>
      <w:marLeft w:val="0"/>
      <w:marRight w:val="0"/>
      <w:marTop w:val="0"/>
      <w:marBottom w:val="0"/>
      <w:divBdr>
        <w:top w:val="none" w:sz="0" w:space="0" w:color="auto"/>
        <w:left w:val="none" w:sz="0" w:space="0" w:color="auto"/>
        <w:bottom w:val="none" w:sz="0" w:space="0" w:color="auto"/>
        <w:right w:val="none" w:sz="0" w:space="0" w:color="auto"/>
      </w:divBdr>
    </w:div>
    <w:div w:id="1387486225">
      <w:bodyDiv w:val="1"/>
      <w:marLeft w:val="0"/>
      <w:marRight w:val="0"/>
      <w:marTop w:val="0"/>
      <w:marBottom w:val="0"/>
      <w:divBdr>
        <w:top w:val="none" w:sz="0" w:space="0" w:color="auto"/>
        <w:left w:val="none" w:sz="0" w:space="0" w:color="auto"/>
        <w:bottom w:val="none" w:sz="0" w:space="0" w:color="auto"/>
        <w:right w:val="none" w:sz="0" w:space="0" w:color="auto"/>
      </w:divBdr>
    </w:div>
    <w:div w:id="1405686815">
      <w:bodyDiv w:val="1"/>
      <w:marLeft w:val="0"/>
      <w:marRight w:val="0"/>
      <w:marTop w:val="0"/>
      <w:marBottom w:val="0"/>
      <w:divBdr>
        <w:top w:val="none" w:sz="0" w:space="0" w:color="auto"/>
        <w:left w:val="none" w:sz="0" w:space="0" w:color="auto"/>
        <w:bottom w:val="none" w:sz="0" w:space="0" w:color="auto"/>
        <w:right w:val="none" w:sz="0" w:space="0" w:color="auto"/>
      </w:divBdr>
    </w:div>
    <w:div w:id="1470778314">
      <w:bodyDiv w:val="1"/>
      <w:marLeft w:val="0"/>
      <w:marRight w:val="0"/>
      <w:marTop w:val="0"/>
      <w:marBottom w:val="0"/>
      <w:divBdr>
        <w:top w:val="none" w:sz="0" w:space="0" w:color="auto"/>
        <w:left w:val="none" w:sz="0" w:space="0" w:color="auto"/>
        <w:bottom w:val="none" w:sz="0" w:space="0" w:color="auto"/>
        <w:right w:val="none" w:sz="0" w:space="0" w:color="auto"/>
      </w:divBdr>
    </w:div>
    <w:div w:id="1759672784">
      <w:bodyDiv w:val="1"/>
      <w:marLeft w:val="0"/>
      <w:marRight w:val="0"/>
      <w:marTop w:val="0"/>
      <w:marBottom w:val="0"/>
      <w:divBdr>
        <w:top w:val="none" w:sz="0" w:space="0" w:color="auto"/>
        <w:left w:val="none" w:sz="0" w:space="0" w:color="auto"/>
        <w:bottom w:val="none" w:sz="0" w:space="0" w:color="auto"/>
        <w:right w:val="none" w:sz="0" w:space="0" w:color="auto"/>
      </w:divBdr>
      <w:divsChild>
        <w:div w:id="182860703">
          <w:marLeft w:val="0"/>
          <w:marRight w:val="0"/>
          <w:marTop w:val="0"/>
          <w:marBottom w:val="0"/>
          <w:divBdr>
            <w:top w:val="single" w:sz="2" w:space="0" w:color="auto"/>
            <w:left w:val="single" w:sz="2" w:space="0" w:color="auto"/>
            <w:bottom w:val="single" w:sz="6" w:space="0" w:color="auto"/>
            <w:right w:val="single" w:sz="2" w:space="0" w:color="auto"/>
          </w:divBdr>
          <w:divsChild>
            <w:div w:id="1289244074">
              <w:marLeft w:val="0"/>
              <w:marRight w:val="0"/>
              <w:marTop w:val="100"/>
              <w:marBottom w:val="100"/>
              <w:divBdr>
                <w:top w:val="single" w:sz="2" w:space="0" w:color="D9D9E3"/>
                <w:left w:val="single" w:sz="2" w:space="0" w:color="D9D9E3"/>
                <w:bottom w:val="single" w:sz="2" w:space="0" w:color="D9D9E3"/>
                <w:right w:val="single" w:sz="2" w:space="0" w:color="D9D9E3"/>
              </w:divBdr>
              <w:divsChild>
                <w:div w:id="326828448">
                  <w:marLeft w:val="0"/>
                  <w:marRight w:val="0"/>
                  <w:marTop w:val="0"/>
                  <w:marBottom w:val="0"/>
                  <w:divBdr>
                    <w:top w:val="single" w:sz="2" w:space="0" w:color="D9D9E3"/>
                    <w:left w:val="single" w:sz="2" w:space="0" w:color="D9D9E3"/>
                    <w:bottom w:val="single" w:sz="2" w:space="0" w:color="D9D9E3"/>
                    <w:right w:val="single" w:sz="2" w:space="0" w:color="D9D9E3"/>
                  </w:divBdr>
                  <w:divsChild>
                    <w:div w:id="613486944">
                      <w:marLeft w:val="0"/>
                      <w:marRight w:val="0"/>
                      <w:marTop w:val="0"/>
                      <w:marBottom w:val="0"/>
                      <w:divBdr>
                        <w:top w:val="single" w:sz="2" w:space="0" w:color="D9D9E3"/>
                        <w:left w:val="single" w:sz="2" w:space="0" w:color="D9D9E3"/>
                        <w:bottom w:val="single" w:sz="2" w:space="0" w:color="D9D9E3"/>
                        <w:right w:val="single" w:sz="2" w:space="0" w:color="D9D9E3"/>
                      </w:divBdr>
                      <w:divsChild>
                        <w:div w:id="1949118612">
                          <w:marLeft w:val="0"/>
                          <w:marRight w:val="0"/>
                          <w:marTop w:val="0"/>
                          <w:marBottom w:val="0"/>
                          <w:divBdr>
                            <w:top w:val="single" w:sz="2" w:space="0" w:color="D9D9E3"/>
                            <w:left w:val="single" w:sz="2" w:space="0" w:color="D9D9E3"/>
                            <w:bottom w:val="single" w:sz="2" w:space="0" w:color="D9D9E3"/>
                            <w:right w:val="single" w:sz="2" w:space="0" w:color="D9D9E3"/>
                          </w:divBdr>
                          <w:divsChild>
                            <w:div w:id="7214423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0609389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643A0E9CAB354EB22F4E108A611DFB" ma:contentTypeVersion="13" ma:contentTypeDescription="Create a new document." ma:contentTypeScope="" ma:versionID="e62b7e045d1ac36c72c0fc4fde168105">
  <xsd:schema xmlns:xsd="http://www.w3.org/2001/XMLSchema" xmlns:xs="http://www.w3.org/2001/XMLSchema" xmlns:p="http://schemas.microsoft.com/office/2006/metadata/properties" xmlns:ns3="c81b20c6-3669-4ac4-86b8-2e696db23464" xmlns:ns4="d8c842b8-9c0c-4369-9b40-f3b855169145" targetNamespace="http://schemas.microsoft.com/office/2006/metadata/properties" ma:root="true" ma:fieldsID="26dedeaccd69ce5a137f26733c7415ab" ns3:_="" ns4:_="">
    <xsd:import namespace="c81b20c6-3669-4ac4-86b8-2e696db23464"/>
    <xsd:import namespace="d8c842b8-9c0c-4369-9b40-f3b85516914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MediaServiceOCR" minOccurs="0"/>
                <xsd:element ref="ns3:MediaServiceDateTake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1b20c6-3669-4ac4-86b8-2e696db234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c842b8-9c0c-4369-9b40-f3b85516914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5.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0D888E39-4A78-4B5D-9BFF-D1567D93B8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1b20c6-3669-4ac4-86b8-2e696db23464"/>
    <ds:schemaRef ds:uri="d8c842b8-9c0c-4369-9b40-f3b8551691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627299-6034-4882-A2EA-B888DCDFAD7E}">
  <ds:schemaRefs>
    <ds:schemaRef ds:uri="http://schemas.microsoft.com/sharepoint/v3/contenttype/forms"/>
  </ds:schemaRefs>
</ds:datastoreItem>
</file>

<file path=customXml/itemProps3.xml><?xml version="1.0" encoding="utf-8"?>
<ds:datastoreItem xmlns:ds="http://schemas.openxmlformats.org/officeDocument/2006/customXml" ds:itemID="{7495216B-E4AE-4168-B71B-0DDF33DC52B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5.xml><?xml version="1.0" encoding="utf-8"?>
<ds:datastoreItem xmlns:ds="http://schemas.openxmlformats.org/officeDocument/2006/customXml" ds:itemID="{5B37D81F-40BF-4038-96C7-5416BB9AC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13</Pages>
  <Words>4154</Words>
  <Characters>23678</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27777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HP 9470m</cp:lastModifiedBy>
  <cp:revision>4</cp:revision>
  <dcterms:created xsi:type="dcterms:W3CDTF">2023-04-20T14:15:00Z</dcterms:created>
  <dcterms:modified xsi:type="dcterms:W3CDTF">2023-04-20T14:31:00Z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1033-11.2.0.11516</vt:lpwstr>
  </property>
  <property fmtid="{D5CDD505-2E9C-101B-9397-08002B2CF9AE}" pid="3" name="ICV">
    <vt:lpwstr>83A2C4DCFCBA405B85BFF8625026753F</vt:lpwstr>
  </property>
  <property fmtid="{D5CDD505-2E9C-101B-9397-08002B2CF9AE}" pid="4" name="ContentTypeId">
    <vt:lpwstr>0x01010016643A0E9CAB354EB22F4E108A611DFB</vt:lpwstr>
  </property>
</Properties>
</file>