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4A1" w:rsidRDefault="00FB64A1" w:rsidP="00FB64A1">
      <w:pPr>
        <w:widowControl w:val="0"/>
      </w:pPr>
      <w:bookmarkStart w:id="0" w:name="_Toc141801192"/>
    </w:p>
    <w:tbl>
      <w:tblPr>
        <w:tblW w:w="9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74"/>
        <w:gridCol w:w="1836"/>
        <w:gridCol w:w="565"/>
        <w:gridCol w:w="2141"/>
        <w:gridCol w:w="2274"/>
      </w:tblGrid>
      <w:tr w:rsidR="00FB64A1" w:rsidTr="00FB64A1">
        <w:trPr>
          <w:trHeight w:val="521"/>
        </w:trPr>
        <w:tc>
          <w:tcPr>
            <w:tcW w:w="9089" w:type="dxa"/>
            <w:gridSpan w:val="5"/>
            <w:tcBorders>
              <w:top w:val="single" w:sz="4" w:space="0" w:color="000000"/>
              <w:left w:val="single" w:sz="4" w:space="0" w:color="000000"/>
              <w:bottom w:val="single" w:sz="4" w:space="0" w:color="000000"/>
              <w:right w:val="single" w:sz="4" w:space="0" w:color="000000"/>
            </w:tcBorders>
            <w:shd w:val="clear" w:color="auto" w:fill="EADCF4"/>
            <w:hideMark/>
          </w:tcPr>
          <w:p w:rsidR="00FB64A1" w:rsidRDefault="00FB64A1">
            <w:pPr>
              <w:widowControl w:val="0"/>
              <w:spacing w:before="108" w:line="240" w:lineRule="auto"/>
              <w:ind w:left="110"/>
              <w:rPr>
                <w:b/>
              </w:rPr>
            </w:pPr>
            <w:r>
              <w:rPr>
                <w:b/>
              </w:rPr>
              <w:t>Please tick whether you are submitting a draft or your summative assessment:</w:t>
            </w:r>
            <w:bookmarkStart w:id="1" w:name="_heading=h.gjdgxs"/>
            <w:bookmarkEnd w:id="1"/>
          </w:p>
        </w:tc>
      </w:tr>
      <w:tr w:rsidR="00FB64A1" w:rsidTr="00FB64A1">
        <w:trPr>
          <w:trHeight w:val="521"/>
        </w:trPr>
        <w:tc>
          <w:tcPr>
            <w:tcW w:w="2273" w:type="dxa"/>
            <w:tcBorders>
              <w:top w:val="single" w:sz="4" w:space="0" w:color="000000"/>
              <w:left w:val="single" w:sz="4" w:space="0" w:color="000000"/>
              <w:bottom w:val="single" w:sz="4" w:space="0" w:color="000000"/>
              <w:right w:val="single" w:sz="4" w:space="0" w:color="000000"/>
            </w:tcBorders>
            <w:hideMark/>
          </w:tcPr>
          <w:p w:rsidR="00FB64A1" w:rsidRDefault="00FB64A1">
            <w:pPr>
              <w:widowControl w:val="0"/>
              <w:spacing w:before="108" w:line="240" w:lineRule="auto"/>
              <w:ind w:left="110"/>
            </w:pPr>
            <w:r>
              <w:t>Draft</w:t>
            </w:r>
          </w:p>
        </w:tc>
        <w:tc>
          <w:tcPr>
            <w:tcW w:w="2401" w:type="dxa"/>
            <w:gridSpan w:val="2"/>
            <w:tcBorders>
              <w:top w:val="single" w:sz="4" w:space="0" w:color="000000"/>
              <w:left w:val="single" w:sz="4" w:space="0" w:color="000000"/>
              <w:bottom w:val="single" w:sz="4" w:space="0" w:color="000000"/>
              <w:right w:val="single" w:sz="4" w:space="0" w:color="000000"/>
            </w:tcBorders>
            <w:hideMark/>
          </w:tcPr>
          <w:p w:rsidR="00FB64A1" w:rsidRDefault="00214409">
            <w:pPr>
              <w:widowControl w:val="0"/>
              <w:spacing w:before="108" w:line="240" w:lineRule="auto"/>
              <w:ind w:left="110"/>
              <w:jc w:val="center"/>
              <w:rPr>
                <w:b/>
              </w:rPr>
            </w:pPr>
            <w:sdt>
              <w:sdtPr>
                <w:tag w:val="goog_rdk_0"/>
                <w:id w:val="2146618982"/>
              </w:sdtPr>
              <w:sdtEndPr/>
              <w:sdtContent>
                <w:r w:rsidR="00FB64A1">
                  <w:rPr>
                    <w:rFonts w:ascii="Arial Unicode MS" w:eastAsia="Arial Unicode MS" w:hAnsi="Arial Unicode MS" w:cs="Arial Unicode MS" w:hint="eastAsia"/>
                    <w:b/>
                  </w:rPr>
                  <w:t>☐</w:t>
                </w:r>
              </w:sdtContent>
            </w:sdt>
          </w:p>
        </w:tc>
        <w:tc>
          <w:tcPr>
            <w:tcW w:w="2141" w:type="dxa"/>
            <w:tcBorders>
              <w:top w:val="single" w:sz="4" w:space="0" w:color="000000"/>
              <w:left w:val="single" w:sz="4" w:space="0" w:color="000000"/>
              <w:bottom w:val="single" w:sz="4" w:space="0" w:color="000000"/>
              <w:right w:val="single" w:sz="4" w:space="0" w:color="000000"/>
            </w:tcBorders>
            <w:hideMark/>
          </w:tcPr>
          <w:p w:rsidR="00FB64A1" w:rsidRDefault="00FB64A1">
            <w:pPr>
              <w:widowControl w:val="0"/>
              <w:spacing w:before="108" w:line="240" w:lineRule="auto"/>
              <w:ind w:left="110"/>
            </w:pPr>
            <w:r>
              <w:t>Summative</w:t>
            </w:r>
          </w:p>
        </w:tc>
        <w:tc>
          <w:tcPr>
            <w:tcW w:w="2274" w:type="dxa"/>
            <w:tcBorders>
              <w:top w:val="single" w:sz="4" w:space="0" w:color="000000"/>
              <w:left w:val="single" w:sz="4" w:space="0" w:color="000000"/>
              <w:bottom w:val="single" w:sz="4" w:space="0" w:color="000000"/>
              <w:right w:val="single" w:sz="4" w:space="0" w:color="000000"/>
            </w:tcBorders>
            <w:hideMark/>
          </w:tcPr>
          <w:p w:rsidR="00FB64A1" w:rsidRDefault="00214409">
            <w:pPr>
              <w:widowControl w:val="0"/>
              <w:spacing w:before="108" w:line="240" w:lineRule="auto"/>
              <w:ind w:left="110"/>
              <w:jc w:val="center"/>
              <w:rPr>
                <w:b/>
              </w:rPr>
            </w:pPr>
            <w:sdt>
              <w:sdtPr>
                <w:tag w:val="goog_rdk_1"/>
                <w:id w:val="-1714960435"/>
              </w:sdtPr>
              <w:sdtEndPr/>
              <w:sdtContent>
                <w:r w:rsidR="00FB64A1">
                  <w:rPr>
                    <w:rFonts w:ascii="Arial Unicode MS" w:eastAsia="Arial Unicode MS" w:hAnsi="Arial Unicode MS" w:cs="Arial Unicode MS" w:hint="eastAsia"/>
                    <w:b/>
                  </w:rPr>
                  <w:t>☒</w:t>
                </w:r>
              </w:sdtContent>
            </w:sdt>
          </w:p>
        </w:tc>
      </w:tr>
      <w:tr w:rsidR="00FB64A1" w:rsidTr="00FB64A1">
        <w:trPr>
          <w:trHeight w:val="521"/>
        </w:trPr>
        <w:tc>
          <w:tcPr>
            <w:tcW w:w="9089" w:type="dxa"/>
            <w:gridSpan w:val="5"/>
            <w:tcBorders>
              <w:top w:val="nil"/>
              <w:left w:val="nil"/>
              <w:bottom w:val="nil"/>
              <w:right w:val="nil"/>
            </w:tcBorders>
          </w:tcPr>
          <w:p w:rsidR="00FB64A1" w:rsidRDefault="00FB64A1">
            <w:pPr>
              <w:widowControl w:val="0"/>
              <w:spacing w:before="108" w:line="240" w:lineRule="auto"/>
              <w:ind w:left="110"/>
              <w:jc w:val="center"/>
              <w:rPr>
                <w:b/>
              </w:rPr>
            </w:pPr>
          </w:p>
          <w:p w:rsidR="00FB64A1" w:rsidRDefault="00FB64A1">
            <w:pPr>
              <w:widowControl w:val="0"/>
              <w:spacing w:before="108" w:line="240" w:lineRule="auto"/>
              <w:ind w:left="110"/>
              <w:jc w:val="center"/>
              <w:rPr>
                <w:b/>
              </w:rPr>
            </w:pPr>
            <w:r>
              <w:rPr>
                <w:b/>
              </w:rPr>
              <w:t xml:space="preserve">Complete the </w:t>
            </w:r>
            <w:r>
              <w:rPr>
                <w:b/>
                <w:u w:val="single"/>
              </w:rPr>
              <w:t>first part</w:t>
            </w:r>
            <w:r>
              <w:rPr>
                <w:b/>
              </w:rPr>
              <w:t xml:space="preserve"> of the table below and sign the declaration on the next page. Place both at the front of your draft / summative assessment.</w:t>
            </w:r>
          </w:p>
        </w:tc>
      </w:tr>
      <w:tr w:rsidR="00FB64A1" w:rsidTr="00FB64A1">
        <w:trPr>
          <w:trHeight w:val="521"/>
        </w:trPr>
        <w:tc>
          <w:tcPr>
            <w:tcW w:w="9089" w:type="dxa"/>
            <w:gridSpan w:val="5"/>
            <w:tcBorders>
              <w:top w:val="nil"/>
              <w:left w:val="nil"/>
              <w:bottom w:val="single" w:sz="4" w:space="0" w:color="000000"/>
              <w:right w:val="nil"/>
            </w:tcBorders>
          </w:tcPr>
          <w:p w:rsidR="00FB64A1" w:rsidRDefault="00FB64A1">
            <w:pPr>
              <w:widowControl w:val="0"/>
              <w:spacing w:before="108" w:line="240" w:lineRule="auto"/>
              <w:rPr>
                <w:b/>
              </w:rPr>
            </w:pPr>
          </w:p>
        </w:tc>
      </w:tr>
      <w:tr w:rsidR="00FB64A1" w:rsidTr="00FB64A1">
        <w:trPr>
          <w:trHeight w:val="521"/>
        </w:trPr>
        <w:tc>
          <w:tcPr>
            <w:tcW w:w="9089" w:type="dxa"/>
            <w:gridSpan w:val="5"/>
            <w:tcBorders>
              <w:top w:val="single" w:sz="4" w:space="0" w:color="000000"/>
              <w:left w:val="single" w:sz="4" w:space="0" w:color="000000"/>
              <w:bottom w:val="single" w:sz="4" w:space="0" w:color="000000"/>
              <w:right w:val="single" w:sz="4" w:space="0" w:color="000000"/>
            </w:tcBorders>
            <w:shd w:val="clear" w:color="auto" w:fill="EADCF4"/>
            <w:hideMark/>
          </w:tcPr>
          <w:p w:rsidR="00FB64A1" w:rsidRDefault="00FB64A1">
            <w:pPr>
              <w:widowControl w:val="0"/>
              <w:spacing w:before="108" w:line="240" w:lineRule="auto"/>
              <w:ind w:left="110"/>
              <w:rPr>
                <w:b/>
              </w:rPr>
            </w:pPr>
            <w:r>
              <w:rPr>
                <w:b/>
              </w:rPr>
              <w:t>Please write clearly in block capitals</w:t>
            </w:r>
          </w:p>
        </w:tc>
      </w:tr>
      <w:tr w:rsidR="00FB64A1" w:rsidTr="00FB64A1">
        <w:trPr>
          <w:trHeight w:val="519"/>
        </w:trPr>
        <w:tc>
          <w:tcPr>
            <w:tcW w:w="4109" w:type="dxa"/>
            <w:gridSpan w:val="2"/>
            <w:tcBorders>
              <w:top w:val="single" w:sz="4" w:space="0" w:color="000000"/>
              <w:left w:val="single" w:sz="4" w:space="0" w:color="000000"/>
              <w:bottom w:val="single" w:sz="4" w:space="0" w:color="000000"/>
              <w:right w:val="single" w:sz="4" w:space="0" w:color="000000"/>
            </w:tcBorders>
            <w:hideMark/>
          </w:tcPr>
          <w:p w:rsidR="00FB64A1" w:rsidRDefault="00FB64A1">
            <w:pPr>
              <w:widowControl w:val="0"/>
              <w:spacing w:before="108" w:line="240" w:lineRule="auto"/>
              <w:ind w:left="110"/>
            </w:pPr>
            <w:r>
              <w:t>Centre number</w:t>
            </w:r>
          </w:p>
        </w:tc>
        <w:tc>
          <w:tcPr>
            <w:tcW w:w="4980"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rsidR="00FB64A1" w:rsidRDefault="00FB64A1">
            <w:pPr>
              <w:widowControl w:val="0"/>
              <w:spacing w:line="240" w:lineRule="auto"/>
              <w:jc w:val="center"/>
              <w:rPr>
                <w:b/>
              </w:rPr>
            </w:pPr>
          </w:p>
        </w:tc>
      </w:tr>
      <w:tr w:rsidR="00FB64A1" w:rsidTr="00FB64A1">
        <w:trPr>
          <w:trHeight w:val="519"/>
        </w:trPr>
        <w:tc>
          <w:tcPr>
            <w:tcW w:w="4109" w:type="dxa"/>
            <w:gridSpan w:val="2"/>
            <w:tcBorders>
              <w:top w:val="single" w:sz="4" w:space="0" w:color="000000"/>
              <w:left w:val="single" w:sz="4" w:space="0" w:color="000000"/>
              <w:bottom w:val="single" w:sz="4" w:space="0" w:color="000000"/>
              <w:right w:val="single" w:sz="4" w:space="0" w:color="000000"/>
            </w:tcBorders>
            <w:hideMark/>
          </w:tcPr>
          <w:p w:rsidR="00FB64A1" w:rsidRDefault="00FB64A1">
            <w:pPr>
              <w:widowControl w:val="0"/>
              <w:spacing w:before="105" w:line="240" w:lineRule="auto"/>
              <w:ind w:left="110"/>
            </w:pPr>
            <w:r>
              <w:t>Student name</w:t>
            </w:r>
          </w:p>
        </w:tc>
        <w:tc>
          <w:tcPr>
            <w:tcW w:w="4980" w:type="dxa"/>
            <w:gridSpan w:val="3"/>
            <w:tcBorders>
              <w:top w:val="single" w:sz="4" w:space="0" w:color="000000"/>
              <w:left w:val="single" w:sz="4" w:space="0" w:color="000000"/>
              <w:bottom w:val="single" w:sz="4" w:space="0" w:color="000000"/>
              <w:right w:val="single" w:sz="4" w:space="0" w:color="000000"/>
            </w:tcBorders>
            <w:hideMark/>
          </w:tcPr>
          <w:p w:rsidR="00FB64A1" w:rsidRDefault="00FB64A1">
            <w:pPr>
              <w:widowControl w:val="0"/>
              <w:spacing w:line="240" w:lineRule="auto"/>
              <w:jc w:val="center"/>
            </w:pPr>
            <w:proofErr w:type="spellStart"/>
            <w:r>
              <w:t>Sanad</w:t>
            </w:r>
            <w:proofErr w:type="spellEnd"/>
            <w:r>
              <w:t xml:space="preserve"> </w:t>
            </w:r>
            <w:proofErr w:type="spellStart"/>
            <w:r>
              <w:t>Jaber</w:t>
            </w:r>
            <w:proofErr w:type="spellEnd"/>
            <w:r>
              <w:t xml:space="preserve"> </w:t>
            </w:r>
            <w:proofErr w:type="spellStart"/>
            <w:r>
              <w:t>Ghassab</w:t>
            </w:r>
            <w:proofErr w:type="spellEnd"/>
            <w:r>
              <w:t xml:space="preserve"> </w:t>
            </w:r>
            <w:proofErr w:type="spellStart"/>
            <w:r>
              <w:t>Abudalu</w:t>
            </w:r>
            <w:proofErr w:type="spellEnd"/>
          </w:p>
        </w:tc>
      </w:tr>
      <w:tr w:rsidR="00FB64A1" w:rsidTr="00FB64A1">
        <w:trPr>
          <w:trHeight w:val="521"/>
        </w:trPr>
        <w:tc>
          <w:tcPr>
            <w:tcW w:w="4109" w:type="dxa"/>
            <w:gridSpan w:val="2"/>
            <w:tcBorders>
              <w:top w:val="single" w:sz="4" w:space="0" w:color="000000"/>
              <w:left w:val="single" w:sz="4" w:space="0" w:color="000000"/>
              <w:bottom w:val="single" w:sz="4" w:space="0" w:color="000000"/>
              <w:right w:val="single" w:sz="4" w:space="0" w:color="000000"/>
            </w:tcBorders>
            <w:hideMark/>
          </w:tcPr>
          <w:p w:rsidR="00FB64A1" w:rsidRDefault="00FB64A1">
            <w:pPr>
              <w:widowControl w:val="0"/>
              <w:spacing w:before="108" w:line="240" w:lineRule="auto"/>
              <w:ind w:left="110"/>
            </w:pPr>
            <w:r>
              <w:t>Student ID number</w:t>
            </w:r>
          </w:p>
        </w:tc>
        <w:tc>
          <w:tcPr>
            <w:tcW w:w="4980" w:type="dxa"/>
            <w:gridSpan w:val="3"/>
            <w:tcBorders>
              <w:top w:val="single" w:sz="4" w:space="0" w:color="000000"/>
              <w:left w:val="single" w:sz="4" w:space="0" w:color="000000"/>
              <w:bottom w:val="single" w:sz="4" w:space="0" w:color="000000"/>
              <w:right w:val="single" w:sz="4" w:space="0" w:color="000000"/>
            </w:tcBorders>
            <w:vAlign w:val="center"/>
            <w:hideMark/>
          </w:tcPr>
          <w:p w:rsidR="00FB64A1" w:rsidRDefault="00FB64A1">
            <w:pPr>
              <w:widowControl w:val="0"/>
              <w:spacing w:line="240" w:lineRule="auto"/>
              <w:jc w:val="center"/>
            </w:pPr>
            <w:r>
              <w:t>42071320</w:t>
            </w:r>
          </w:p>
        </w:tc>
      </w:tr>
      <w:tr w:rsidR="00FB64A1" w:rsidTr="00FB64A1">
        <w:trPr>
          <w:trHeight w:val="521"/>
        </w:trPr>
        <w:tc>
          <w:tcPr>
            <w:tcW w:w="4109" w:type="dxa"/>
            <w:gridSpan w:val="2"/>
            <w:tcBorders>
              <w:top w:val="single" w:sz="4" w:space="0" w:color="000000"/>
              <w:left w:val="single" w:sz="4" w:space="0" w:color="000000"/>
              <w:bottom w:val="single" w:sz="4" w:space="0" w:color="000000"/>
              <w:right w:val="single" w:sz="4" w:space="0" w:color="000000"/>
            </w:tcBorders>
            <w:hideMark/>
          </w:tcPr>
          <w:p w:rsidR="00FB64A1" w:rsidRDefault="00FB64A1">
            <w:pPr>
              <w:widowControl w:val="0"/>
              <w:spacing w:before="108" w:line="240" w:lineRule="auto"/>
              <w:ind w:left="110"/>
            </w:pPr>
            <w:r>
              <w:t>CIPD number</w:t>
            </w:r>
          </w:p>
        </w:tc>
        <w:tc>
          <w:tcPr>
            <w:tcW w:w="4980" w:type="dxa"/>
            <w:gridSpan w:val="3"/>
            <w:tcBorders>
              <w:top w:val="single" w:sz="4" w:space="0" w:color="000000"/>
              <w:left w:val="single" w:sz="4" w:space="0" w:color="000000"/>
              <w:bottom w:val="single" w:sz="4" w:space="0" w:color="000000"/>
              <w:right w:val="single" w:sz="4" w:space="0" w:color="000000"/>
            </w:tcBorders>
            <w:vAlign w:val="center"/>
            <w:hideMark/>
          </w:tcPr>
          <w:p w:rsidR="00FB64A1" w:rsidRDefault="00FB64A1">
            <w:pPr>
              <w:widowControl w:val="0"/>
              <w:spacing w:line="240" w:lineRule="auto"/>
              <w:jc w:val="center"/>
            </w:pPr>
            <w:r>
              <w:t>8785466X</w:t>
            </w:r>
          </w:p>
        </w:tc>
      </w:tr>
      <w:tr w:rsidR="00FB64A1" w:rsidTr="00FB64A1">
        <w:trPr>
          <w:trHeight w:val="519"/>
        </w:trPr>
        <w:tc>
          <w:tcPr>
            <w:tcW w:w="4109" w:type="dxa"/>
            <w:gridSpan w:val="2"/>
            <w:tcBorders>
              <w:top w:val="single" w:sz="4" w:space="0" w:color="000000"/>
              <w:left w:val="single" w:sz="4" w:space="0" w:color="000000"/>
              <w:bottom w:val="single" w:sz="4" w:space="0" w:color="000000"/>
              <w:right w:val="single" w:sz="4" w:space="0" w:color="000000"/>
            </w:tcBorders>
            <w:hideMark/>
          </w:tcPr>
          <w:p w:rsidR="00FB64A1" w:rsidRDefault="00FB64A1">
            <w:pPr>
              <w:widowControl w:val="0"/>
              <w:spacing w:before="105" w:line="240" w:lineRule="auto"/>
              <w:ind w:left="110"/>
            </w:pPr>
            <w:r>
              <w:t>Unit code</w:t>
            </w:r>
          </w:p>
        </w:tc>
        <w:tc>
          <w:tcPr>
            <w:tcW w:w="4980" w:type="dxa"/>
            <w:gridSpan w:val="3"/>
            <w:tcBorders>
              <w:top w:val="single" w:sz="4" w:space="0" w:color="000000"/>
              <w:left w:val="single" w:sz="4" w:space="0" w:color="000000"/>
              <w:bottom w:val="single" w:sz="4" w:space="0" w:color="000000"/>
              <w:right w:val="single" w:sz="4" w:space="0" w:color="000000"/>
            </w:tcBorders>
            <w:hideMark/>
          </w:tcPr>
          <w:p w:rsidR="00FB64A1" w:rsidRDefault="00FB64A1">
            <w:pPr>
              <w:widowControl w:val="0"/>
              <w:spacing w:line="240" w:lineRule="auto"/>
              <w:jc w:val="center"/>
            </w:pPr>
            <w:r>
              <w:t>CIPD Associate Level Diploma in People Management</w:t>
            </w:r>
          </w:p>
          <w:p w:rsidR="00FB64A1" w:rsidRDefault="00FB64A1">
            <w:pPr>
              <w:widowControl w:val="0"/>
              <w:spacing w:line="240" w:lineRule="auto"/>
              <w:jc w:val="center"/>
            </w:pPr>
            <w:r>
              <w:rPr>
                <w:b/>
                <w:i/>
              </w:rPr>
              <w:t>Well-being at Work (5OS07)</w:t>
            </w:r>
          </w:p>
        </w:tc>
      </w:tr>
      <w:tr w:rsidR="00FB64A1" w:rsidTr="00FB64A1">
        <w:trPr>
          <w:trHeight w:val="461"/>
        </w:trPr>
        <w:tc>
          <w:tcPr>
            <w:tcW w:w="9089" w:type="dxa"/>
            <w:gridSpan w:val="5"/>
            <w:tcBorders>
              <w:top w:val="single" w:sz="4" w:space="0" w:color="000000"/>
              <w:left w:val="single" w:sz="4" w:space="0" w:color="000000"/>
              <w:bottom w:val="single" w:sz="4" w:space="0" w:color="000000"/>
              <w:right w:val="single" w:sz="4" w:space="0" w:color="000000"/>
            </w:tcBorders>
            <w:shd w:val="clear" w:color="auto" w:fill="EADCF4"/>
            <w:vAlign w:val="center"/>
            <w:hideMark/>
          </w:tcPr>
          <w:p w:rsidR="00FB64A1" w:rsidRDefault="00FB64A1">
            <w:pPr>
              <w:widowControl w:val="0"/>
              <w:spacing w:line="240" w:lineRule="auto"/>
              <w:rPr>
                <w:b/>
              </w:rPr>
            </w:pPr>
            <w:r>
              <w:rPr>
                <w:b/>
              </w:rPr>
              <w:t>Assessment Submission (1</w:t>
            </w:r>
            <w:r>
              <w:rPr>
                <w:b/>
                <w:vertAlign w:val="superscript"/>
              </w:rPr>
              <w:t>st</w:t>
            </w:r>
            <w:r>
              <w:rPr>
                <w:b/>
              </w:rPr>
              <w:t xml:space="preserve"> Attempt)</w:t>
            </w:r>
          </w:p>
        </w:tc>
      </w:tr>
      <w:tr w:rsidR="00FB64A1" w:rsidTr="00FB64A1">
        <w:trPr>
          <w:trHeight w:val="533"/>
        </w:trPr>
        <w:tc>
          <w:tcPr>
            <w:tcW w:w="4109" w:type="dxa"/>
            <w:gridSpan w:val="2"/>
            <w:tcBorders>
              <w:top w:val="single" w:sz="4" w:space="0" w:color="000000"/>
              <w:left w:val="single" w:sz="4" w:space="0" w:color="000000"/>
              <w:bottom w:val="single" w:sz="4" w:space="0" w:color="000000"/>
              <w:right w:val="single" w:sz="4" w:space="0" w:color="000000"/>
            </w:tcBorders>
            <w:vAlign w:val="center"/>
            <w:hideMark/>
          </w:tcPr>
          <w:p w:rsidR="00FB64A1" w:rsidRDefault="00FB64A1">
            <w:pPr>
              <w:widowControl w:val="0"/>
              <w:spacing w:before="88" w:line="256" w:lineRule="auto"/>
              <w:ind w:left="110" w:right="175"/>
            </w:pPr>
            <w:r>
              <w:t>Word count</w:t>
            </w:r>
          </w:p>
        </w:tc>
        <w:tc>
          <w:tcPr>
            <w:tcW w:w="4980" w:type="dxa"/>
            <w:gridSpan w:val="3"/>
            <w:tcBorders>
              <w:top w:val="single" w:sz="4" w:space="0" w:color="000000"/>
              <w:left w:val="single" w:sz="4" w:space="0" w:color="000000"/>
              <w:bottom w:val="single" w:sz="4" w:space="0" w:color="000000"/>
              <w:right w:val="single" w:sz="4" w:space="0" w:color="000000"/>
            </w:tcBorders>
            <w:vAlign w:val="center"/>
          </w:tcPr>
          <w:p w:rsidR="00FB64A1" w:rsidRDefault="00FB64A1">
            <w:pPr>
              <w:widowControl w:val="0"/>
              <w:spacing w:line="240" w:lineRule="auto"/>
              <w:jc w:val="center"/>
            </w:pPr>
          </w:p>
        </w:tc>
      </w:tr>
      <w:tr w:rsidR="00FB64A1" w:rsidTr="00FB64A1">
        <w:trPr>
          <w:trHeight w:val="461"/>
        </w:trPr>
        <w:tc>
          <w:tcPr>
            <w:tcW w:w="4109" w:type="dxa"/>
            <w:gridSpan w:val="2"/>
            <w:tcBorders>
              <w:top w:val="single" w:sz="4" w:space="0" w:color="000000"/>
              <w:left w:val="single" w:sz="4" w:space="0" w:color="000000"/>
              <w:bottom w:val="single" w:sz="4" w:space="0" w:color="000000"/>
              <w:right w:val="single" w:sz="4" w:space="0" w:color="000000"/>
            </w:tcBorders>
            <w:vAlign w:val="center"/>
            <w:hideMark/>
          </w:tcPr>
          <w:p w:rsidR="00FB64A1" w:rsidRDefault="00FB64A1">
            <w:pPr>
              <w:widowControl w:val="0"/>
              <w:spacing w:before="108" w:line="240" w:lineRule="auto"/>
              <w:ind w:left="110"/>
            </w:pPr>
            <w:r>
              <w:t>Assessment submission date</w:t>
            </w:r>
          </w:p>
        </w:tc>
        <w:tc>
          <w:tcPr>
            <w:tcW w:w="4980" w:type="dxa"/>
            <w:gridSpan w:val="3"/>
            <w:tcBorders>
              <w:top w:val="single" w:sz="4" w:space="0" w:color="000000"/>
              <w:left w:val="single" w:sz="4" w:space="0" w:color="000000"/>
              <w:bottom w:val="single" w:sz="4" w:space="0" w:color="000000"/>
              <w:right w:val="single" w:sz="4" w:space="0" w:color="000000"/>
            </w:tcBorders>
            <w:vAlign w:val="center"/>
          </w:tcPr>
          <w:p w:rsidR="00FB64A1" w:rsidRDefault="00FB64A1">
            <w:pPr>
              <w:widowControl w:val="0"/>
              <w:spacing w:line="240" w:lineRule="auto"/>
              <w:jc w:val="center"/>
            </w:pPr>
          </w:p>
        </w:tc>
      </w:tr>
      <w:tr w:rsidR="00FB64A1" w:rsidTr="00FB64A1">
        <w:trPr>
          <w:trHeight w:val="461"/>
        </w:trPr>
        <w:tc>
          <w:tcPr>
            <w:tcW w:w="9089" w:type="dxa"/>
            <w:gridSpan w:val="5"/>
            <w:tcBorders>
              <w:top w:val="single" w:sz="4" w:space="0" w:color="000000"/>
              <w:left w:val="single" w:sz="4" w:space="0" w:color="000000"/>
              <w:bottom w:val="single" w:sz="4" w:space="0" w:color="000000"/>
              <w:right w:val="single" w:sz="4" w:space="0" w:color="000000"/>
            </w:tcBorders>
            <w:shd w:val="clear" w:color="auto" w:fill="EADCF4"/>
            <w:vAlign w:val="center"/>
            <w:hideMark/>
          </w:tcPr>
          <w:p w:rsidR="00FB64A1" w:rsidRDefault="00FB64A1">
            <w:pPr>
              <w:widowControl w:val="0"/>
              <w:spacing w:line="240" w:lineRule="auto"/>
              <w:rPr>
                <w:b/>
              </w:rPr>
            </w:pPr>
            <w:r>
              <w:rPr>
                <w:b/>
              </w:rPr>
              <w:t>Assessment Submission (2</w:t>
            </w:r>
            <w:r>
              <w:rPr>
                <w:b/>
                <w:vertAlign w:val="superscript"/>
              </w:rPr>
              <w:t>nd</w:t>
            </w:r>
            <w:r>
              <w:rPr>
                <w:b/>
              </w:rPr>
              <w:t xml:space="preserve"> Attempt)</w:t>
            </w:r>
          </w:p>
        </w:tc>
      </w:tr>
      <w:tr w:rsidR="00FB64A1" w:rsidTr="00FB64A1">
        <w:trPr>
          <w:trHeight w:val="533"/>
        </w:trPr>
        <w:tc>
          <w:tcPr>
            <w:tcW w:w="4109" w:type="dxa"/>
            <w:gridSpan w:val="2"/>
            <w:tcBorders>
              <w:top w:val="single" w:sz="4" w:space="0" w:color="000000"/>
              <w:left w:val="single" w:sz="4" w:space="0" w:color="000000"/>
              <w:bottom w:val="single" w:sz="4" w:space="0" w:color="000000"/>
              <w:right w:val="single" w:sz="4" w:space="0" w:color="000000"/>
            </w:tcBorders>
            <w:vAlign w:val="center"/>
            <w:hideMark/>
          </w:tcPr>
          <w:p w:rsidR="00FB64A1" w:rsidRDefault="00FB64A1">
            <w:pPr>
              <w:widowControl w:val="0"/>
              <w:spacing w:before="88" w:line="256" w:lineRule="auto"/>
              <w:ind w:left="110" w:right="175"/>
            </w:pPr>
            <w:r>
              <w:t>Word count</w:t>
            </w:r>
          </w:p>
        </w:tc>
        <w:tc>
          <w:tcPr>
            <w:tcW w:w="4980" w:type="dxa"/>
            <w:gridSpan w:val="3"/>
            <w:tcBorders>
              <w:top w:val="single" w:sz="4" w:space="0" w:color="000000"/>
              <w:left w:val="single" w:sz="4" w:space="0" w:color="000000"/>
              <w:bottom w:val="single" w:sz="4" w:space="0" w:color="000000"/>
              <w:right w:val="single" w:sz="4" w:space="0" w:color="000000"/>
            </w:tcBorders>
            <w:vAlign w:val="center"/>
          </w:tcPr>
          <w:p w:rsidR="00FB64A1" w:rsidRDefault="00FB64A1">
            <w:pPr>
              <w:widowControl w:val="0"/>
              <w:spacing w:line="240" w:lineRule="auto"/>
              <w:jc w:val="center"/>
            </w:pPr>
          </w:p>
        </w:tc>
      </w:tr>
      <w:tr w:rsidR="00FB64A1" w:rsidTr="00FB64A1">
        <w:trPr>
          <w:trHeight w:val="461"/>
        </w:trPr>
        <w:tc>
          <w:tcPr>
            <w:tcW w:w="4109" w:type="dxa"/>
            <w:gridSpan w:val="2"/>
            <w:tcBorders>
              <w:top w:val="single" w:sz="4" w:space="0" w:color="000000"/>
              <w:left w:val="single" w:sz="4" w:space="0" w:color="000000"/>
              <w:bottom w:val="single" w:sz="4" w:space="0" w:color="000000"/>
              <w:right w:val="single" w:sz="4" w:space="0" w:color="000000"/>
            </w:tcBorders>
            <w:vAlign w:val="center"/>
            <w:hideMark/>
          </w:tcPr>
          <w:p w:rsidR="00FB64A1" w:rsidRDefault="00FB64A1">
            <w:pPr>
              <w:widowControl w:val="0"/>
              <w:spacing w:before="108" w:line="240" w:lineRule="auto"/>
              <w:ind w:left="110"/>
            </w:pPr>
            <w:r>
              <w:t>Assessment submission date</w:t>
            </w:r>
          </w:p>
        </w:tc>
        <w:tc>
          <w:tcPr>
            <w:tcW w:w="4980" w:type="dxa"/>
            <w:gridSpan w:val="3"/>
            <w:tcBorders>
              <w:top w:val="single" w:sz="4" w:space="0" w:color="000000"/>
              <w:left w:val="single" w:sz="4" w:space="0" w:color="000000"/>
              <w:bottom w:val="single" w:sz="4" w:space="0" w:color="000000"/>
              <w:right w:val="single" w:sz="4" w:space="0" w:color="000000"/>
            </w:tcBorders>
            <w:vAlign w:val="center"/>
          </w:tcPr>
          <w:p w:rsidR="00FB64A1" w:rsidRDefault="00FB64A1">
            <w:pPr>
              <w:widowControl w:val="0"/>
              <w:spacing w:line="240" w:lineRule="auto"/>
              <w:jc w:val="center"/>
            </w:pPr>
          </w:p>
        </w:tc>
      </w:tr>
      <w:tr w:rsidR="00FB64A1" w:rsidTr="00FB64A1">
        <w:trPr>
          <w:trHeight w:val="461"/>
        </w:trPr>
        <w:tc>
          <w:tcPr>
            <w:tcW w:w="9089" w:type="dxa"/>
            <w:gridSpan w:val="5"/>
            <w:tcBorders>
              <w:top w:val="single" w:sz="4" w:space="0" w:color="000000"/>
              <w:left w:val="single" w:sz="4" w:space="0" w:color="000000"/>
              <w:bottom w:val="single" w:sz="4" w:space="0" w:color="000000"/>
              <w:right w:val="single" w:sz="4" w:space="0" w:color="000000"/>
            </w:tcBorders>
            <w:shd w:val="clear" w:color="auto" w:fill="EADCF4"/>
            <w:vAlign w:val="center"/>
            <w:hideMark/>
          </w:tcPr>
          <w:p w:rsidR="00FB64A1" w:rsidRDefault="00FB64A1">
            <w:pPr>
              <w:widowControl w:val="0"/>
              <w:spacing w:line="240" w:lineRule="auto"/>
              <w:rPr>
                <w:b/>
              </w:rPr>
            </w:pPr>
            <w:r>
              <w:rPr>
                <w:b/>
              </w:rPr>
              <w:t>Assessment Submission (3</w:t>
            </w:r>
            <w:r>
              <w:rPr>
                <w:b/>
                <w:vertAlign w:val="superscript"/>
              </w:rPr>
              <w:t>rd</w:t>
            </w:r>
            <w:r>
              <w:rPr>
                <w:b/>
              </w:rPr>
              <w:t xml:space="preserve"> Attempt)</w:t>
            </w:r>
          </w:p>
        </w:tc>
      </w:tr>
      <w:tr w:rsidR="00FB64A1" w:rsidTr="00FB64A1">
        <w:trPr>
          <w:trHeight w:val="533"/>
        </w:trPr>
        <w:tc>
          <w:tcPr>
            <w:tcW w:w="4109" w:type="dxa"/>
            <w:gridSpan w:val="2"/>
            <w:tcBorders>
              <w:top w:val="single" w:sz="4" w:space="0" w:color="000000"/>
              <w:left w:val="single" w:sz="4" w:space="0" w:color="000000"/>
              <w:bottom w:val="single" w:sz="4" w:space="0" w:color="000000"/>
              <w:right w:val="single" w:sz="4" w:space="0" w:color="000000"/>
            </w:tcBorders>
            <w:vAlign w:val="center"/>
            <w:hideMark/>
          </w:tcPr>
          <w:p w:rsidR="00FB64A1" w:rsidRDefault="00FB64A1">
            <w:pPr>
              <w:widowControl w:val="0"/>
              <w:spacing w:before="88" w:line="256" w:lineRule="auto"/>
              <w:ind w:left="110" w:right="175"/>
            </w:pPr>
            <w:r>
              <w:t>Word count</w:t>
            </w:r>
          </w:p>
        </w:tc>
        <w:tc>
          <w:tcPr>
            <w:tcW w:w="4980" w:type="dxa"/>
            <w:gridSpan w:val="3"/>
            <w:tcBorders>
              <w:top w:val="single" w:sz="4" w:space="0" w:color="000000"/>
              <w:left w:val="single" w:sz="4" w:space="0" w:color="000000"/>
              <w:bottom w:val="single" w:sz="4" w:space="0" w:color="000000"/>
              <w:right w:val="single" w:sz="4" w:space="0" w:color="000000"/>
            </w:tcBorders>
            <w:vAlign w:val="center"/>
            <w:hideMark/>
          </w:tcPr>
          <w:p w:rsidR="00FB64A1" w:rsidRDefault="00FB64A1">
            <w:pPr>
              <w:widowControl w:val="0"/>
              <w:spacing w:line="240" w:lineRule="auto"/>
              <w:jc w:val="center"/>
            </w:pPr>
            <w:r>
              <w:t>Task 1=1,304</w:t>
            </w:r>
          </w:p>
          <w:p w:rsidR="00FB64A1" w:rsidRDefault="00FB64A1">
            <w:pPr>
              <w:widowControl w:val="0"/>
              <w:spacing w:line="240" w:lineRule="auto"/>
              <w:jc w:val="center"/>
            </w:pPr>
            <w:r>
              <w:t>Task 2= 2,900</w:t>
            </w:r>
          </w:p>
        </w:tc>
      </w:tr>
      <w:tr w:rsidR="00FB64A1" w:rsidTr="00FB64A1">
        <w:trPr>
          <w:trHeight w:val="461"/>
        </w:trPr>
        <w:tc>
          <w:tcPr>
            <w:tcW w:w="4109" w:type="dxa"/>
            <w:gridSpan w:val="2"/>
            <w:tcBorders>
              <w:top w:val="single" w:sz="4" w:space="0" w:color="000000"/>
              <w:left w:val="single" w:sz="4" w:space="0" w:color="000000"/>
              <w:bottom w:val="single" w:sz="4" w:space="0" w:color="000000"/>
              <w:right w:val="single" w:sz="4" w:space="0" w:color="000000"/>
            </w:tcBorders>
            <w:vAlign w:val="center"/>
            <w:hideMark/>
          </w:tcPr>
          <w:p w:rsidR="00FB64A1" w:rsidRDefault="00FB64A1">
            <w:pPr>
              <w:widowControl w:val="0"/>
              <w:spacing w:before="108" w:line="240" w:lineRule="auto"/>
              <w:ind w:left="110"/>
            </w:pPr>
            <w:r>
              <w:t>Assessment submission date</w:t>
            </w:r>
          </w:p>
        </w:tc>
        <w:tc>
          <w:tcPr>
            <w:tcW w:w="4980" w:type="dxa"/>
            <w:gridSpan w:val="3"/>
            <w:tcBorders>
              <w:top w:val="single" w:sz="4" w:space="0" w:color="000000"/>
              <w:left w:val="single" w:sz="4" w:space="0" w:color="000000"/>
              <w:bottom w:val="single" w:sz="4" w:space="0" w:color="000000"/>
              <w:right w:val="single" w:sz="4" w:space="0" w:color="000000"/>
            </w:tcBorders>
            <w:vAlign w:val="center"/>
            <w:hideMark/>
          </w:tcPr>
          <w:p w:rsidR="00FB64A1" w:rsidRDefault="00FB64A1">
            <w:pPr>
              <w:widowControl w:val="0"/>
              <w:spacing w:line="240" w:lineRule="auto"/>
              <w:jc w:val="center"/>
            </w:pPr>
            <w:r>
              <w:t>TBA</w:t>
            </w:r>
          </w:p>
        </w:tc>
      </w:tr>
    </w:tbl>
    <w:p w:rsidR="00FB64A1" w:rsidRDefault="00FB64A1" w:rsidP="00FB64A1">
      <w:pPr>
        <w:rPr>
          <w:rFonts w:ascii="Calibri" w:eastAsia="Calibri" w:hAnsi="Calibri" w:cs="Calibri"/>
        </w:rPr>
      </w:pPr>
    </w:p>
    <w:tbl>
      <w:tblPr>
        <w:tblW w:w="9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04"/>
        <w:gridCol w:w="4971"/>
      </w:tblGrid>
      <w:tr w:rsidR="00FB64A1" w:rsidTr="00FB64A1">
        <w:trPr>
          <w:trHeight w:val="503"/>
        </w:trPr>
        <w:tc>
          <w:tcPr>
            <w:tcW w:w="9082" w:type="dxa"/>
            <w:gridSpan w:val="2"/>
            <w:tcBorders>
              <w:top w:val="single" w:sz="4" w:space="0" w:color="000000"/>
              <w:left w:val="single" w:sz="4" w:space="0" w:color="000000"/>
              <w:bottom w:val="single" w:sz="4" w:space="0" w:color="000000"/>
              <w:right w:val="single" w:sz="4" w:space="0" w:color="000000"/>
            </w:tcBorders>
            <w:shd w:val="clear" w:color="auto" w:fill="EADCF4"/>
            <w:hideMark/>
          </w:tcPr>
          <w:p w:rsidR="00FB64A1" w:rsidRDefault="00FB64A1">
            <w:pPr>
              <w:widowControl w:val="0"/>
              <w:spacing w:before="108" w:line="240" w:lineRule="auto"/>
              <w:ind w:left="110"/>
              <w:rPr>
                <w:b/>
              </w:rPr>
            </w:pPr>
            <w:r>
              <w:rPr>
                <w:b/>
              </w:rPr>
              <w:lastRenderedPageBreak/>
              <w:t>Declaration By Learner (student to complete):</w:t>
            </w:r>
          </w:p>
        </w:tc>
      </w:tr>
      <w:tr w:rsidR="00FB64A1" w:rsidTr="00FB64A1">
        <w:trPr>
          <w:trHeight w:val="923"/>
        </w:trPr>
        <w:tc>
          <w:tcPr>
            <w:tcW w:w="9082" w:type="dxa"/>
            <w:gridSpan w:val="2"/>
            <w:tcBorders>
              <w:top w:val="single" w:sz="4" w:space="0" w:color="000000"/>
              <w:left w:val="single" w:sz="4" w:space="0" w:color="000000"/>
              <w:bottom w:val="single" w:sz="4" w:space="0" w:color="000000"/>
              <w:right w:val="single" w:sz="4" w:space="0" w:color="000000"/>
            </w:tcBorders>
          </w:tcPr>
          <w:p w:rsidR="00FB64A1" w:rsidRDefault="00FB64A1">
            <w:pPr>
              <w:widowControl w:val="0"/>
              <w:spacing w:line="240" w:lineRule="auto"/>
              <w:rPr>
                <w:b/>
              </w:rPr>
            </w:pPr>
            <w:r>
              <w:rPr>
                <w:b/>
              </w:rPr>
              <w:t xml:space="preserve"> </w:t>
            </w:r>
          </w:p>
          <w:p w:rsidR="00FB64A1" w:rsidRDefault="00FB64A1">
            <w:pPr>
              <w:widowControl w:val="0"/>
              <w:spacing w:line="240" w:lineRule="auto"/>
              <w:rPr>
                <w:b/>
              </w:rPr>
            </w:pPr>
            <w:r>
              <w:rPr>
                <w:b/>
              </w:rPr>
              <w:t>I can confirm that this assessment is all my own work and where I have used materials from other sources, they have been properly acknowledged.</w:t>
            </w:r>
          </w:p>
          <w:p w:rsidR="00FB64A1" w:rsidRDefault="00FB64A1">
            <w:pPr>
              <w:widowControl w:val="0"/>
              <w:spacing w:line="240" w:lineRule="auto"/>
              <w:rPr>
                <w:b/>
              </w:rPr>
            </w:pPr>
          </w:p>
        </w:tc>
      </w:tr>
      <w:tr w:rsidR="00FB64A1" w:rsidTr="00FB64A1">
        <w:trPr>
          <w:trHeight w:val="579"/>
        </w:trPr>
        <w:tc>
          <w:tcPr>
            <w:tcW w:w="4107" w:type="dxa"/>
            <w:tcBorders>
              <w:top w:val="single" w:sz="4" w:space="0" w:color="000000"/>
              <w:left w:val="single" w:sz="4" w:space="0" w:color="000000"/>
              <w:bottom w:val="single" w:sz="4" w:space="0" w:color="000000"/>
              <w:right w:val="single" w:sz="4" w:space="0" w:color="000000"/>
            </w:tcBorders>
          </w:tcPr>
          <w:p w:rsidR="00FB64A1" w:rsidRDefault="00FB64A1">
            <w:pPr>
              <w:widowControl w:val="0"/>
              <w:spacing w:line="240" w:lineRule="auto"/>
            </w:pPr>
          </w:p>
        </w:tc>
        <w:tc>
          <w:tcPr>
            <w:tcW w:w="4975" w:type="dxa"/>
            <w:tcBorders>
              <w:top w:val="single" w:sz="4" w:space="0" w:color="000000"/>
              <w:left w:val="single" w:sz="4" w:space="0" w:color="000000"/>
              <w:bottom w:val="single" w:sz="4" w:space="0" w:color="000000"/>
              <w:right w:val="single" w:sz="4" w:space="0" w:color="000000"/>
            </w:tcBorders>
            <w:hideMark/>
          </w:tcPr>
          <w:p w:rsidR="00FB64A1" w:rsidRDefault="00FB64A1">
            <w:pPr>
              <w:widowControl w:val="0"/>
              <w:spacing w:line="240" w:lineRule="auto"/>
              <w:rPr>
                <w:b/>
              </w:rPr>
            </w:pPr>
            <w:proofErr w:type="spellStart"/>
            <w:r>
              <w:t>Sanad</w:t>
            </w:r>
            <w:proofErr w:type="spellEnd"/>
            <w:r>
              <w:t xml:space="preserve"> </w:t>
            </w:r>
            <w:proofErr w:type="spellStart"/>
            <w:r>
              <w:t>Jaber</w:t>
            </w:r>
            <w:proofErr w:type="spellEnd"/>
            <w:r>
              <w:t xml:space="preserve"> </w:t>
            </w:r>
            <w:proofErr w:type="spellStart"/>
            <w:r>
              <w:t>Ghassab</w:t>
            </w:r>
            <w:proofErr w:type="spellEnd"/>
            <w:r>
              <w:t xml:space="preserve"> </w:t>
            </w:r>
            <w:proofErr w:type="spellStart"/>
            <w:r>
              <w:t>Abudalu</w:t>
            </w:r>
            <w:proofErr w:type="spellEnd"/>
          </w:p>
        </w:tc>
      </w:tr>
      <w:tr w:rsidR="00FB64A1" w:rsidTr="00FB64A1">
        <w:trPr>
          <w:trHeight w:val="559"/>
        </w:trPr>
        <w:tc>
          <w:tcPr>
            <w:tcW w:w="4107" w:type="dxa"/>
            <w:tcBorders>
              <w:top w:val="single" w:sz="4" w:space="0" w:color="000000"/>
              <w:left w:val="single" w:sz="4" w:space="0" w:color="000000"/>
              <w:bottom w:val="single" w:sz="4" w:space="0" w:color="000000"/>
              <w:right w:val="single" w:sz="4" w:space="0" w:color="000000"/>
            </w:tcBorders>
            <w:hideMark/>
          </w:tcPr>
          <w:p w:rsidR="00FB64A1" w:rsidRDefault="00FB64A1">
            <w:pPr>
              <w:widowControl w:val="0"/>
              <w:spacing w:line="240" w:lineRule="auto"/>
            </w:pPr>
            <w:r>
              <w:t>Student Signature</w:t>
            </w:r>
          </w:p>
        </w:tc>
        <w:tc>
          <w:tcPr>
            <w:tcW w:w="4975" w:type="dxa"/>
            <w:tcBorders>
              <w:top w:val="single" w:sz="4" w:space="0" w:color="000000"/>
              <w:left w:val="single" w:sz="4" w:space="0" w:color="000000"/>
              <w:bottom w:val="single" w:sz="4" w:space="0" w:color="000000"/>
              <w:right w:val="single" w:sz="4" w:space="0" w:color="000000"/>
            </w:tcBorders>
            <w:hideMark/>
          </w:tcPr>
          <w:p w:rsidR="00FB64A1" w:rsidRDefault="00FB64A1">
            <w:pPr>
              <w:widowControl w:val="0"/>
              <w:spacing w:line="240" w:lineRule="auto"/>
              <w:rPr>
                <w:b/>
              </w:rPr>
            </w:pPr>
            <w:r>
              <w:rPr>
                <w:noProof/>
                <w:lang w:val="en-US"/>
              </w:rPr>
              <w:drawing>
                <wp:inline distT="0" distB="0" distL="0" distR="0">
                  <wp:extent cx="1352550" cy="9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2550" cy="914400"/>
                          </a:xfrm>
                          <a:prstGeom prst="rect">
                            <a:avLst/>
                          </a:prstGeom>
                          <a:noFill/>
                          <a:ln>
                            <a:noFill/>
                          </a:ln>
                        </pic:spPr>
                      </pic:pic>
                    </a:graphicData>
                  </a:graphic>
                </wp:inline>
              </w:drawing>
            </w:r>
          </w:p>
        </w:tc>
      </w:tr>
      <w:tr w:rsidR="00FB64A1" w:rsidTr="00FB64A1">
        <w:trPr>
          <w:trHeight w:val="553"/>
        </w:trPr>
        <w:tc>
          <w:tcPr>
            <w:tcW w:w="4107" w:type="dxa"/>
            <w:tcBorders>
              <w:top w:val="single" w:sz="4" w:space="0" w:color="000000"/>
              <w:left w:val="single" w:sz="4" w:space="0" w:color="000000"/>
              <w:bottom w:val="single" w:sz="4" w:space="0" w:color="000000"/>
              <w:right w:val="single" w:sz="4" w:space="0" w:color="000000"/>
            </w:tcBorders>
            <w:hideMark/>
          </w:tcPr>
          <w:p w:rsidR="00FB64A1" w:rsidRDefault="00FB64A1">
            <w:pPr>
              <w:widowControl w:val="0"/>
              <w:spacing w:line="240" w:lineRule="auto"/>
            </w:pPr>
            <w:r>
              <w:t>Date</w:t>
            </w:r>
          </w:p>
        </w:tc>
        <w:tc>
          <w:tcPr>
            <w:tcW w:w="4975" w:type="dxa"/>
            <w:tcBorders>
              <w:top w:val="single" w:sz="4" w:space="0" w:color="000000"/>
              <w:left w:val="single" w:sz="4" w:space="0" w:color="000000"/>
              <w:bottom w:val="single" w:sz="4" w:space="0" w:color="000000"/>
              <w:right w:val="single" w:sz="4" w:space="0" w:color="000000"/>
            </w:tcBorders>
            <w:hideMark/>
          </w:tcPr>
          <w:p w:rsidR="00FB64A1" w:rsidRDefault="00FB64A1">
            <w:pPr>
              <w:widowControl w:val="0"/>
              <w:spacing w:line="240" w:lineRule="auto"/>
              <w:rPr>
                <w:b/>
              </w:rPr>
            </w:pPr>
            <w:r>
              <w:rPr>
                <w:b/>
              </w:rPr>
              <w:t>TBA</w:t>
            </w:r>
          </w:p>
        </w:tc>
      </w:tr>
    </w:tbl>
    <w:p w:rsidR="00FB64A1" w:rsidRDefault="00FB64A1" w:rsidP="00FB64A1">
      <w:pPr>
        <w:rPr>
          <w:rFonts w:ascii="Calibri" w:eastAsia="Calibri" w:hAnsi="Calibri" w:cs="Calibri"/>
        </w:rPr>
      </w:pPr>
    </w:p>
    <w:tbl>
      <w:tblPr>
        <w:tblW w:w="9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04"/>
        <w:gridCol w:w="4971"/>
      </w:tblGrid>
      <w:tr w:rsidR="00FB64A1" w:rsidTr="00FB64A1">
        <w:trPr>
          <w:trHeight w:val="503"/>
        </w:trPr>
        <w:tc>
          <w:tcPr>
            <w:tcW w:w="9082" w:type="dxa"/>
            <w:gridSpan w:val="2"/>
            <w:tcBorders>
              <w:top w:val="single" w:sz="4" w:space="0" w:color="000000"/>
              <w:left w:val="single" w:sz="4" w:space="0" w:color="000000"/>
              <w:bottom w:val="single" w:sz="4" w:space="0" w:color="000000"/>
              <w:right w:val="single" w:sz="4" w:space="0" w:color="000000"/>
            </w:tcBorders>
            <w:shd w:val="clear" w:color="auto" w:fill="EADCF4"/>
            <w:hideMark/>
          </w:tcPr>
          <w:p w:rsidR="00FB64A1" w:rsidRDefault="00FB64A1">
            <w:pPr>
              <w:widowControl w:val="0"/>
              <w:spacing w:before="108" w:line="240" w:lineRule="auto"/>
              <w:ind w:left="110"/>
              <w:rPr>
                <w:b/>
              </w:rPr>
            </w:pPr>
            <w:r>
              <w:rPr>
                <w:b/>
              </w:rPr>
              <w:t>Declaration By Assessor (marker to complete):</w:t>
            </w:r>
          </w:p>
        </w:tc>
      </w:tr>
      <w:tr w:rsidR="00FB64A1" w:rsidTr="00FB64A1">
        <w:trPr>
          <w:trHeight w:val="923"/>
        </w:trPr>
        <w:tc>
          <w:tcPr>
            <w:tcW w:w="9082" w:type="dxa"/>
            <w:gridSpan w:val="2"/>
            <w:tcBorders>
              <w:top w:val="single" w:sz="4" w:space="0" w:color="000000"/>
              <w:left w:val="single" w:sz="4" w:space="0" w:color="000000"/>
              <w:bottom w:val="single" w:sz="4" w:space="0" w:color="000000"/>
              <w:right w:val="single" w:sz="4" w:space="0" w:color="000000"/>
            </w:tcBorders>
          </w:tcPr>
          <w:p w:rsidR="00FB64A1" w:rsidRDefault="00FB64A1">
            <w:pPr>
              <w:widowControl w:val="0"/>
              <w:spacing w:line="240" w:lineRule="auto"/>
              <w:rPr>
                <w:b/>
              </w:rPr>
            </w:pPr>
            <w:r>
              <w:rPr>
                <w:b/>
              </w:rPr>
              <w:t xml:space="preserve"> </w:t>
            </w:r>
          </w:p>
          <w:p w:rsidR="00FB64A1" w:rsidRDefault="00FB64A1">
            <w:pPr>
              <w:widowControl w:val="0"/>
              <w:spacing w:line="240" w:lineRule="auto"/>
              <w:rPr>
                <w:b/>
              </w:rPr>
            </w:pPr>
            <w:r>
              <w:rPr>
                <w:b/>
              </w:rPr>
              <w:t>I confirm that:</w:t>
            </w:r>
          </w:p>
          <w:p w:rsidR="00FB64A1" w:rsidRDefault="00FB64A1">
            <w:pPr>
              <w:widowControl w:val="0"/>
              <w:spacing w:line="240" w:lineRule="auto"/>
              <w:rPr>
                <w:b/>
              </w:rPr>
            </w:pPr>
          </w:p>
          <w:p w:rsidR="00FB64A1" w:rsidRDefault="00FB64A1" w:rsidP="00FB64A1">
            <w:pPr>
              <w:widowControl w:val="0"/>
              <w:numPr>
                <w:ilvl w:val="0"/>
                <w:numId w:val="25"/>
              </w:numPr>
              <w:spacing w:after="0" w:line="240" w:lineRule="auto"/>
              <w:rPr>
                <w:b/>
              </w:rPr>
            </w:pPr>
            <w:r>
              <w:rPr>
                <w:b/>
              </w:rPr>
              <w:t>The learner’s work was conducted under the conditions laid out by the assessment brief.</w:t>
            </w:r>
          </w:p>
          <w:p w:rsidR="00FB64A1" w:rsidRDefault="00FB64A1" w:rsidP="00FB64A1">
            <w:pPr>
              <w:widowControl w:val="0"/>
              <w:numPr>
                <w:ilvl w:val="0"/>
                <w:numId w:val="25"/>
              </w:numPr>
              <w:spacing w:after="0" w:line="240" w:lineRule="auto"/>
              <w:rPr>
                <w:b/>
              </w:rPr>
            </w:pPr>
            <w:r>
              <w:rPr>
                <w:b/>
              </w:rPr>
              <w:t>I am satisfied that to the best of my knowledge, the work produced is solely that of the learner.</w:t>
            </w:r>
          </w:p>
          <w:p w:rsidR="00FB64A1" w:rsidRDefault="00FB64A1">
            <w:pPr>
              <w:widowControl w:val="0"/>
              <w:spacing w:line="240" w:lineRule="auto"/>
              <w:rPr>
                <w:b/>
              </w:rPr>
            </w:pPr>
          </w:p>
        </w:tc>
      </w:tr>
      <w:tr w:rsidR="00FB64A1" w:rsidTr="00FB64A1">
        <w:trPr>
          <w:trHeight w:val="534"/>
        </w:trPr>
        <w:tc>
          <w:tcPr>
            <w:tcW w:w="4107" w:type="dxa"/>
            <w:tcBorders>
              <w:top w:val="single" w:sz="4" w:space="0" w:color="000000"/>
              <w:left w:val="single" w:sz="4" w:space="0" w:color="000000"/>
              <w:bottom w:val="single" w:sz="4" w:space="0" w:color="000000"/>
              <w:right w:val="single" w:sz="4" w:space="0" w:color="000000"/>
            </w:tcBorders>
            <w:hideMark/>
          </w:tcPr>
          <w:p w:rsidR="00FB64A1" w:rsidRDefault="00FB64A1">
            <w:pPr>
              <w:widowControl w:val="0"/>
              <w:spacing w:line="240" w:lineRule="auto"/>
            </w:pPr>
            <w:r>
              <w:t>Assessor Name</w:t>
            </w:r>
          </w:p>
        </w:tc>
        <w:tc>
          <w:tcPr>
            <w:tcW w:w="4975" w:type="dxa"/>
            <w:tcBorders>
              <w:top w:val="single" w:sz="4" w:space="0" w:color="000000"/>
              <w:left w:val="single" w:sz="4" w:space="0" w:color="000000"/>
              <w:bottom w:val="single" w:sz="4" w:space="0" w:color="000000"/>
              <w:right w:val="single" w:sz="4" w:space="0" w:color="000000"/>
            </w:tcBorders>
            <w:hideMark/>
          </w:tcPr>
          <w:p w:rsidR="00FB64A1" w:rsidRDefault="00FB64A1">
            <w:pPr>
              <w:widowControl w:val="0"/>
              <w:spacing w:line="240" w:lineRule="auto"/>
              <w:rPr>
                <w:b/>
              </w:rPr>
            </w:pPr>
            <w:r>
              <w:rPr>
                <w:b/>
              </w:rPr>
              <w:t>Frances Sharpe</w:t>
            </w:r>
          </w:p>
        </w:tc>
      </w:tr>
      <w:tr w:rsidR="00FB64A1" w:rsidTr="00FB64A1">
        <w:trPr>
          <w:trHeight w:val="556"/>
        </w:trPr>
        <w:tc>
          <w:tcPr>
            <w:tcW w:w="4107" w:type="dxa"/>
            <w:tcBorders>
              <w:top w:val="single" w:sz="4" w:space="0" w:color="000000"/>
              <w:left w:val="single" w:sz="4" w:space="0" w:color="000000"/>
              <w:bottom w:val="single" w:sz="4" w:space="0" w:color="000000"/>
              <w:right w:val="single" w:sz="4" w:space="0" w:color="000000"/>
            </w:tcBorders>
            <w:hideMark/>
          </w:tcPr>
          <w:p w:rsidR="00FB64A1" w:rsidRDefault="00FB64A1">
            <w:pPr>
              <w:widowControl w:val="0"/>
              <w:spacing w:line="240" w:lineRule="auto"/>
            </w:pPr>
            <w:r>
              <w:t>Assessor Signature</w:t>
            </w:r>
          </w:p>
        </w:tc>
        <w:tc>
          <w:tcPr>
            <w:tcW w:w="4975" w:type="dxa"/>
            <w:tcBorders>
              <w:top w:val="single" w:sz="4" w:space="0" w:color="000000"/>
              <w:left w:val="single" w:sz="4" w:space="0" w:color="000000"/>
              <w:bottom w:val="single" w:sz="4" w:space="0" w:color="000000"/>
              <w:right w:val="single" w:sz="4" w:space="0" w:color="000000"/>
            </w:tcBorders>
            <w:hideMark/>
          </w:tcPr>
          <w:p w:rsidR="00FB64A1" w:rsidRDefault="00FB64A1">
            <w:pPr>
              <w:widowControl w:val="0"/>
              <w:spacing w:line="240" w:lineRule="auto"/>
              <w:rPr>
                <w:b/>
              </w:rPr>
            </w:pPr>
            <w:r>
              <w:rPr>
                <w:b/>
                <w:noProof/>
                <w:lang w:val="en-US"/>
              </w:rPr>
              <w:drawing>
                <wp:inline distT="0" distB="0" distL="0" distR="0">
                  <wp:extent cx="990600" cy="495300"/>
                  <wp:effectExtent l="0" t="0" r="0" b="0"/>
                  <wp:docPr id="1" name="Picture 1" descr="Description: 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ext, lette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0600" cy="495300"/>
                          </a:xfrm>
                          <a:prstGeom prst="rect">
                            <a:avLst/>
                          </a:prstGeom>
                          <a:noFill/>
                          <a:ln>
                            <a:noFill/>
                          </a:ln>
                        </pic:spPr>
                      </pic:pic>
                    </a:graphicData>
                  </a:graphic>
                </wp:inline>
              </w:drawing>
            </w:r>
          </w:p>
        </w:tc>
      </w:tr>
      <w:tr w:rsidR="00FB64A1" w:rsidTr="00FB64A1">
        <w:trPr>
          <w:trHeight w:val="550"/>
        </w:trPr>
        <w:tc>
          <w:tcPr>
            <w:tcW w:w="4107" w:type="dxa"/>
            <w:tcBorders>
              <w:top w:val="single" w:sz="4" w:space="0" w:color="000000"/>
              <w:left w:val="single" w:sz="4" w:space="0" w:color="000000"/>
              <w:bottom w:val="single" w:sz="4" w:space="0" w:color="000000"/>
              <w:right w:val="single" w:sz="4" w:space="0" w:color="000000"/>
            </w:tcBorders>
            <w:hideMark/>
          </w:tcPr>
          <w:p w:rsidR="00FB64A1" w:rsidRDefault="00FB64A1">
            <w:pPr>
              <w:widowControl w:val="0"/>
              <w:spacing w:line="240" w:lineRule="auto"/>
            </w:pPr>
            <w:r>
              <w:t>Date</w:t>
            </w:r>
          </w:p>
        </w:tc>
        <w:tc>
          <w:tcPr>
            <w:tcW w:w="4975" w:type="dxa"/>
            <w:tcBorders>
              <w:top w:val="single" w:sz="4" w:space="0" w:color="000000"/>
              <w:left w:val="single" w:sz="4" w:space="0" w:color="000000"/>
              <w:bottom w:val="single" w:sz="4" w:space="0" w:color="000000"/>
              <w:right w:val="single" w:sz="4" w:space="0" w:color="000000"/>
            </w:tcBorders>
            <w:hideMark/>
          </w:tcPr>
          <w:p w:rsidR="00FB64A1" w:rsidRDefault="00FB64A1">
            <w:pPr>
              <w:widowControl w:val="0"/>
              <w:spacing w:line="240" w:lineRule="auto"/>
              <w:rPr>
                <w:b/>
              </w:rPr>
            </w:pPr>
            <w:r>
              <w:rPr>
                <w:b/>
              </w:rPr>
              <w:t>TBA</w:t>
            </w:r>
          </w:p>
        </w:tc>
      </w:tr>
      <w:tr w:rsidR="00FB64A1" w:rsidTr="00FB64A1">
        <w:trPr>
          <w:trHeight w:val="558"/>
        </w:trPr>
        <w:tc>
          <w:tcPr>
            <w:tcW w:w="4107" w:type="dxa"/>
            <w:tcBorders>
              <w:top w:val="single" w:sz="4" w:space="0" w:color="000000"/>
              <w:left w:val="single" w:sz="4" w:space="0" w:color="000000"/>
              <w:bottom w:val="single" w:sz="4" w:space="0" w:color="000000"/>
              <w:right w:val="single" w:sz="4" w:space="0" w:color="000000"/>
            </w:tcBorders>
            <w:hideMark/>
          </w:tcPr>
          <w:p w:rsidR="00FB64A1" w:rsidRDefault="00FB64A1">
            <w:pPr>
              <w:widowControl w:val="0"/>
              <w:spacing w:line="240" w:lineRule="auto"/>
            </w:pPr>
            <w:r>
              <w:t>IQA Name</w:t>
            </w:r>
          </w:p>
        </w:tc>
        <w:tc>
          <w:tcPr>
            <w:tcW w:w="4975" w:type="dxa"/>
            <w:tcBorders>
              <w:top w:val="single" w:sz="4" w:space="0" w:color="000000"/>
              <w:left w:val="single" w:sz="4" w:space="0" w:color="000000"/>
              <w:bottom w:val="single" w:sz="4" w:space="0" w:color="000000"/>
              <w:right w:val="single" w:sz="4" w:space="0" w:color="000000"/>
            </w:tcBorders>
          </w:tcPr>
          <w:p w:rsidR="00FB64A1" w:rsidRDefault="00FB64A1">
            <w:pPr>
              <w:widowControl w:val="0"/>
              <w:spacing w:line="240" w:lineRule="auto"/>
              <w:rPr>
                <w:b/>
              </w:rPr>
            </w:pPr>
          </w:p>
        </w:tc>
      </w:tr>
      <w:tr w:rsidR="00FB64A1" w:rsidTr="00FB64A1">
        <w:trPr>
          <w:trHeight w:val="566"/>
        </w:trPr>
        <w:tc>
          <w:tcPr>
            <w:tcW w:w="4107" w:type="dxa"/>
            <w:tcBorders>
              <w:top w:val="single" w:sz="4" w:space="0" w:color="000000"/>
              <w:left w:val="single" w:sz="4" w:space="0" w:color="000000"/>
              <w:bottom w:val="single" w:sz="4" w:space="0" w:color="000000"/>
              <w:right w:val="single" w:sz="4" w:space="0" w:color="000000"/>
            </w:tcBorders>
            <w:hideMark/>
          </w:tcPr>
          <w:p w:rsidR="00FB64A1" w:rsidRDefault="00FB64A1">
            <w:pPr>
              <w:widowControl w:val="0"/>
              <w:spacing w:line="240" w:lineRule="auto"/>
            </w:pPr>
            <w:r>
              <w:t>IQA Signature</w:t>
            </w:r>
          </w:p>
        </w:tc>
        <w:tc>
          <w:tcPr>
            <w:tcW w:w="4975" w:type="dxa"/>
            <w:tcBorders>
              <w:top w:val="single" w:sz="4" w:space="0" w:color="000000"/>
              <w:left w:val="single" w:sz="4" w:space="0" w:color="000000"/>
              <w:bottom w:val="single" w:sz="4" w:space="0" w:color="000000"/>
              <w:right w:val="single" w:sz="4" w:space="0" w:color="000000"/>
            </w:tcBorders>
          </w:tcPr>
          <w:p w:rsidR="00FB64A1" w:rsidRDefault="00FB64A1">
            <w:pPr>
              <w:widowControl w:val="0"/>
              <w:spacing w:line="240" w:lineRule="auto"/>
              <w:rPr>
                <w:b/>
              </w:rPr>
            </w:pPr>
          </w:p>
        </w:tc>
      </w:tr>
      <w:tr w:rsidR="00FB64A1" w:rsidTr="00FB64A1">
        <w:trPr>
          <w:trHeight w:val="546"/>
        </w:trPr>
        <w:tc>
          <w:tcPr>
            <w:tcW w:w="4107" w:type="dxa"/>
            <w:tcBorders>
              <w:top w:val="single" w:sz="4" w:space="0" w:color="000000"/>
              <w:left w:val="single" w:sz="4" w:space="0" w:color="000000"/>
              <w:bottom w:val="single" w:sz="4" w:space="0" w:color="000000"/>
              <w:right w:val="single" w:sz="4" w:space="0" w:color="000000"/>
            </w:tcBorders>
            <w:hideMark/>
          </w:tcPr>
          <w:p w:rsidR="00FB64A1" w:rsidRDefault="00FB64A1">
            <w:pPr>
              <w:widowControl w:val="0"/>
              <w:spacing w:line="240" w:lineRule="auto"/>
            </w:pPr>
            <w:r>
              <w:t>Date</w:t>
            </w:r>
          </w:p>
        </w:tc>
        <w:tc>
          <w:tcPr>
            <w:tcW w:w="4975" w:type="dxa"/>
            <w:tcBorders>
              <w:top w:val="single" w:sz="4" w:space="0" w:color="000000"/>
              <w:left w:val="single" w:sz="4" w:space="0" w:color="000000"/>
              <w:bottom w:val="single" w:sz="4" w:space="0" w:color="000000"/>
              <w:right w:val="single" w:sz="4" w:space="0" w:color="000000"/>
            </w:tcBorders>
          </w:tcPr>
          <w:p w:rsidR="00FB64A1" w:rsidRDefault="00FB64A1">
            <w:pPr>
              <w:widowControl w:val="0"/>
              <w:spacing w:line="240" w:lineRule="auto"/>
              <w:rPr>
                <w:b/>
              </w:rPr>
            </w:pPr>
          </w:p>
          <w:p w:rsidR="00FB64A1" w:rsidRDefault="00FB64A1">
            <w:pPr>
              <w:widowControl w:val="0"/>
              <w:spacing w:line="240" w:lineRule="auto"/>
              <w:rPr>
                <w:b/>
              </w:rPr>
            </w:pPr>
          </w:p>
        </w:tc>
      </w:tr>
    </w:tbl>
    <w:p w:rsidR="00FB64A1" w:rsidRDefault="00FB64A1" w:rsidP="00FB64A1">
      <w:pPr>
        <w:spacing w:after="0" w:line="360" w:lineRule="auto"/>
        <w:sectPr w:rsidR="00FB64A1">
          <w:pgSz w:w="12240" w:h="15840"/>
          <w:pgMar w:top="1440" w:right="1440" w:bottom="1440" w:left="1440" w:header="708" w:footer="708" w:gutter="0"/>
          <w:cols w:space="720"/>
        </w:sectPr>
      </w:pPr>
    </w:p>
    <w:p w:rsidR="0070178B" w:rsidRDefault="0070178B" w:rsidP="00FB64A1"/>
    <w:sdt>
      <w:sdtPr>
        <w:rPr>
          <w:rFonts w:ascii="Times New Roman" w:eastAsiaTheme="minorHAnsi" w:hAnsi="Times New Roman" w:cstheme="minorBidi"/>
          <w:b w:val="0"/>
          <w:color w:val="auto"/>
          <w:sz w:val="24"/>
          <w:szCs w:val="22"/>
        </w:rPr>
        <w:id w:val="539953616"/>
        <w:docPartObj>
          <w:docPartGallery w:val="Table of Contents"/>
          <w:docPartUnique/>
        </w:docPartObj>
      </w:sdtPr>
      <w:sdtEndPr>
        <w:rPr>
          <w:bCs/>
          <w:noProof/>
        </w:rPr>
      </w:sdtEndPr>
      <w:sdtContent>
        <w:p w:rsidR="00C260E1" w:rsidRDefault="00C260E1" w:rsidP="00C260E1">
          <w:pPr>
            <w:pStyle w:val="TOCHeading"/>
            <w:jc w:val="center"/>
          </w:pPr>
          <w:r>
            <w:t>Table of Contents</w:t>
          </w:r>
        </w:p>
        <w:p w:rsidR="008A3B8E" w:rsidRDefault="00C260E1">
          <w:pPr>
            <w:pStyle w:val="TOC1"/>
            <w:tabs>
              <w:tab w:val="right" w:leader="dot" w:pos="9350"/>
            </w:tabs>
            <w:rPr>
              <w:rFonts w:asciiTheme="minorHAnsi" w:eastAsiaTheme="minorEastAsia" w:hAnsiTheme="minorHAnsi"/>
              <w:noProof/>
              <w:sz w:val="22"/>
              <w:lang w:val="en-US"/>
            </w:rPr>
          </w:pPr>
          <w:r>
            <w:fldChar w:fldCharType="begin"/>
          </w:r>
          <w:r>
            <w:instrText xml:space="preserve"> TOC \o "1-3" \h \z \u </w:instrText>
          </w:r>
          <w:r>
            <w:fldChar w:fldCharType="separate"/>
          </w:r>
          <w:bookmarkStart w:id="2" w:name="_GoBack"/>
          <w:bookmarkEnd w:id="2"/>
          <w:r w:rsidR="008A3B8E" w:rsidRPr="0080600F">
            <w:rPr>
              <w:rStyle w:val="Hyperlink"/>
              <w:noProof/>
            </w:rPr>
            <w:fldChar w:fldCharType="begin"/>
          </w:r>
          <w:r w:rsidR="008A3B8E" w:rsidRPr="0080600F">
            <w:rPr>
              <w:rStyle w:val="Hyperlink"/>
              <w:noProof/>
            </w:rPr>
            <w:instrText xml:space="preserve"> </w:instrText>
          </w:r>
          <w:r w:rsidR="008A3B8E">
            <w:rPr>
              <w:noProof/>
            </w:rPr>
            <w:instrText>HYPERLINK \l "_Toc143698824"</w:instrText>
          </w:r>
          <w:r w:rsidR="008A3B8E" w:rsidRPr="0080600F">
            <w:rPr>
              <w:rStyle w:val="Hyperlink"/>
              <w:noProof/>
            </w:rPr>
            <w:instrText xml:space="preserve"> </w:instrText>
          </w:r>
          <w:r w:rsidR="008A3B8E" w:rsidRPr="0080600F">
            <w:rPr>
              <w:rStyle w:val="Hyperlink"/>
              <w:noProof/>
            </w:rPr>
          </w:r>
          <w:r w:rsidR="008A3B8E" w:rsidRPr="0080600F">
            <w:rPr>
              <w:rStyle w:val="Hyperlink"/>
              <w:noProof/>
            </w:rPr>
            <w:fldChar w:fldCharType="separate"/>
          </w:r>
          <w:r w:rsidR="008A3B8E" w:rsidRPr="0080600F">
            <w:rPr>
              <w:rStyle w:val="Hyperlink"/>
              <w:noProof/>
            </w:rPr>
            <w:t>Task One- Briefing Paper to Senior Team Leadership</w:t>
          </w:r>
          <w:r w:rsidR="008A3B8E">
            <w:rPr>
              <w:noProof/>
              <w:webHidden/>
            </w:rPr>
            <w:tab/>
          </w:r>
          <w:r w:rsidR="008A3B8E">
            <w:rPr>
              <w:noProof/>
              <w:webHidden/>
            </w:rPr>
            <w:fldChar w:fldCharType="begin"/>
          </w:r>
          <w:r w:rsidR="008A3B8E">
            <w:rPr>
              <w:noProof/>
              <w:webHidden/>
            </w:rPr>
            <w:instrText xml:space="preserve"> PAGEREF _Toc143698824 \h </w:instrText>
          </w:r>
          <w:r w:rsidR="008A3B8E">
            <w:rPr>
              <w:noProof/>
              <w:webHidden/>
            </w:rPr>
          </w:r>
          <w:r w:rsidR="008A3B8E">
            <w:rPr>
              <w:noProof/>
              <w:webHidden/>
            </w:rPr>
            <w:fldChar w:fldCharType="separate"/>
          </w:r>
          <w:r w:rsidR="008A3B8E">
            <w:rPr>
              <w:noProof/>
              <w:webHidden/>
            </w:rPr>
            <w:t>3</w:t>
          </w:r>
          <w:r w:rsidR="008A3B8E">
            <w:rPr>
              <w:noProof/>
              <w:webHidden/>
            </w:rPr>
            <w:fldChar w:fldCharType="end"/>
          </w:r>
          <w:r w:rsidR="008A3B8E" w:rsidRPr="0080600F">
            <w:rPr>
              <w:rStyle w:val="Hyperlink"/>
              <w:noProof/>
            </w:rPr>
            <w:fldChar w:fldCharType="end"/>
          </w:r>
        </w:p>
        <w:p w:rsidR="008A3B8E" w:rsidRDefault="008A3B8E">
          <w:pPr>
            <w:pStyle w:val="TOC1"/>
            <w:tabs>
              <w:tab w:val="left" w:pos="480"/>
              <w:tab w:val="right" w:leader="dot" w:pos="9350"/>
            </w:tabs>
            <w:rPr>
              <w:rFonts w:asciiTheme="minorHAnsi" w:eastAsiaTheme="minorEastAsia" w:hAnsiTheme="minorHAnsi"/>
              <w:noProof/>
              <w:sz w:val="22"/>
              <w:lang w:val="en-US"/>
            </w:rPr>
          </w:pPr>
          <w:hyperlink w:anchor="_Toc143698825" w:history="1">
            <w:r w:rsidRPr="0080600F">
              <w:rPr>
                <w:rStyle w:val="Hyperlink"/>
                <w:noProof/>
              </w:rPr>
              <w:t>1</w:t>
            </w:r>
            <w:r>
              <w:rPr>
                <w:rFonts w:asciiTheme="minorHAnsi" w:eastAsiaTheme="minorEastAsia" w:hAnsiTheme="minorHAnsi"/>
                <w:noProof/>
                <w:sz w:val="22"/>
                <w:lang w:val="en-US"/>
              </w:rPr>
              <w:tab/>
            </w:r>
            <w:r w:rsidRPr="0080600F">
              <w:rPr>
                <w:rStyle w:val="Hyperlink"/>
                <w:noProof/>
              </w:rPr>
              <w:t>Evaluate Issues and Key Theories in Wellbeing at Work (AC 1.1)</w:t>
            </w:r>
            <w:r>
              <w:rPr>
                <w:noProof/>
                <w:webHidden/>
              </w:rPr>
              <w:tab/>
            </w:r>
            <w:r>
              <w:rPr>
                <w:noProof/>
                <w:webHidden/>
              </w:rPr>
              <w:fldChar w:fldCharType="begin"/>
            </w:r>
            <w:r>
              <w:rPr>
                <w:noProof/>
                <w:webHidden/>
              </w:rPr>
              <w:instrText xml:space="preserve"> PAGEREF _Toc143698825 \h </w:instrText>
            </w:r>
            <w:r>
              <w:rPr>
                <w:noProof/>
                <w:webHidden/>
              </w:rPr>
            </w:r>
            <w:r>
              <w:rPr>
                <w:noProof/>
                <w:webHidden/>
              </w:rPr>
              <w:fldChar w:fldCharType="separate"/>
            </w:r>
            <w:r>
              <w:rPr>
                <w:noProof/>
                <w:webHidden/>
              </w:rPr>
              <w:t>3</w:t>
            </w:r>
            <w:r>
              <w:rPr>
                <w:noProof/>
                <w:webHidden/>
              </w:rPr>
              <w:fldChar w:fldCharType="end"/>
            </w:r>
          </w:hyperlink>
        </w:p>
        <w:p w:rsidR="008A3B8E" w:rsidRDefault="008A3B8E">
          <w:pPr>
            <w:pStyle w:val="TOC2"/>
            <w:tabs>
              <w:tab w:val="left" w:pos="880"/>
              <w:tab w:val="right" w:leader="dot" w:pos="9350"/>
            </w:tabs>
            <w:rPr>
              <w:rFonts w:asciiTheme="minorHAnsi" w:eastAsiaTheme="minorEastAsia" w:hAnsiTheme="minorHAnsi"/>
              <w:noProof/>
              <w:sz w:val="22"/>
              <w:lang w:val="en-US"/>
            </w:rPr>
          </w:pPr>
          <w:hyperlink w:anchor="_Toc143698826" w:history="1">
            <w:r w:rsidRPr="0080600F">
              <w:rPr>
                <w:rStyle w:val="Hyperlink"/>
                <w:noProof/>
              </w:rPr>
              <w:t>1.1</w:t>
            </w:r>
            <w:r>
              <w:rPr>
                <w:rFonts w:asciiTheme="minorHAnsi" w:eastAsiaTheme="minorEastAsia" w:hAnsiTheme="minorHAnsi"/>
                <w:noProof/>
                <w:sz w:val="22"/>
                <w:lang w:val="en-US"/>
              </w:rPr>
              <w:tab/>
            </w:r>
            <w:r w:rsidRPr="0080600F">
              <w:rPr>
                <w:rStyle w:val="Hyperlink"/>
                <w:noProof/>
              </w:rPr>
              <w:t>Two Key Issues</w:t>
            </w:r>
            <w:r>
              <w:rPr>
                <w:noProof/>
                <w:webHidden/>
              </w:rPr>
              <w:tab/>
            </w:r>
            <w:r>
              <w:rPr>
                <w:noProof/>
                <w:webHidden/>
              </w:rPr>
              <w:fldChar w:fldCharType="begin"/>
            </w:r>
            <w:r>
              <w:rPr>
                <w:noProof/>
                <w:webHidden/>
              </w:rPr>
              <w:instrText xml:space="preserve"> PAGEREF _Toc143698826 \h </w:instrText>
            </w:r>
            <w:r>
              <w:rPr>
                <w:noProof/>
                <w:webHidden/>
              </w:rPr>
            </w:r>
            <w:r>
              <w:rPr>
                <w:noProof/>
                <w:webHidden/>
              </w:rPr>
              <w:fldChar w:fldCharType="separate"/>
            </w:r>
            <w:r>
              <w:rPr>
                <w:noProof/>
                <w:webHidden/>
              </w:rPr>
              <w:t>3</w:t>
            </w:r>
            <w:r>
              <w:rPr>
                <w:noProof/>
                <w:webHidden/>
              </w:rPr>
              <w:fldChar w:fldCharType="end"/>
            </w:r>
          </w:hyperlink>
        </w:p>
        <w:p w:rsidR="008A3B8E" w:rsidRDefault="008A3B8E">
          <w:pPr>
            <w:pStyle w:val="TOC3"/>
            <w:tabs>
              <w:tab w:val="left" w:pos="1320"/>
              <w:tab w:val="right" w:leader="dot" w:pos="9350"/>
            </w:tabs>
            <w:rPr>
              <w:rFonts w:asciiTheme="minorHAnsi" w:eastAsiaTheme="minorEastAsia" w:hAnsiTheme="minorHAnsi"/>
              <w:noProof/>
              <w:sz w:val="22"/>
              <w:lang w:val="en-US"/>
            </w:rPr>
          </w:pPr>
          <w:hyperlink w:anchor="_Toc143698827" w:history="1">
            <w:r w:rsidRPr="0080600F">
              <w:rPr>
                <w:rStyle w:val="Hyperlink"/>
                <w:noProof/>
              </w:rPr>
              <w:t>1.1.1</w:t>
            </w:r>
            <w:r>
              <w:rPr>
                <w:rFonts w:asciiTheme="minorHAnsi" w:eastAsiaTheme="minorEastAsia" w:hAnsiTheme="minorHAnsi"/>
                <w:noProof/>
                <w:sz w:val="22"/>
                <w:lang w:val="en-US"/>
              </w:rPr>
              <w:tab/>
            </w:r>
            <w:r w:rsidRPr="0080600F">
              <w:rPr>
                <w:rStyle w:val="Hyperlink"/>
                <w:noProof/>
              </w:rPr>
              <w:t>Faulty Workload and Stress Management</w:t>
            </w:r>
            <w:r>
              <w:rPr>
                <w:noProof/>
                <w:webHidden/>
              </w:rPr>
              <w:tab/>
            </w:r>
            <w:r>
              <w:rPr>
                <w:noProof/>
                <w:webHidden/>
              </w:rPr>
              <w:fldChar w:fldCharType="begin"/>
            </w:r>
            <w:r>
              <w:rPr>
                <w:noProof/>
                <w:webHidden/>
              </w:rPr>
              <w:instrText xml:space="preserve"> PAGEREF _Toc143698827 \h </w:instrText>
            </w:r>
            <w:r>
              <w:rPr>
                <w:noProof/>
                <w:webHidden/>
              </w:rPr>
            </w:r>
            <w:r>
              <w:rPr>
                <w:noProof/>
                <w:webHidden/>
              </w:rPr>
              <w:fldChar w:fldCharType="separate"/>
            </w:r>
            <w:r>
              <w:rPr>
                <w:noProof/>
                <w:webHidden/>
              </w:rPr>
              <w:t>3</w:t>
            </w:r>
            <w:r>
              <w:rPr>
                <w:noProof/>
                <w:webHidden/>
              </w:rPr>
              <w:fldChar w:fldCharType="end"/>
            </w:r>
          </w:hyperlink>
        </w:p>
        <w:p w:rsidR="008A3B8E" w:rsidRDefault="008A3B8E">
          <w:pPr>
            <w:pStyle w:val="TOC3"/>
            <w:tabs>
              <w:tab w:val="left" w:pos="1320"/>
              <w:tab w:val="right" w:leader="dot" w:pos="9350"/>
            </w:tabs>
            <w:rPr>
              <w:rFonts w:asciiTheme="minorHAnsi" w:eastAsiaTheme="minorEastAsia" w:hAnsiTheme="minorHAnsi"/>
              <w:noProof/>
              <w:sz w:val="22"/>
              <w:lang w:val="en-US"/>
            </w:rPr>
          </w:pPr>
          <w:hyperlink w:anchor="_Toc143698828" w:history="1">
            <w:r w:rsidRPr="0080600F">
              <w:rPr>
                <w:rStyle w:val="Hyperlink"/>
                <w:noProof/>
              </w:rPr>
              <w:t>1.1.2</w:t>
            </w:r>
            <w:r>
              <w:rPr>
                <w:rFonts w:asciiTheme="minorHAnsi" w:eastAsiaTheme="minorEastAsia" w:hAnsiTheme="minorHAnsi"/>
                <w:noProof/>
                <w:sz w:val="22"/>
                <w:lang w:val="en-US"/>
              </w:rPr>
              <w:tab/>
            </w:r>
            <w:r w:rsidRPr="0080600F">
              <w:rPr>
                <w:rStyle w:val="Hyperlink"/>
                <w:noProof/>
              </w:rPr>
              <w:t>Shift Work</w:t>
            </w:r>
            <w:r>
              <w:rPr>
                <w:noProof/>
                <w:webHidden/>
              </w:rPr>
              <w:tab/>
            </w:r>
            <w:r>
              <w:rPr>
                <w:noProof/>
                <w:webHidden/>
              </w:rPr>
              <w:fldChar w:fldCharType="begin"/>
            </w:r>
            <w:r>
              <w:rPr>
                <w:noProof/>
                <w:webHidden/>
              </w:rPr>
              <w:instrText xml:space="preserve"> PAGEREF _Toc143698828 \h </w:instrText>
            </w:r>
            <w:r>
              <w:rPr>
                <w:noProof/>
                <w:webHidden/>
              </w:rPr>
            </w:r>
            <w:r>
              <w:rPr>
                <w:noProof/>
                <w:webHidden/>
              </w:rPr>
              <w:fldChar w:fldCharType="separate"/>
            </w:r>
            <w:r>
              <w:rPr>
                <w:noProof/>
                <w:webHidden/>
              </w:rPr>
              <w:t>3</w:t>
            </w:r>
            <w:r>
              <w:rPr>
                <w:noProof/>
                <w:webHidden/>
              </w:rPr>
              <w:fldChar w:fldCharType="end"/>
            </w:r>
          </w:hyperlink>
        </w:p>
        <w:p w:rsidR="008A3B8E" w:rsidRDefault="008A3B8E">
          <w:pPr>
            <w:pStyle w:val="TOC2"/>
            <w:tabs>
              <w:tab w:val="left" w:pos="880"/>
              <w:tab w:val="right" w:leader="dot" w:pos="9350"/>
            </w:tabs>
            <w:rPr>
              <w:rFonts w:asciiTheme="minorHAnsi" w:eastAsiaTheme="minorEastAsia" w:hAnsiTheme="minorHAnsi"/>
              <w:noProof/>
              <w:sz w:val="22"/>
              <w:lang w:val="en-US"/>
            </w:rPr>
          </w:pPr>
          <w:hyperlink w:anchor="_Toc143698829" w:history="1">
            <w:r w:rsidRPr="0080600F">
              <w:rPr>
                <w:rStyle w:val="Hyperlink"/>
                <w:noProof/>
              </w:rPr>
              <w:t>1.2</w:t>
            </w:r>
            <w:r>
              <w:rPr>
                <w:rFonts w:asciiTheme="minorHAnsi" w:eastAsiaTheme="minorEastAsia" w:hAnsiTheme="minorHAnsi"/>
                <w:noProof/>
                <w:sz w:val="22"/>
                <w:lang w:val="en-US"/>
              </w:rPr>
              <w:tab/>
            </w:r>
            <w:r w:rsidRPr="0080600F">
              <w:rPr>
                <w:rStyle w:val="Hyperlink"/>
                <w:noProof/>
              </w:rPr>
              <w:t>Two Key Theories</w:t>
            </w:r>
            <w:r>
              <w:rPr>
                <w:noProof/>
                <w:webHidden/>
              </w:rPr>
              <w:tab/>
            </w:r>
            <w:r>
              <w:rPr>
                <w:noProof/>
                <w:webHidden/>
              </w:rPr>
              <w:fldChar w:fldCharType="begin"/>
            </w:r>
            <w:r>
              <w:rPr>
                <w:noProof/>
                <w:webHidden/>
              </w:rPr>
              <w:instrText xml:space="preserve"> PAGEREF _Toc143698829 \h </w:instrText>
            </w:r>
            <w:r>
              <w:rPr>
                <w:noProof/>
                <w:webHidden/>
              </w:rPr>
            </w:r>
            <w:r>
              <w:rPr>
                <w:noProof/>
                <w:webHidden/>
              </w:rPr>
              <w:fldChar w:fldCharType="separate"/>
            </w:r>
            <w:r>
              <w:rPr>
                <w:noProof/>
                <w:webHidden/>
              </w:rPr>
              <w:t>4</w:t>
            </w:r>
            <w:r>
              <w:rPr>
                <w:noProof/>
                <w:webHidden/>
              </w:rPr>
              <w:fldChar w:fldCharType="end"/>
            </w:r>
          </w:hyperlink>
        </w:p>
        <w:p w:rsidR="008A3B8E" w:rsidRDefault="008A3B8E">
          <w:pPr>
            <w:pStyle w:val="TOC3"/>
            <w:tabs>
              <w:tab w:val="left" w:pos="1320"/>
              <w:tab w:val="right" w:leader="dot" w:pos="9350"/>
            </w:tabs>
            <w:rPr>
              <w:rFonts w:asciiTheme="minorHAnsi" w:eastAsiaTheme="minorEastAsia" w:hAnsiTheme="minorHAnsi"/>
              <w:noProof/>
              <w:sz w:val="22"/>
              <w:lang w:val="en-US"/>
            </w:rPr>
          </w:pPr>
          <w:hyperlink w:anchor="_Toc143698830" w:history="1">
            <w:r w:rsidRPr="0080600F">
              <w:rPr>
                <w:rStyle w:val="Hyperlink"/>
                <w:noProof/>
              </w:rPr>
              <w:t>1.2.1</w:t>
            </w:r>
            <w:r>
              <w:rPr>
                <w:rFonts w:asciiTheme="minorHAnsi" w:eastAsiaTheme="minorEastAsia" w:hAnsiTheme="minorHAnsi"/>
                <w:noProof/>
                <w:sz w:val="22"/>
                <w:lang w:val="en-US"/>
              </w:rPr>
              <w:tab/>
            </w:r>
            <w:r w:rsidRPr="0080600F">
              <w:rPr>
                <w:rStyle w:val="Hyperlink"/>
                <w:noProof/>
              </w:rPr>
              <w:t>Work-Life Balance</w:t>
            </w:r>
            <w:r>
              <w:rPr>
                <w:noProof/>
                <w:webHidden/>
              </w:rPr>
              <w:tab/>
            </w:r>
            <w:r>
              <w:rPr>
                <w:noProof/>
                <w:webHidden/>
              </w:rPr>
              <w:fldChar w:fldCharType="begin"/>
            </w:r>
            <w:r>
              <w:rPr>
                <w:noProof/>
                <w:webHidden/>
              </w:rPr>
              <w:instrText xml:space="preserve"> PAGEREF _Toc143698830 \h </w:instrText>
            </w:r>
            <w:r>
              <w:rPr>
                <w:noProof/>
                <w:webHidden/>
              </w:rPr>
            </w:r>
            <w:r>
              <w:rPr>
                <w:noProof/>
                <w:webHidden/>
              </w:rPr>
              <w:fldChar w:fldCharType="separate"/>
            </w:r>
            <w:r>
              <w:rPr>
                <w:noProof/>
                <w:webHidden/>
              </w:rPr>
              <w:t>4</w:t>
            </w:r>
            <w:r>
              <w:rPr>
                <w:noProof/>
                <w:webHidden/>
              </w:rPr>
              <w:fldChar w:fldCharType="end"/>
            </w:r>
          </w:hyperlink>
        </w:p>
        <w:p w:rsidR="008A3B8E" w:rsidRDefault="008A3B8E">
          <w:pPr>
            <w:pStyle w:val="TOC3"/>
            <w:tabs>
              <w:tab w:val="left" w:pos="1320"/>
              <w:tab w:val="right" w:leader="dot" w:pos="9350"/>
            </w:tabs>
            <w:rPr>
              <w:rFonts w:asciiTheme="minorHAnsi" w:eastAsiaTheme="minorEastAsia" w:hAnsiTheme="minorHAnsi"/>
              <w:noProof/>
              <w:sz w:val="22"/>
              <w:lang w:val="en-US"/>
            </w:rPr>
          </w:pPr>
          <w:hyperlink w:anchor="_Toc143698831" w:history="1">
            <w:r w:rsidRPr="0080600F">
              <w:rPr>
                <w:rStyle w:val="Hyperlink"/>
                <w:noProof/>
              </w:rPr>
              <w:t>1.2.2</w:t>
            </w:r>
            <w:r>
              <w:rPr>
                <w:rFonts w:asciiTheme="minorHAnsi" w:eastAsiaTheme="minorEastAsia" w:hAnsiTheme="minorHAnsi"/>
                <w:noProof/>
                <w:sz w:val="22"/>
                <w:lang w:val="en-US"/>
              </w:rPr>
              <w:tab/>
            </w:r>
            <w:r w:rsidRPr="0080600F">
              <w:rPr>
                <w:rStyle w:val="Hyperlink"/>
                <w:noProof/>
              </w:rPr>
              <w:t>Social Exchange Theory</w:t>
            </w:r>
            <w:r>
              <w:rPr>
                <w:noProof/>
                <w:webHidden/>
              </w:rPr>
              <w:tab/>
            </w:r>
            <w:r>
              <w:rPr>
                <w:noProof/>
                <w:webHidden/>
              </w:rPr>
              <w:fldChar w:fldCharType="begin"/>
            </w:r>
            <w:r>
              <w:rPr>
                <w:noProof/>
                <w:webHidden/>
              </w:rPr>
              <w:instrText xml:space="preserve"> PAGEREF _Toc143698831 \h </w:instrText>
            </w:r>
            <w:r>
              <w:rPr>
                <w:noProof/>
                <w:webHidden/>
              </w:rPr>
            </w:r>
            <w:r>
              <w:rPr>
                <w:noProof/>
                <w:webHidden/>
              </w:rPr>
              <w:fldChar w:fldCharType="separate"/>
            </w:r>
            <w:r>
              <w:rPr>
                <w:noProof/>
                <w:webHidden/>
              </w:rPr>
              <w:t>4</w:t>
            </w:r>
            <w:r>
              <w:rPr>
                <w:noProof/>
                <w:webHidden/>
              </w:rPr>
              <w:fldChar w:fldCharType="end"/>
            </w:r>
          </w:hyperlink>
        </w:p>
        <w:p w:rsidR="008A3B8E" w:rsidRDefault="008A3B8E">
          <w:pPr>
            <w:pStyle w:val="TOC1"/>
            <w:tabs>
              <w:tab w:val="left" w:pos="480"/>
              <w:tab w:val="right" w:leader="dot" w:pos="9350"/>
            </w:tabs>
            <w:rPr>
              <w:rFonts w:asciiTheme="minorHAnsi" w:eastAsiaTheme="minorEastAsia" w:hAnsiTheme="minorHAnsi"/>
              <w:noProof/>
              <w:sz w:val="22"/>
              <w:lang w:val="en-US"/>
            </w:rPr>
          </w:pPr>
          <w:hyperlink w:anchor="_Toc143698832" w:history="1">
            <w:r w:rsidRPr="0080600F">
              <w:rPr>
                <w:rStyle w:val="Hyperlink"/>
                <w:noProof/>
              </w:rPr>
              <w:t>2</w:t>
            </w:r>
            <w:r>
              <w:rPr>
                <w:rFonts w:asciiTheme="minorHAnsi" w:eastAsiaTheme="minorEastAsia" w:hAnsiTheme="minorHAnsi"/>
                <w:noProof/>
                <w:sz w:val="22"/>
                <w:lang w:val="en-US"/>
              </w:rPr>
              <w:tab/>
            </w:r>
            <w:r w:rsidRPr="0080600F">
              <w:rPr>
                <w:rStyle w:val="Hyperlink"/>
                <w:noProof/>
              </w:rPr>
              <w:t>Explain how Wellbeing can be managed to Support Organisational Goals (AC1.2)</w:t>
            </w:r>
            <w:r>
              <w:rPr>
                <w:noProof/>
                <w:webHidden/>
              </w:rPr>
              <w:tab/>
            </w:r>
            <w:r>
              <w:rPr>
                <w:noProof/>
                <w:webHidden/>
              </w:rPr>
              <w:fldChar w:fldCharType="begin"/>
            </w:r>
            <w:r>
              <w:rPr>
                <w:noProof/>
                <w:webHidden/>
              </w:rPr>
              <w:instrText xml:space="preserve"> PAGEREF _Toc143698832 \h </w:instrText>
            </w:r>
            <w:r>
              <w:rPr>
                <w:noProof/>
                <w:webHidden/>
              </w:rPr>
            </w:r>
            <w:r>
              <w:rPr>
                <w:noProof/>
                <w:webHidden/>
              </w:rPr>
              <w:fldChar w:fldCharType="separate"/>
            </w:r>
            <w:r>
              <w:rPr>
                <w:noProof/>
                <w:webHidden/>
              </w:rPr>
              <w:t>5</w:t>
            </w:r>
            <w:r>
              <w:rPr>
                <w:noProof/>
                <w:webHidden/>
              </w:rPr>
              <w:fldChar w:fldCharType="end"/>
            </w:r>
          </w:hyperlink>
        </w:p>
        <w:p w:rsidR="008A3B8E" w:rsidRDefault="008A3B8E">
          <w:pPr>
            <w:pStyle w:val="TOC2"/>
            <w:tabs>
              <w:tab w:val="left" w:pos="880"/>
              <w:tab w:val="right" w:leader="dot" w:pos="9350"/>
            </w:tabs>
            <w:rPr>
              <w:rFonts w:asciiTheme="minorHAnsi" w:eastAsiaTheme="minorEastAsia" w:hAnsiTheme="minorHAnsi"/>
              <w:noProof/>
              <w:sz w:val="22"/>
              <w:lang w:val="en-US"/>
            </w:rPr>
          </w:pPr>
          <w:hyperlink w:anchor="_Toc143698833" w:history="1">
            <w:r w:rsidRPr="0080600F">
              <w:rPr>
                <w:rStyle w:val="Hyperlink"/>
                <w:noProof/>
              </w:rPr>
              <w:t>2.1</w:t>
            </w:r>
            <w:r>
              <w:rPr>
                <w:rFonts w:asciiTheme="minorHAnsi" w:eastAsiaTheme="minorEastAsia" w:hAnsiTheme="minorHAnsi"/>
                <w:noProof/>
                <w:sz w:val="22"/>
                <w:lang w:val="en-US"/>
              </w:rPr>
              <w:tab/>
            </w:r>
            <w:r w:rsidRPr="0080600F">
              <w:rPr>
                <w:rStyle w:val="Hyperlink"/>
                <w:noProof/>
              </w:rPr>
              <w:t>Definition of Wellbeing</w:t>
            </w:r>
            <w:r>
              <w:rPr>
                <w:noProof/>
                <w:webHidden/>
              </w:rPr>
              <w:tab/>
            </w:r>
            <w:r>
              <w:rPr>
                <w:noProof/>
                <w:webHidden/>
              </w:rPr>
              <w:fldChar w:fldCharType="begin"/>
            </w:r>
            <w:r>
              <w:rPr>
                <w:noProof/>
                <w:webHidden/>
              </w:rPr>
              <w:instrText xml:space="preserve"> PAGEREF _Toc143698833 \h </w:instrText>
            </w:r>
            <w:r>
              <w:rPr>
                <w:noProof/>
                <w:webHidden/>
              </w:rPr>
            </w:r>
            <w:r>
              <w:rPr>
                <w:noProof/>
                <w:webHidden/>
              </w:rPr>
              <w:fldChar w:fldCharType="separate"/>
            </w:r>
            <w:r>
              <w:rPr>
                <w:noProof/>
                <w:webHidden/>
              </w:rPr>
              <w:t>5</w:t>
            </w:r>
            <w:r>
              <w:rPr>
                <w:noProof/>
                <w:webHidden/>
              </w:rPr>
              <w:fldChar w:fldCharType="end"/>
            </w:r>
          </w:hyperlink>
        </w:p>
        <w:p w:rsidR="008A3B8E" w:rsidRDefault="008A3B8E">
          <w:pPr>
            <w:pStyle w:val="TOC2"/>
            <w:tabs>
              <w:tab w:val="left" w:pos="880"/>
              <w:tab w:val="right" w:leader="dot" w:pos="9350"/>
            </w:tabs>
            <w:rPr>
              <w:rFonts w:asciiTheme="minorHAnsi" w:eastAsiaTheme="minorEastAsia" w:hAnsiTheme="minorHAnsi"/>
              <w:noProof/>
              <w:sz w:val="22"/>
              <w:lang w:val="en-US"/>
            </w:rPr>
          </w:pPr>
          <w:hyperlink w:anchor="_Toc143698834" w:history="1">
            <w:r w:rsidRPr="0080600F">
              <w:rPr>
                <w:rStyle w:val="Hyperlink"/>
                <w:noProof/>
              </w:rPr>
              <w:t>2.2</w:t>
            </w:r>
            <w:r>
              <w:rPr>
                <w:rFonts w:asciiTheme="minorHAnsi" w:eastAsiaTheme="minorEastAsia" w:hAnsiTheme="minorHAnsi"/>
                <w:noProof/>
                <w:sz w:val="22"/>
                <w:lang w:val="en-US"/>
              </w:rPr>
              <w:tab/>
            </w:r>
            <w:r w:rsidRPr="0080600F">
              <w:rPr>
                <w:rStyle w:val="Hyperlink"/>
                <w:noProof/>
              </w:rPr>
              <w:t>Wellbeing Management to Support Organizational Goals</w:t>
            </w:r>
            <w:r>
              <w:rPr>
                <w:noProof/>
                <w:webHidden/>
              </w:rPr>
              <w:tab/>
            </w:r>
            <w:r>
              <w:rPr>
                <w:noProof/>
                <w:webHidden/>
              </w:rPr>
              <w:fldChar w:fldCharType="begin"/>
            </w:r>
            <w:r>
              <w:rPr>
                <w:noProof/>
                <w:webHidden/>
              </w:rPr>
              <w:instrText xml:space="preserve"> PAGEREF _Toc143698834 \h </w:instrText>
            </w:r>
            <w:r>
              <w:rPr>
                <w:noProof/>
                <w:webHidden/>
              </w:rPr>
            </w:r>
            <w:r>
              <w:rPr>
                <w:noProof/>
                <w:webHidden/>
              </w:rPr>
              <w:fldChar w:fldCharType="separate"/>
            </w:r>
            <w:r>
              <w:rPr>
                <w:noProof/>
                <w:webHidden/>
              </w:rPr>
              <w:t>5</w:t>
            </w:r>
            <w:r>
              <w:rPr>
                <w:noProof/>
                <w:webHidden/>
              </w:rPr>
              <w:fldChar w:fldCharType="end"/>
            </w:r>
          </w:hyperlink>
        </w:p>
        <w:p w:rsidR="008A3B8E" w:rsidRDefault="008A3B8E">
          <w:pPr>
            <w:pStyle w:val="TOC3"/>
            <w:tabs>
              <w:tab w:val="left" w:pos="1320"/>
              <w:tab w:val="right" w:leader="dot" w:pos="9350"/>
            </w:tabs>
            <w:rPr>
              <w:rFonts w:asciiTheme="minorHAnsi" w:eastAsiaTheme="minorEastAsia" w:hAnsiTheme="minorHAnsi"/>
              <w:noProof/>
              <w:sz w:val="22"/>
              <w:lang w:val="en-US"/>
            </w:rPr>
          </w:pPr>
          <w:hyperlink w:anchor="_Toc143698835" w:history="1">
            <w:r w:rsidRPr="0080600F">
              <w:rPr>
                <w:rStyle w:val="Hyperlink"/>
                <w:noProof/>
              </w:rPr>
              <w:t>2.2.1</w:t>
            </w:r>
            <w:r>
              <w:rPr>
                <w:rFonts w:asciiTheme="minorHAnsi" w:eastAsiaTheme="minorEastAsia" w:hAnsiTheme="minorHAnsi"/>
                <w:noProof/>
                <w:sz w:val="22"/>
                <w:lang w:val="en-US"/>
              </w:rPr>
              <w:tab/>
            </w:r>
            <w:r w:rsidRPr="0080600F">
              <w:rPr>
                <w:rStyle w:val="Hyperlink"/>
                <w:noProof/>
              </w:rPr>
              <w:t>Google’s Catering of Poor Wellbeing Management</w:t>
            </w:r>
            <w:r>
              <w:rPr>
                <w:noProof/>
                <w:webHidden/>
              </w:rPr>
              <w:tab/>
            </w:r>
            <w:r>
              <w:rPr>
                <w:noProof/>
                <w:webHidden/>
              </w:rPr>
              <w:fldChar w:fldCharType="begin"/>
            </w:r>
            <w:r>
              <w:rPr>
                <w:noProof/>
                <w:webHidden/>
              </w:rPr>
              <w:instrText xml:space="preserve"> PAGEREF _Toc143698835 \h </w:instrText>
            </w:r>
            <w:r>
              <w:rPr>
                <w:noProof/>
                <w:webHidden/>
              </w:rPr>
            </w:r>
            <w:r>
              <w:rPr>
                <w:noProof/>
                <w:webHidden/>
              </w:rPr>
              <w:fldChar w:fldCharType="separate"/>
            </w:r>
            <w:r>
              <w:rPr>
                <w:noProof/>
                <w:webHidden/>
              </w:rPr>
              <w:t>5</w:t>
            </w:r>
            <w:r>
              <w:rPr>
                <w:noProof/>
                <w:webHidden/>
              </w:rPr>
              <w:fldChar w:fldCharType="end"/>
            </w:r>
          </w:hyperlink>
        </w:p>
        <w:p w:rsidR="008A3B8E" w:rsidRDefault="008A3B8E">
          <w:pPr>
            <w:pStyle w:val="TOC3"/>
            <w:tabs>
              <w:tab w:val="left" w:pos="1320"/>
              <w:tab w:val="right" w:leader="dot" w:pos="9350"/>
            </w:tabs>
            <w:rPr>
              <w:rFonts w:asciiTheme="minorHAnsi" w:eastAsiaTheme="minorEastAsia" w:hAnsiTheme="minorHAnsi"/>
              <w:noProof/>
              <w:sz w:val="22"/>
              <w:lang w:val="en-US"/>
            </w:rPr>
          </w:pPr>
          <w:hyperlink w:anchor="_Toc143698836" w:history="1">
            <w:r w:rsidRPr="0080600F">
              <w:rPr>
                <w:rStyle w:val="Hyperlink"/>
                <w:noProof/>
              </w:rPr>
              <w:t>2.2.2</w:t>
            </w:r>
            <w:r>
              <w:rPr>
                <w:rFonts w:asciiTheme="minorHAnsi" w:eastAsiaTheme="minorEastAsia" w:hAnsiTheme="minorHAnsi"/>
                <w:noProof/>
                <w:sz w:val="22"/>
                <w:lang w:val="en-US"/>
              </w:rPr>
              <w:tab/>
            </w:r>
            <w:r w:rsidRPr="0080600F">
              <w:rPr>
                <w:rStyle w:val="Hyperlink"/>
                <w:noProof/>
              </w:rPr>
              <w:t>Organizational Goals Achievement of SalesForce- Adequate Wellbeing Management</w:t>
            </w:r>
            <w:r>
              <w:rPr>
                <w:noProof/>
                <w:webHidden/>
              </w:rPr>
              <w:tab/>
            </w:r>
            <w:r>
              <w:rPr>
                <w:noProof/>
                <w:webHidden/>
              </w:rPr>
              <w:fldChar w:fldCharType="begin"/>
            </w:r>
            <w:r>
              <w:rPr>
                <w:noProof/>
                <w:webHidden/>
              </w:rPr>
              <w:instrText xml:space="preserve"> PAGEREF _Toc143698836 \h </w:instrText>
            </w:r>
            <w:r>
              <w:rPr>
                <w:noProof/>
                <w:webHidden/>
              </w:rPr>
            </w:r>
            <w:r>
              <w:rPr>
                <w:noProof/>
                <w:webHidden/>
              </w:rPr>
              <w:fldChar w:fldCharType="separate"/>
            </w:r>
            <w:r>
              <w:rPr>
                <w:noProof/>
                <w:webHidden/>
              </w:rPr>
              <w:t>5</w:t>
            </w:r>
            <w:r>
              <w:rPr>
                <w:noProof/>
                <w:webHidden/>
              </w:rPr>
              <w:fldChar w:fldCharType="end"/>
            </w:r>
          </w:hyperlink>
        </w:p>
        <w:p w:rsidR="008A3B8E" w:rsidRDefault="008A3B8E">
          <w:pPr>
            <w:pStyle w:val="TOC1"/>
            <w:tabs>
              <w:tab w:val="left" w:pos="480"/>
              <w:tab w:val="right" w:leader="dot" w:pos="9350"/>
            </w:tabs>
            <w:rPr>
              <w:rFonts w:asciiTheme="minorHAnsi" w:eastAsiaTheme="minorEastAsia" w:hAnsiTheme="minorHAnsi"/>
              <w:noProof/>
              <w:sz w:val="22"/>
              <w:lang w:val="en-US"/>
            </w:rPr>
          </w:pPr>
          <w:hyperlink w:anchor="_Toc143698837" w:history="1">
            <w:r w:rsidRPr="0080600F">
              <w:rPr>
                <w:rStyle w:val="Hyperlink"/>
                <w:noProof/>
              </w:rPr>
              <w:t>3</w:t>
            </w:r>
            <w:r>
              <w:rPr>
                <w:rFonts w:asciiTheme="minorHAnsi" w:eastAsiaTheme="minorEastAsia" w:hAnsiTheme="minorHAnsi"/>
                <w:noProof/>
                <w:sz w:val="22"/>
                <w:lang w:val="en-US"/>
              </w:rPr>
              <w:tab/>
            </w:r>
            <w:r w:rsidRPr="0080600F">
              <w:rPr>
                <w:rStyle w:val="Hyperlink"/>
                <w:noProof/>
              </w:rPr>
              <w:t>Assessing the Value of Adopting Wellbeing Practices in Organisations, Supported By Research Sources (AC1.3)</w:t>
            </w:r>
            <w:r>
              <w:rPr>
                <w:noProof/>
                <w:webHidden/>
              </w:rPr>
              <w:tab/>
            </w:r>
            <w:r>
              <w:rPr>
                <w:noProof/>
                <w:webHidden/>
              </w:rPr>
              <w:fldChar w:fldCharType="begin"/>
            </w:r>
            <w:r>
              <w:rPr>
                <w:noProof/>
                <w:webHidden/>
              </w:rPr>
              <w:instrText xml:space="preserve"> PAGEREF _Toc143698837 \h </w:instrText>
            </w:r>
            <w:r>
              <w:rPr>
                <w:noProof/>
                <w:webHidden/>
              </w:rPr>
            </w:r>
            <w:r>
              <w:rPr>
                <w:noProof/>
                <w:webHidden/>
              </w:rPr>
              <w:fldChar w:fldCharType="separate"/>
            </w:r>
            <w:r>
              <w:rPr>
                <w:noProof/>
                <w:webHidden/>
              </w:rPr>
              <w:t>6</w:t>
            </w:r>
            <w:r>
              <w:rPr>
                <w:noProof/>
                <w:webHidden/>
              </w:rPr>
              <w:fldChar w:fldCharType="end"/>
            </w:r>
          </w:hyperlink>
        </w:p>
        <w:p w:rsidR="008A3B8E" w:rsidRDefault="008A3B8E">
          <w:pPr>
            <w:pStyle w:val="TOC2"/>
            <w:tabs>
              <w:tab w:val="left" w:pos="880"/>
              <w:tab w:val="right" w:leader="dot" w:pos="9350"/>
            </w:tabs>
            <w:rPr>
              <w:rFonts w:asciiTheme="minorHAnsi" w:eastAsiaTheme="minorEastAsia" w:hAnsiTheme="minorHAnsi"/>
              <w:noProof/>
              <w:sz w:val="22"/>
              <w:lang w:val="en-US"/>
            </w:rPr>
          </w:pPr>
          <w:hyperlink w:anchor="_Toc143698838" w:history="1">
            <w:r w:rsidRPr="0080600F">
              <w:rPr>
                <w:rStyle w:val="Hyperlink"/>
                <w:noProof/>
              </w:rPr>
              <w:t>3.1</w:t>
            </w:r>
            <w:r>
              <w:rPr>
                <w:rFonts w:asciiTheme="minorHAnsi" w:eastAsiaTheme="minorEastAsia" w:hAnsiTheme="minorHAnsi"/>
                <w:noProof/>
                <w:sz w:val="22"/>
                <w:lang w:val="en-US"/>
              </w:rPr>
              <w:tab/>
            </w:r>
            <w:r w:rsidRPr="0080600F">
              <w:rPr>
                <w:rStyle w:val="Hyperlink"/>
                <w:noProof/>
              </w:rPr>
              <w:t>Value of Adopting Wellbeing Practices</w:t>
            </w:r>
            <w:r>
              <w:rPr>
                <w:noProof/>
                <w:webHidden/>
              </w:rPr>
              <w:tab/>
            </w:r>
            <w:r>
              <w:rPr>
                <w:noProof/>
                <w:webHidden/>
              </w:rPr>
              <w:fldChar w:fldCharType="begin"/>
            </w:r>
            <w:r>
              <w:rPr>
                <w:noProof/>
                <w:webHidden/>
              </w:rPr>
              <w:instrText xml:space="preserve"> PAGEREF _Toc143698838 \h </w:instrText>
            </w:r>
            <w:r>
              <w:rPr>
                <w:noProof/>
                <w:webHidden/>
              </w:rPr>
            </w:r>
            <w:r>
              <w:rPr>
                <w:noProof/>
                <w:webHidden/>
              </w:rPr>
              <w:fldChar w:fldCharType="separate"/>
            </w:r>
            <w:r>
              <w:rPr>
                <w:noProof/>
                <w:webHidden/>
              </w:rPr>
              <w:t>6</w:t>
            </w:r>
            <w:r>
              <w:rPr>
                <w:noProof/>
                <w:webHidden/>
              </w:rPr>
              <w:fldChar w:fldCharType="end"/>
            </w:r>
          </w:hyperlink>
        </w:p>
        <w:p w:rsidR="008A3B8E" w:rsidRDefault="008A3B8E">
          <w:pPr>
            <w:pStyle w:val="TOC2"/>
            <w:tabs>
              <w:tab w:val="left" w:pos="880"/>
              <w:tab w:val="right" w:leader="dot" w:pos="9350"/>
            </w:tabs>
            <w:rPr>
              <w:rFonts w:asciiTheme="minorHAnsi" w:eastAsiaTheme="minorEastAsia" w:hAnsiTheme="minorHAnsi"/>
              <w:noProof/>
              <w:sz w:val="22"/>
              <w:lang w:val="en-US"/>
            </w:rPr>
          </w:pPr>
          <w:hyperlink w:anchor="_Toc143698839" w:history="1">
            <w:r w:rsidRPr="0080600F">
              <w:rPr>
                <w:rStyle w:val="Hyperlink"/>
                <w:noProof/>
              </w:rPr>
              <w:t>3.2</w:t>
            </w:r>
            <w:r>
              <w:rPr>
                <w:rFonts w:asciiTheme="minorHAnsi" w:eastAsiaTheme="minorEastAsia" w:hAnsiTheme="minorHAnsi"/>
                <w:noProof/>
                <w:sz w:val="22"/>
                <w:lang w:val="en-US"/>
              </w:rPr>
              <w:tab/>
            </w:r>
            <w:r w:rsidRPr="0080600F">
              <w:rPr>
                <w:rStyle w:val="Hyperlink"/>
                <w:noProof/>
              </w:rPr>
              <w:t>Tokenism- Downside of Wellbeing Practices in Care Homes</w:t>
            </w:r>
            <w:r>
              <w:rPr>
                <w:noProof/>
                <w:webHidden/>
              </w:rPr>
              <w:tab/>
            </w:r>
            <w:r>
              <w:rPr>
                <w:noProof/>
                <w:webHidden/>
              </w:rPr>
              <w:fldChar w:fldCharType="begin"/>
            </w:r>
            <w:r>
              <w:rPr>
                <w:noProof/>
                <w:webHidden/>
              </w:rPr>
              <w:instrText xml:space="preserve"> PAGEREF _Toc143698839 \h </w:instrText>
            </w:r>
            <w:r>
              <w:rPr>
                <w:noProof/>
                <w:webHidden/>
              </w:rPr>
            </w:r>
            <w:r>
              <w:rPr>
                <w:noProof/>
                <w:webHidden/>
              </w:rPr>
              <w:fldChar w:fldCharType="separate"/>
            </w:r>
            <w:r>
              <w:rPr>
                <w:noProof/>
                <w:webHidden/>
              </w:rPr>
              <w:t>6</w:t>
            </w:r>
            <w:r>
              <w:rPr>
                <w:noProof/>
                <w:webHidden/>
              </w:rPr>
              <w:fldChar w:fldCharType="end"/>
            </w:r>
          </w:hyperlink>
        </w:p>
        <w:p w:rsidR="008A3B8E" w:rsidRDefault="008A3B8E">
          <w:pPr>
            <w:pStyle w:val="TOC1"/>
            <w:tabs>
              <w:tab w:val="right" w:leader="dot" w:pos="9350"/>
            </w:tabs>
            <w:rPr>
              <w:rFonts w:asciiTheme="minorHAnsi" w:eastAsiaTheme="minorEastAsia" w:hAnsiTheme="minorHAnsi"/>
              <w:noProof/>
              <w:sz w:val="22"/>
              <w:lang w:val="en-US"/>
            </w:rPr>
          </w:pPr>
          <w:hyperlink w:anchor="_Toc143698840" w:history="1">
            <w:r w:rsidRPr="0080600F">
              <w:rPr>
                <w:rStyle w:val="Hyperlink"/>
                <w:noProof/>
              </w:rPr>
              <w:t>Task Two- Review of Organisational Practice</w:t>
            </w:r>
            <w:r>
              <w:rPr>
                <w:noProof/>
                <w:webHidden/>
              </w:rPr>
              <w:tab/>
            </w:r>
            <w:r>
              <w:rPr>
                <w:noProof/>
                <w:webHidden/>
              </w:rPr>
              <w:fldChar w:fldCharType="begin"/>
            </w:r>
            <w:r>
              <w:rPr>
                <w:noProof/>
                <w:webHidden/>
              </w:rPr>
              <w:instrText xml:space="preserve"> PAGEREF _Toc143698840 \h </w:instrText>
            </w:r>
            <w:r>
              <w:rPr>
                <w:noProof/>
                <w:webHidden/>
              </w:rPr>
            </w:r>
            <w:r>
              <w:rPr>
                <w:noProof/>
                <w:webHidden/>
              </w:rPr>
              <w:fldChar w:fldCharType="separate"/>
            </w:r>
            <w:r>
              <w:rPr>
                <w:noProof/>
                <w:webHidden/>
              </w:rPr>
              <w:t>7</w:t>
            </w:r>
            <w:r>
              <w:rPr>
                <w:noProof/>
                <w:webHidden/>
              </w:rPr>
              <w:fldChar w:fldCharType="end"/>
            </w:r>
          </w:hyperlink>
        </w:p>
        <w:p w:rsidR="008A3B8E" w:rsidRDefault="008A3B8E">
          <w:pPr>
            <w:pStyle w:val="TOC1"/>
            <w:tabs>
              <w:tab w:val="left" w:pos="480"/>
              <w:tab w:val="right" w:leader="dot" w:pos="9350"/>
            </w:tabs>
            <w:rPr>
              <w:rFonts w:asciiTheme="minorHAnsi" w:eastAsiaTheme="minorEastAsia" w:hAnsiTheme="minorHAnsi"/>
              <w:noProof/>
              <w:sz w:val="22"/>
              <w:lang w:val="en-US"/>
            </w:rPr>
          </w:pPr>
          <w:hyperlink w:anchor="_Toc143698841" w:history="1">
            <w:r w:rsidRPr="0080600F">
              <w:rPr>
                <w:rStyle w:val="Hyperlink"/>
                <w:noProof/>
              </w:rPr>
              <w:t>1</w:t>
            </w:r>
            <w:r>
              <w:rPr>
                <w:rFonts w:asciiTheme="minorHAnsi" w:eastAsiaTheme="minorEastAsia" w:hAnsiTheme="minorHAnsi"/>
                <w:noProof/>
                <w:sz w:val="22"/>
                <w:lang w:val="en-US"/>
              </w:rPr>
              <w:tab/>
            </w:r>
            <w:r w:rsidRPr="0080600F">
              <w:rPr>
                <w:rStyle w:val="Hyperlink"/>
                <w:noProof/>
              </w:rPr>
              <w:t>Overview of How different Organisational Contexts Shape Wellbeing Approaches</w:t>
            </w:r>
            <w:r>
              <w:rPr>
                <w:noProof/>
                <w:webHidden/>
              </w:rPr>
              <w:tab/>
            </w:r>
            <w:r>
              <w:rPr>
                <w:noProof/>
                <w:webHidden/>
              </w:rPr>
              <w:fldChar w:fldCharType="begin"/>
            </w:r>
            <w:r>
              <w:rPr>
                <w:noProof/>
                <w:webHidden/>
              </w:rPr>
              <w:instrText xml:space="preserve"> PAGEREF _Toc143698841 \h </w:instrText>
            </w:r>
            <w:r>
              <w:rPr>
                <w:noProof/>
                <w:webHidden/>
              </w:rPr>
            </w:r>
            <w:r>
              <w:rPr>
                <w:noProof/>
                <w:webHidden/>
              </w:rPr>
              <w:fldChar w:fldCharType="separate"/>
            </w:r>
            <w:r>
              <w:rPr>
                <w:noProof/>
                <w:webHidden/>
              </w:rPr>
              <w:t>7</w:t>
            </w:r>
            <w:r>
              <w:rPr>
                <w:noProof/>
                <w:webHidden/>
              </w:rPr>
              <w:fldChar w:fldCharType="end"/>
            </w:r>
          </w:hyperlink>
        </w:p>
        <w:p w:rsidR="008A3B8E" w:rsidRDefault="008A3B8E">
          <w:pPr>
            <w:pStyle w:val="TOC2"/>
            <w:tabs>
              <w:tab w:val="left" w:pos="880"/>
              <w:tab w:val="right" w:leader="dot" w:pos="9350"/>
            </w:tabs>
            <w:rPr>
              <w:rFonts w:asciiTheme="minorHAnsi" w:eastAsiaTheme="minorEastAsia" w:hAnsiTheme="minorHAnsi"/>
              <w:noProof/>
              <w:sz w:val="22"/>
              <w:lang w:val="en-US"/>
            </w:rPr>
          </w:pPr>
          <w:hyperlink w:anchor="_Toc143698842" w:history="1">
            <w:r w:rsidRPr="0080600F">
              <w:rPr>
                <w:rStyle w:val="Hyperlink"/>
                <w:noProof/>
              </w:rPr>
              <w:t>1.1</w:t>
            </w:r>
            <w:r>
              <w:rPr>
                <w:rFonts w:asciiTheme="minorHAnsi" w:eastAsiaTheme="minorEastAsia" w:hAnsiTheme="minorHAnsi"/>
                <w:noProof/>
                <w:sz w:val="22"/>
                <w:lang w:val="en-US"/>
              </w:rPr>
              <w:tab/>
            </w:r>
            <w:r w:rsidRPr="0080600F">
              <w:rPr>
                <w:rStyle w:val="Hyperlink"/>
                <w:noProof/>
              </w:rPr>
              <w:t>The Organization's Employee Well-Being is impacted by Both Internal and External Variables (AC2.3)</w:t>
            </w:r>
            <w:r>
              <w:rPr>
                <w:noProof/>
                <w:webHidden/>
              </w:rPr>
              <w:tab/>
            </w:r>
            <w:r>
              <w:rPr>
                <w:noProof/>
                <w:webHidden/>
              </w:rPr>
              <w:fldChar w:fldCharType="begin"/>
            </w:r>
            <w:r>
              <w:rPr>
                <w:noProof/>
                <w:webHidden/>
              </w:rPr>
              <w:instrText xml:space="preserve"> PAGEREF _Toc143698842 \h </w:instrText>
            </w:r>
            <w:r>
              <w:rPr>
                <w:noProof/>
                <w:webHidden/>
              </w:rPr>
            </w:r>
            <w:r>
              <w:rPr>
                <w:noProof/>
                <w:webHidden/>
              </w:rPr>
              <w:fldChar w:fldCharType="separate"/>
            </w:r>
            <w:r>
              <w:rPr>
                <w:noProof/>
                <w:webHidden/>
              </w:rPr>
              <w:t>7</w:t>
            </w:r>
            <w:r>
              <w:rPr>
                <w:noProof/>
                <w:webHidden/>
              </w:rPr>
              <w:fldChar w:fldCharType="end"/>
            </w:r>
          </w:hyperlink>
        </w:p>
        <w:p w:rsidR="008A3B8E" w:rsidRDefault="008A3B8E">
          <w:pPr>
            <w:pStyle w:val="TOC3"/>
            <w:tabs>
              <w:tab w:val="left" w:pos="1320"/>
              <w:tab w:val="right" w:leader="dot" w:pos="9350"/>
            </w:tabs>
            <w:rPr>
              <w:rFonts w:asciiTheme="minorHAnsi" w:eastAsiaTheme="minorEastAsia" w:hAnsiTheme="minorHAnsi"/>
              <w:noProof/>
              <w:sz w:val="22"/>
              <w:lang w:val="en-US"/>
            </w:rPr>
          </w:pPr>
          <w:hyperlink w:anchor="_Toc143698843" w:history="1">
            <w:r w:rsidRPr="0080600F">
              <w:rPr>
                <w:rStyle w:val="Hyperlink"/>
                <w:noProof/>
              </w:rPr>
              <w:t>1.1.1</w:t>
            </w:r>
            <w:r>
              <w:rPr>
                <w:rFonts w:asciiTheme="minorHAnsi" w:eastAsiaTheme="minorEastAsia" w:hAnsiTheme="minorHAnsi"/>
                <w:noProof/>
                <w:sz w:val="22"/>
                <w:lang w:val="en-US"/>
              </w:rPr>
              <w:tab/>
            </w:r>
            <w:r w:rsidRPr="0080600F">
              <w:rPr>
                <w:rStyle w:val="Hyperlink"/>
                <w:noProof/>
              </w:rPr>
              <w:t>Top Two Areas of Focus for Orchard Group</w:t>
            </w:r>
            <w:r>
              <w:rPr>
                <w:noProof/>
                <w:webHidden/>
              </w:rPr>
              <w:tab/>
            </w:r>
            <w:r>
              <w:rPr>
                <w:noProof/>
                <w:webHidden/>
              </w:rPr>
              <w:fldChar w:fldCharType="begin"/>
            </w:r>
            <w:r>
              <w:rPr>
                <w:noProof/>
                <w:webHidden/>
              </w:rPr>
              <w:instrText xml:space="preserve"> PAGEREF _Toc143698843 \h </w:instrText>
            </w:r>
            <w:r>
              <w:rPr>
                <w:noProof/>
                <w:webHidden/>
              </w:rPr>
            </w:r>
            <w:r>
              <w:rPr>
                <w:noProof/>
                <w:webHidden/>
              </w:rPr>
              <w:fldChar w:fldCharType="separate"/>
            </w:r>
            <w:r>
              <w:rPr>
                <w:noProof/>
                <w:webHidden/>
              </w:rPr>
              <w:t>7</w:t>
            </w:r>
            <w:r>
              <w:rPr>
                <w:noProof/>
                <w:webHidden/>
              </w:rPr>
              <w:fldChar w:fldCharType="end"/>
            </w:r>
          </w:hyperlink>
        </w:p>
        <w:p w:rsidR="008A3B8E" w:rsidRDefault="008A3B8E">
          <w:pPr>
            <w:pStyle w:val="TOC3"/>
            <w:tabs>
              <w:tab w:val="left" w:pos="880"/>
              <w:tab w:val="right" w:leader="dot" w:pos="9350"/>
            </w:tabs>
            <w:rPr>
              <w:rFonts w:asciiTheme="minorHAnsi" w:eastAsiaTheme="minorEastAsia" w:hAnsiTheme="minorHAnsi"/>
              <w:noProof/>
              <w:sz w:val="22"/>
              <w:lang w:val="en-US"/>
            </w:rPr>
          </w:pPr>
          <w:hyperlink w:anchor="_Toc143698844" w:history="1">
            <w:r w:rsidRPr="0080600F">
              <w:rPr>
                <w:rStyle w:val="Hyperlink"/>
                <w:rFonts w:ascii="Symbol" w:hAnsi="Symbol"/>
                <w:bCs/>
                <w:noProof/>
              </w:rPr>
              <w:t></w:t>
            </w:r>
            <w:r>
              <w:rPr>
                <w:rFonts w:asciiTheme="minorHAnsi" w:eastAsiaTheme="minorEastAsia" w:hAnsiTheme="minorHAnsi"/>
                <w:noProof/>
                <w:sz w:val="22"/>
                <w:lang w:val="en-US"/>
              </w:rPr>
              <w:tab/>
            </w:r>
            <w:r w:rsidRPr="0080600F">
              <w:rPr>
                <w:rStyle w:val="Hyperlink"/>
                <w:b/>
                <w:bCs/>
                <w:noProof/>
              </w:rPr>
              <w:t>Employee Growth and Development (Internal Factor)</w:t>
            </w:r>
            <w:r>
              <w:rPr>
                <w:noProof/>
                <w:webHidden/>
              </w:rPr>
              <w:tab/>
            </w:r>
            <w:r>
              <w:rPr>
                <w:noProof/>
                <w:webHidden/>
              </w:rPr>
              <w:fldChar w:fldCharType="begin"/>
            </w:r>
            <w:r>
              <w:rPr>
                <w:noProof/>
                <w:webHidden/>
              </w:rPr>
              <w:instrText xml:space="preserve"> PAGEREF _Toc143698844 \h </w:instrText>
            </w:r>
            <w:r>
              <w:rPr>
                <w:noProof/>
                <w:webHidden/>
              </w:rPr>
            </w:r>
            <w:r>
              <w:rPr>
                <w:noProof/>
                <w:webHidden/>
              </w:rPr>
              <w:fldChar w:fldCharType="separate"/>
            </w:r>
            <w:r>
              <w:rPr>
                <w:noProof/>
                <w:webHidden/>
              </w:rPr>
              <w:t>7</w:t>
            </w:r>
            <w:r>
              <w:rPr>
                <w:noProof/>
                <w:webHidden/>
              </w:rPr>
              <w:fldChar w:fldCharType="end"/>
            </w:r>
          </w:hyperlink>
        </w:p>
        <w:p w:rsidR="008A3B8E" w:rsidRDefault="008A3B8E">
          <w:pPr>
            <w:pStyle w:val="TOC3"/>
            <w:tabs>
              <w:tab w:val="left" w:pos="880"/>
              <w:tab w:val="right" w:leader="dot" w:pos="9350"/>
            </w:tabs>
            <w:rPr>
              <w:rFonts w:asciiTheme="minorHAnsi" w:eastAsiaTheme="minorEastAsia" w:hAnsiTheme="minorHAnsi"/>
              <w:noProof/>
              <w:sz w:val="22"/>
              <w:lang w:val="en-US"/>
            </w:rPr>
          </w:pPr>
          <w:hyperlink w:anchor="_Toc143698845" w:history="1">
            <w:r w:rsidRPr="0080600F">
              <w:rPr>
                <w:rStyle w:val="Hyperlink"/>
                <w:rFonts w:ascii="Symbol" w:hAnsi="Symbol"/>
                <w:bCs/>
                <w:noProof/>
              </w:rPr>
              <w:t></w:t>
            </w:r>
            <w:r>
              <w:rPr>
                <w:rFonts w:asciiTheme="minorHAnsi" w:eastAsiaTheme="minorEastAsia" w:hAnsiTheme="minorHAnsi"/>
                <w:noProof/>
                <w:sz w:val="22"/>
                <w:lang w:val="en-US"/>
              </w:rPr>
              <w:tab/>
            </w:r>
            <w:r w:rsidRPr="0080600F">
              <w:rPr>
                <w:rStyle w:val="Hyperlink"/>
                <w:b/>
                <w:bCs/>
                <w:noProof/>
              </w:rPr>
              <w:t>Culture and Working Environment (Internal Factor)</w:t>
            </w:r>
            <w:r>
              <w:rPr>
                <w:noProof/>
                <w:webHidden/>
              </w:rPr>
              <w:tab/>
            </w:r>
            <w:r>
              <w:rPr>
                <w:noProof/>
                <w:webHidden/>
              </w:rPr>
              <w:fldChar w:fldCharType="begin"/>
            </w:r>
            <w:r>
              <w:rPr>
                <w:noProof/>
                <w:webHidden/>
              </w:rPr>
              <w:instrText xml:space="preserve"> PAGEREF _Toc143698845 \h </w:instrText>
            </w:r>
            <w:r>
              <w:rPr>
                <w:noProof/>
                <w:webHidden/>
              </w:rPr>
            </w:r>
            <w:r>
              <w:rPr>
                <w:noProof/>
                <w:webHidden/>
              </w:rPr>
              <w:fldChar w:fldCharType="separate"/>
            </w:r>
            <w:r>
              <w:rPr>
                <w:noProof/>
                <w:webHidden/>
              </w:rPr>
              <w:t>7</w:t>
            </w:r>
            <w:r>
              <w:rPr>
                <w:noProof/>
                <w:webHidden/>
              </w:rPr>
              <w:fldChar w:fldCharType="end"/>
            </w:r>
          </w:hyperlink>
        </w:p>
        <w:p w:rsidR="008A3B8E" w:rsidRDefault="008A3B8E">
          <w:pPr>
            <w:pStyle w:val="TOC3"/>
            <w:tabs>
              <w:tab w:val="left" w:pos="1320"/>
              <w:tab w:val="right" w:leader="dot" w:pos="9350"/>
            </w:tabs>
            <w:rPr>
              <w:rFonts w:asciiTheme="minorHAnsi" w:eastAsiaTheme="minorEastAsia" w:hAnsiTheme="minorHAnsi"/>
              <w:noProof/>
              <w:sz w:val="22"/>
              <w:lang w:val="en-US"/>
            </w:rPr>
          </w:pPr>
          <w:hyperlink w:anchor="_Toc143698846" w:history="1">
            <w:r w:rsidRPr="0080600F">
              <w:rPr>
                <w:rStyle w:val="Hyperlink"/>
                <w:noProof/>
              </w:rPr>
              <w:t>1.1.2</w:t>
            </w:r>
            <w:r>
              <w:rPr>
                <w:rFonts w:asciiTheme="minorHAnsi" w:eastAsiaTheme="minorEastAsia" w:hAnsiTheme="minorHAnsi"/>
                <w:noProof/>
                <w:sz w:val="22"/>
                <w:lang w:val="en-US"/>
              </w:rPr>
              <w:tab/>
            </w:r>
            <w:r w:rsidRPr="0080600F">
              <w:rPr>
                <w:rStyle w:val="Hyperlink"/>
                <w:noProof/>
              </w:rPr>
              <w:t>Relevance to the Orchard Group Case</w:t>
            </w:r>
            <w:r>
              <w:rPr>
                <w:noProof/>
                <w:webHidden/>
              </w:rPr>
              <w:tab/>
            </w:r>
            <w:r>
              <w:rPr>
                <w:noProof/>
                <w:webHidden/>
              </w:rPr>
              <w:fldChar w:fldCharType="begin"/>
            </w:r>
            <w:r>
              <w:rPr>
                <w:noProof/>
                <w:webHidden/>
              </w:rPr>
              <w:instrText xml:space="preserve"> PAGEREF _Toc143698846 \h </w:instrText>
            </w:r>
            <w:r>
              <w:rPr>
                <w:noProof/>
                <w:webHidden/>
              </w:rPr>
            </w:r>
            <w:r>
              <w:rPr>
                <w:noProof/>
                <w:webHidden/>
              </w:rPr>
              <w:fldChar w:fldCharType="separate"/>
            </w:r>
            <w:r>
              <w:rPr>
                <w:noProof/>
                <w:webHidden/>
              </w:rPr>
              <w:t>8</w:t>
            </w:r>
            <w:r>
              <w:rPr>
                <w:noProof/>
                <w:webHidden/>
              </w:rPr>
              <w:fldChar w:fldCharType="end"/>
            </w:r>
          </w:hyperlink>
        </w:p>
        <w:p w:rsidR="008A3B8E" w:rsidRDefault="008A3B8E">
          <w:pPr>
            <w:pStyle w:val="TOC2"/>
            <w:tabs>
              <w:tab w:val="left" w:pos="880"/>
              <w:tab w:val="right" w:leader="dot" w:pos="9350"/>
            </w:tabs>
            <w:rPr>
              <w:rFonts w:asciiTheme="minorHAnsi" w:eastAsiaTheme="minorEastAsia" w:hAnsiTheme="minorHAnsi"/>
              <w:noProof/>
              <w:sz w:val="22"/>
              <w:lang w:val="en-US"/>
            </w:rPr>
          </w:pPr>
          <w:hyperlink w:anchor="_Toc143698847" w:history="1">
            <w:r w:rsidRPr="0080600F">
              <w:rPr>
                <w:rStyle w:val="Hyperlink"/>
                <w:noProof/>
              </w:rPr>
              <w:t>1.2</w:t>
            </w:r>
            <w:r>
              <w:rPr>
                <w:rFonts w:asciiTheme="minorHAnsi" w:eastAsiaTheme="minorEastAsia" w:hAnsiTheme="minorHAnsi"/>
                <w:noProof/>
                <w:sz w:val="22"/>
                <w:lang w:val="en-US"/>
              </w:rPr>
              <w:tab/>
            </w:r>
            <w:r w:rsidRPr="0080600F">
              <w:rPr>
                <w:rStyle w:val="Hyperlink"/>
                <w:noProof/>
              </w:rPr>
              <w:t>Wellbeing Interaction with Other Areas of People Management Practices (AC2.2)</w:t>
            </w:r>
            <w:r>
              <w:rPr>
                <w:noProof/>
                <w:webHidden/>
              </w:rPr>
              <w:tab/>
            </w:r>
            <w:r>
              <w:rPr>
                <w:noProof/>
                <w:webHidden/>
              </w:rPr>
              <w:fldChar w:fldCharType="begin"/>
            </w:r>
            <w:r>
              <w:rPr>
                <w:noProof/>
                <w:webHidden/>
              </w:rPr>
              <w:instrText xml:space="preserve"> PAGEREF _Toc143698847 \h </w:instrText>
            </w:r>
            <w:r>
              <w:rPr>
                <w:noProof/>
                <w:webHidden/>
              </w:rPr>
            </w:r>
            <w:r>
              <w:rPr>
                <w:noProof/>
                <w:webHidden/>
              </w:rPr>
              <w:fldChar w:fldCharType="separate"/>
            </w:r>
            <w:r>
              <w:rPr>
                <w:noProof/>
                <w:webHidden/>
              </w:rPr>
              <w:t>8</w:t>
            </w:r>
            <w:r>
              <w:rPr>
                <w:noProof/>
                <w:webHidden/>
              </w:rPr>
              <w:fldChar w:fldCharType="end"/>
            </w:r>
          </w:hyperlink>
        </w:p>
        <w:p w:rsidR="008A3B8E" w:rsidRDefault="008A3B8E">
          <w:pPr>
            <w:pStyle w:val="TOC3"/>
            <w:tabs>
              <w:tab w:val="left" w:pos="1320"/>
              <w:tab w:val="right" w:leader="dot" w:pos="9350"/>
            </w:tabs>
            <w:rPr>
              <w:rFonts w:asciiTheme="minorHAnsi" w:eastAsiaTheme="minorEastAsia" w:hAnsiTheme="minorHAnsi"/>
              <w:noProof/>
              <w:sz w:val="22"/>
              <w:lang w:val="en-US"/>
            </w:rPr>
          </w:pPr>
          <w:hyperlink w:anchor="_Toc143698848" w:history="1">
            <w:r w:rsidRPr="0080600F">
              <w:rPr>
                <w:rStyle w:val="Hyperlink"/>
                <w:noProof/>
              </w:rPr>
              <w:t>1.2.1</w:t>
            </w:r>
            <w:r>
              <w:rPr>
                <w:rFonts w:asciiTheme="minorHAnsi" w:eastAsiaTheme="minorEastAsia" w:hAnsiTheme="minorHAnsi"/>
                <w:noProof/>
                <w:sz w:val="22"/>
                <w:lang w:val="en-US"/>
              </w:rPr>
              <w:tab/>
            </w:r>
            <w:r w:rsidRPr="0080600F">
              <w:rPr>
                <w:rStyle w:val="Hyperlink"/>
                <w:noProof/>
              </w:rPr>
              <w:t>Example 01: Wellbeing Interaction with Education and Training</w:t>
            </w:r>
            <w:r>
              <w:rPr>
                <w:noProof/>
                <w:webHidden/>
              </w:rPr>
              <w:tab/>
            </w:r>
            <w:r>
              <w:rPr>
                <w:noProof/>
                <w:webHidden/>
              </w:rPr>
              <w:fldChar w:fldCharType="begin"/>
            </w:r>
            <w:r>
              <w:rPr>
                <w:noProof/>
                <w:webHidden/>
              </w:rPr>
              <w:instrText xml:space="preserve"> PAGEREF _Toc143698848 \h </w:instrText>
            </w:r>
            <w:r>
              <w:rPr>
                <w:noProof/>
                <w:webHidden/>
              </w:rPr>
            </w:r>
            <w:r>
              <w:rPr>
                <w:noProof/>
                <w:webHidden/>
              </w:rPr>
              <w:fldChar w:fldCharType="separate"/>
            </w:r>
            <w:r>
              <w:rPr>
                <w:noProof/>
                <w:webHidden/>
              </w:rPr>
              <w:t>8</w:t>
            </w:r>
            <w:r>
              <w:rPr>
                <w:noProof/>
                <w:webHidden/>
              </w:rPr>
              <w:fldChar w:fldCharType="end"/>
            </w:r>
          </w:hyperlink>
        </w:p>
        <w:p w:rsidR="008A3B8E" w:rsidRDefault="008A3B8E">
          <w:pPr>
            <w:pStyle w:val="TOC1"/>
            <w:tabs>
              <w:tab w:val="left" w:pos="480"/>
              <w:tab w:val="right" w:leader="dot" w:pos="9350"/>
            </w:tabs>
            <w:rPr>
              <w:rFonts w:asciiTheme="minorHAnsi" w:eastAsiaTheme="minorEastAsia" w:hAnsiTheme="minorHAnsi"/>
              <w:noProof/>
              <w:sz w:val="22"/>
              <w:lang w:val="en-US"/>
            </w:rPr>
          </w:pPr>
          <w:hyperlink w:anchor="_Toc143698849" w:history="1">
            <w:r w:rsidRPr="0080600F">
              <w:rPr>
                <w:rStyle w:val="Hyperlink"/>
                <w:noProof/>
              </w:rPr>
              <w:t>2</w:t>
            </w:r>
            <w:r>
              <w:rPr>
                <w:rFonts w:asciiTheme="minorHAnsi" w:eastAsiaTheme="minorEastAsia" w:hAnsiTheme="minorHAnsi"/>
                <w:noProof/>
                <w:sz w:val="22"/>
                <w:lang w:val="en-US"/>
              </w:rPr>
              <w:tab/>
            </w:r>
            <w:r w:rsidRPr="0080600F">
              <w:rPr>
                <w:rStyle w:val="Hyperlink"/>
                <w:noProof/>
              </w:rPr>
              <w:t>Exploring a range of Wellbeing Initiatives and Assessment of the Value</w:t>
            </w:r>
            <w:r>
              <w:rPr>
                <w:noProof/>
                <w:webHidden/>
              </w:rPr>
              <w:tab/>
            </w:r>
            <w:r>
              <w:rPr>
                <w:noProof/>
                <w:webHidden/>
              </w:rPr>
              <w:fldChar w:fldCharType="begin"/>
            </w:r>
            <w:r>
              <w:rPr>
                <w:noProof/>
                <w:webHidden/>
              </w:rPr>
              <w:instrText xml:space="preserve"> PAGEREF _Toc143698849 \h </w:instrText>
            </w:r>
            <w:r>
              <w:rPr>
                <w:noProof/>
                <w:webHidden/>
              </w:rPr>
            </w:r>
            <w:r>
              <w:rPr>
                <w:noProof/>
                <w:webHidden/>
              </w:rPr>
              <w:fldChar w:fldCharType="separate"/>
            </w:r>
            <w:r>
              <w:rPr>
                <w:noProof/>
                <w:webHidden/>
              </w:rPr>
              <w:t>10</w:t>
            </w:r>
            <w:r>
              <w:rPr>
                <w:noProof/>
                <w:webHidden/>
              </w:rPr>
              <w:fldChar w:fldCharType="end"/>
            </w:r>
          </w:hyperlink>
        </w:p>
        <w:p w:rsidR="008A3B8E" w:rsidRDefault="008A3B8E">
          <w:pPr>
            <w:pStyle w:val="TOC2"/>
            <w:tabs>
              <w:tab w:val="left" w:pos="880"/>
              <w:tab w:val="right" w:leader="dot" w:pos="9350"/>
            </w:tabs>
            <w:rPr>
              <w:rFonts w:asciiTheme="minorHAnsi" w:eastAsiaTheme="minorEastAsia" w:hAnsiTheme="minorHAnsi"/>
              <w:noProof/>
              <w:sz w:val="22"/>
              <w:lang w:val="en-US"/>
            </w:rPr>
          </w:pPr>
          <w:hyperlink w:anchor="_Toc143698850" w:history="1">
            <w:r w:rsidRPr="0080600F">
              <w:rPr>
                <w:rStyle w:val="Hyperlink"/>
                <w:noProof/>
              </w:rPr>
              <w:t>2.1</w:t>
            </w:r>
            <w:r>
              <w:rPr>
                <w:rFonts w:asciiTheme="minorHAnsi" w:eastAsiaTheme="minorEastAsia" w:hAnsiTheme="minorHAnsi"/>
                <w:noProof/>
                <w:sz w:val="22"/>
                <w:lang w:val="en-US"/>
              </w:rPr>
              <w:tab/>
            </w:r>
            <w:r w:rsidRPr="0080600F">
              <w:rPr>
                <w:rStyle w:val="Hyperlink"/>
                <w:noProof/>
              </w:rPr>
              <w:t>Existing Organisational Practices and Determination of the Value (AC3.1)</w:t>
            </w:r>
            <w:r>
              <w:rPr>
                <w:noProof/>
                <w:webHidden/>
              </w:rPr>
              <w:tab/>
            </w:r>
            <w:r>
              <w:rPr>
                <w:noProof/>
                <w:webHidden/>
              </w:rPr>
              <w:fldChar w:fldCharType="begin"/>
            </w:r>
            <w:r>
              <w:rPr>
                <w:noProof/>
                <w:webHidden/>
              </w:rPr>
              <w:instrText xml:space="preserve"> PAGEREF _Toc143698850 \h </w:instrText>
            </w:r>
            <w:r>
              <w:rPr>
                <w:noProof/>
                <w:webHidden/>
              </w:rPr>
            </w:r>
            <w:r>
              <w:rPr>
                <w:noProof/>
                <w:webHidden/>
              </w:rPr>
              <w:fldChar w:fldCharType="separate"/>
            </w:r>
            <w:r>
              <w:rPr>
                <w:noProof/>
                <w:webHidden/>
              </w:rPr>
              <w:t>10</w:t>
            </w:r>
            <w:r>
              <w:rPr>
                <w:noProof/>
                <w:webHidden/>
              </w:rPr>
              <w:fldChar w:fldCharType="end"/>
            </w:r>
          </w:hyperlink>
        </w:p>
        <w:p w:rsidR="008A3B8E" w:rsidRDefault="008A3B8E">
          <w:pPr>
            <w:pStyle w:val="TOC3"/>
            <w:tabs>
              <w:tab w:val="left" w:pos="1320"/>
              <w:tab w:val="right" w:leader="dot" w:pos="9350"/>
            </w:tabs>
            <w:rPr>
              <w:rFonts w:asciiTheme="minorHAnsi" w:eastAsiaTheme="minorEastAsia" w:hAnsiTheme="minorHAnsi"/>
              <w:noProof/>
              <w:sz w:val="22"/>
              <w:lang w:val="en-US"/>
            </w:rPr>
          </w:pPr>
          <w:hyperlink w:anchor="_Toc143698851" w:history="1">
            <w:r w:rsidRPr="0080600F">
              <w:rPr>
                <w:rStyle w:val="Hyperlink"/>
                <w:noProof/>
              </w:rPr>
              <w:t>2.1.1</w:t>
            </w:r>
            <w:r>
              <w:rPr>
                <w:rFonts w:asciiTheme="minorHAnsi" w:eastAsiaTheme="minorEastAsia" w:hAnsiTheme="minorHAnsi"/>
                <w:noProof/>
                <w:sz w:val="22"/>
                <w:lang w:val="en-US"/>
              </w:rPr>
              <w:tab/>
            </w:r>
            <w:r w:rsidRPr="0080600F">
              <w:rPr>
                <w:rStyle w:val="Hyperlink"/>
                <w:noProof/>
              </w:rPr>
              <w:t>Flexible Working</w:t>
            </w:r>
            <w:r>
              <w:rPr>
                <w:noProof/>
                <w:webHidden/>
              </w:rPr>
              <w:tab/>
            </w:r>
            <w:r>
              <w:rPr>
                <w:noProof/>
                <w:webHidden/>
              </w:rPr>
              <w:fldChar w:fldCharType="begin"/>
            </w:r>
            <w:r>
              <w:rPr>
                <w:noProof/>
                <w:webHidden/>
              </w:rPr>
              <w:instrText xml:space="preserve"> PAGEREF _Toc143698851 \h </w:instrText>
            </w:r>
            <w:r>
              <w:rPr>
                <w:noProof/>
                <w:webHidden/>
              </w:rPr>
            </w:r>
            <w:r>
              <w:rPr>
                <w:noProof/>
                <w:webHidden/>
              </w:rPr>
              <w:fldChar w:fldCharType="separate"/>
            </w:r>
            <w:r>
              <w:rPr>
                <w:noProof/>
                <w:webHidden/>
              </w:rPr>
              <w:t>10</w:t>
            </w:r>
            <w:r>
              <w:rPr>
                <w:noProof/>
                <w:webHidden/>
              </w:rPr>
              <w:fldChar w:fldCharType="end"/>
            </w:r>
          </w:hyperlink>
        </w:p>
        <w:p w:rsidR="008A3B8E" w:rsidRDefault="008A3B8E">
          <w:pPr>
            <w:pStyle w:val="TOC3"/>
            <w:tabs>
              <w:tab w:val="left" w:pos="1320"/>
              <w:tab w:val="right" w:leader="dot" w:pos="9350"/>
            </w:tabs>
            <w:rPr>
              <w:rFonts w:asciiTheme="minorHAnsi" w:eastAsiaTheme="minorEastAsia" w:hAnsiTheme="minorHAnsi"/>
              <w:noProof/>
              <w:sz w:val="22"/>
              <w:lang w:val="en-US"/>
            </w:rPr>
          </w:pPr>
          <w:hyperlink w:anchor="_Toc143698852" w:history="1">
            <w:r w:rsidRPr="0080600F">
              <w:rPr>
                <w:rStyle w:val="Hyperlink"/>
                <w:noProof/>
              </w:rPr>
              <w:t>2.1.2</w:t>
            </w:r>
            <w:r>
              <w:rPr>
                <w:rFonts w:asciiTheme="minorHAnsi" w:eastAsiaTheme="minorEastAsia" w:hAnsiTheme="minorHAnsi"/>
                <w:noProof/>
                <w:sz w:val="22"/>
                <w:lang w:val="en-US"/>
              </w:rPr>
              <w:tab/>
            </w:r>
            <w:r w:rsidRPr="0080600F">
              <w:rPr>
                <w:rStyle w:val="Hyperlink"/>
                <w:noProof/>
              </w:rPr>
              <w:t>Employee Physical Health</w:t>
            </w:r>
            <w:r>
              <w:rPr>
                <w:noProof/>
                <w:webHidden/>
              </w:rPr>
              <w:tab/>
            </w:r>
            <w:r>
              <w:rPr>
                <w:noProof/>
                <w:webHidden/>
              </w:rPr>
              <w:fldChar w:fldCharType="begin"/>
            </w:r>
            <w:r>
              <w:rPr>
                <w:noProof/>
                <w:webHidden/>
              </w:rPr>
              <w:instrText xml:space="preserve"> PAGEREF _Toc143698852 \h </w:instrText>
            </w:r>
            <w:r>
              <w:rPr>
                <w:noProof/>
                <w:webHidden/>
              </w:rPr>
            </w:r>
            <w:r>
              <w:rPr>
                <w:noProof/>
                <w:webHidden/>
              </w:rPr>
              <w:fldChar w:fldCharType="separate"/>
            </w:r>
            <w:r>
              <w:rPr>
                <w:noProof/>
                <w:webHidden/>
              </w:rPr>
              <w:t>10</w:t>
            </w:r>
            <w:r>
              <w:rPr>
                <w:noProof/>
                <w:webHidden/>
              </w:rPr>
              <w:fldChar w:fldCharType="end"/>
            </w:r>
          </w:hyperlink>
        </w:p>
        <w:p w:rsidR="008A3B8E" w:rsidRDefault="008A3B8E">
          <w:pPr>
            <w:pStyle w:val="TOC2"/>
            <w:tabs>
              <w:tab w:val="left" w:pos="880"/>
              <w:tab w:val="right" w:leader="dot" w:pos="9350"/>
            </w:tabs>
            <w:rPr>
              <w:rFonts w:asciiTheme="minorHAnsi" w:eastAsiaTheme="minorEastAsia" w:hAnsiTheme="minorHAnsi"/>
              <w:noProof/>
              <w:sz w:val="22"/>
              <w:lang w:val="en-US"/>
            </w:rPr>
          </w:pPr>
          <w:hyperlink w:anchor="_Toc143698853" w:history="1">
            <w:r w:rsidRPr="0080600F">
              <w:rPr>
                <w:rStyle w:val="Hyperlink"/>
                <w:noProof/>
              </w:rPr>
              <w:t>2.2</w:t>
            </w:r>
            <w:r>
              <w:rPr>
                <w:rFonts w:asciiTheme="minorHAnsi" w:eastAsiaTheme="minorEastAsia" w:hAnsiTheme="minorHAnsi"/>
                <w:noProof/>
                <w:sz w:val="22"/>
                <w:lang w:val="en-US"/>
              </w:rPr>
              <w:tab/>
            </w:r>
            <w:r w:rsidRPr="0080600F">
              <w:rPr>
                <w:rStyle w:val="Hyperlink"/>
                <w:noProof/>
              </w:rPr>
              <w:t>Three Suitable Wellbeing Initiatives and Presentation of an Implementation Plan (AC3.2)</w:t>
            </w:r>
            <w:r>
              <w:rPr>
                <w:noProof/>
                <w:webHidden/>
              </w:rPr>
              <w:tab/>
            </w:r>
            <w:r>
              <w:rPr>
                <w:noProof/>
                <w:webHidden/>
              </w:rPr>
              <w:fldChar w:fldCharType="begin"/>
            </w:r>
            <w:r>
              <w:rPr>
                <w:noProof/>
                <w:webHidden/>
              </w:rPr>
              <w:instrText xml:space="preserve"> PAGEREF _Toc143698853 \h </w:instrText>
            </w:r>
            <w:r>
              <w:rPr>
                <w:noProof/>
                <w:webHidden/>
              </w:rPr>
            </w:r>
            <w:r>
              <w:rPr>
                <w:noProof/>
                <w:webHidden/>
              </w:rPr>
              <w:fldChar w:fldCharType="separate"/>
            </w:r>
            <w:r>
              <w:rPr>
                <w:noProof/>
                <w:webHidden/>
              </w:rPr>
              <w:t>11</w:t>
            </w:r>
            <w:r>
              <w:rPr>
                <w:noProof/>
                <w:webHidden/>
              </w:rPr>
              <w:fldChar w:fldCharType="end"/>
            </w:r>
          </w:hyperlink>
        </w:p>
        <w:p w:rsidR="008A3B8E" w:rsidRDefault="008A3B8E">
          <w:pPr>
            <w:pStyle w:val="TOC3"/>
            <w:tabs>
              <w:tab w:val="left" w:pos="1320"/>
              <w:tab w:val="right" w:leader="dot" w:pos="9350"/>
            </w:tabs>
            <w:rPr>
              <w:rFonts w:asciiTheme="minorHAnsi" w:eastAsiaTheme="minorEastAsia" w:hAnsiTheme="minorHAnsi"/>
              <w:noProof/>
              <w:sz w:val="22"/>
              <w:lang w:val="en-US"/>
            </w:rPr>
          </w:pPr>
          <w:hyperlink w:anchor="_Toc143698854" w:history="1">
            <w:r w:rsidRPr="0080600F">
              <w:rPr>
                <w:rStyle w:val="Hyperlink"/>
                <w:noProof/>
              </w:rPr>
              <w:t>2.2.1</w:t>
            </w:r>
            <w:r>
              <w:rPr>
                <w:rFonts w:asciiTheme="minorHAnsi" w:eastAsiaTheme="minorEastAsia" w:hAnsiTheme="minorHAnsi"/>
                <w:noProof/>
                <w:sz w:val="22"/>
                <w:lang w:val="en-US"/>
              </w:rPr>
              <w:tab/>
            </w:r>
            <w:r w:rsidRPr="0080600F">
              <w:rPr>
                <w:rStyle w:val="Hyperlink"/>
                <w:noProof/>
              </w:rPr>
              <w:t>Mental Health First Aid</w:t>
            </w:r>
            <w:r>
              <w:rPr>
                <w:noProof/>
                <w:webHidden/>
              </w:rPr>
              <w:tab/>
            </w:r>
            <w:r>
              <w:rPr>
                <w:noProof/>
                <w:webHidden/>
              </w:rPr>
              <w:fldChar w:fldCharType="begin"/>
            </w:r>
            <w:r>
              <w:rPr>
                <w:noProof/>
                <w:webHidden/>
              </w:rPr>
              <w:instrText xml:space="preserve"> PAGEREF _Toc143698854 \h </w:instrText>
            </w:r>
            <w:r>
              <w:rPr>
                <w:noProof/>
                <w:webHidden/>
              </w:rPr>
            </w:r>
            <w:r>
              <w:rPr>
                <w:noProof/>
                <w:webHidden/>
              </w:rPr>
              <w:fldChar w:fldCharType="separate"/>
            </w:r>
            <w:r>
              <w:rPr>
                <w:noProof/>
                <w:webHidden/>
              </w:rPr>
              <w:t>11</w:t>
            </w:r>
            <w:r>
              <w:rPr>
                <w:noProof/>
                <w:webHidden/>
              </w:rPr>
              <w:fldChar w:fldCharType="end"/>
            </w:r>
          </w:hyperlink>
        </w:p>
        <w:p w:rsidR="008A3B8E" w:rsidRDefault="008A3B8E">
          <w:pPr>
            <w:pStyle w:val="TOC3"/>
            <w:tabs>
              <w:tab w:val="left" w:pos="1320"/>
              <w:tab w:val="right" w:leader="dot" w:pos="9350"/>
            </w:tabs>
            <w:rPr>
              <w:rFonts w:asciiTheme="minorHAnsi" w:eastAsiaTheme="minorEastAsia" w:hAnsiTheme="minorHAnsi"/>
              <w:noProof/>
              <w:sz w:val="22"/>
              <w:lang w:val="en-US"/>
            </w:rPr>
          </w:pPr>
          <w:hyperlink w:anchor="_Toc143698855" w:history="1">
            <w:r w:rsidRPr="0080600F">
              <w:rPr>
                <w:rStyle w:val="Hyperlink"/>
                <w:noProof/>
              </w:rPr>
              <w:t>2.2.2</w:t>
            </w:r>
            <w:r>
              <w:rPr>
                <w:rFonts w:asciiTheme="minorHAnsi" w:eastAsiaTheme="minorEastAsia" w:hAnsiTheme="minorHAnsi"/>
                <w:noProof/>
                <w:sz w:val="22"/>
                <w:lang w:val="en-US"/>
              </w:rPr>
              <w:tab/>
            </w:r>
            <w:r w:rsidRPr="0080600F">
              <w:rPr>
                <w:rStyle w:val="Hyperlink"/>
                <w:noProof/>
              </w:rPr>
              <w:t>Flexible Working Options</w:t>
            </w:r>
            <w:r>
              <w:rPr>
                <w:noProof/>
                <w:webHidden/>
              </w:rPr>
              <w:tab/>
            </w:r>
            <w:r>
              <w:rPr>
                <w:noProof/>
                <w:webHidden/>
              </w:rPr>
              <w:fldChar w:fldCharType="begin"/>
            </w:r>
            <w:r>
              <w:rPr>
                <w:noProof/>
                <w:webHidden/>
              </w:rPr>
              <w:instrText xml:space="preserve"> PAGEREF _Toc143698855 \h </w:instrText>
            </w:r>
            <w:r>
              <w:rPr>
                <w:noProof/>
                <w:webHidden/>
              </w:rPr>
            </w:r>
            <w:r>
              <w:rPr>
                <w:noProof/>
                <w:webHidden/>
              </w:rPr>
              <w:fldChar w:fldCharType="separate"/>
            </w:r>
            <w:r>
              <w:rPr>
                <w:noProof/>
                <w:webHidden/>
              </w:rPr>
              <w:t>11</w:t>
            </w:r>
            <w:r>
              <w:rPr>
                <w:noProof/>
                <w:webHidden/>
              </w:rPr>
              <w:fldChar w:fldCharType="end"/>
            </w:r>
          </w:hyperlink>
        </w:p>
        <w:p w:rsidR="008A3B8E" w:rsidRDefault="008A3B8E">
          <w:pPr>
            <w:pStyle w:val="TOC3"/>
            <w:tabs>
              <w:tab w:val="left" w:pos="1320"/>
              <w:tab w:val="right" w:leader="dot" w:pos="9350"/>
            </w:tabs>
            <w:rPr>
              <w:rFonts w:asciiTheme="minorHAnsi" w:eastAsiaTheme="minorEastAsia" w:hAnsiTheme="minorHAnsi"/>
              <w:noProof/>
              <w:sz w:val="22"/>
              <w:lang w:val="en-US"/>
            </w:rPr>
          </w:pPr>
          <w:hyperlink w:anchor="_Toc143698856" w:history="1">
            <w:r w:rsidRPr="0080600F">
              <w:rPr>
                <w:rStyle w:val="Hyperlink"/>
                <w:noProof/>
              </w:rPr>
              <w:t>2.2.3</w:t>
            </w:r>
            <w:r>
              <w:rPr>
                <w:rFonts w:asciiTheme="minorHAnsi" w:eastAsiaTheme="minorEastAsia" w:hAnsiTheme="minorHAnsi"/>
                <w:noProof/>
                <w:sz w:val="22"/>
                <w:lang w:val="en-US"/>
              </w:rPr>
              <w:tab/>
            </w:r>
            <w:r w:rsidRPr="0080600F">
              <w:rPr>
                <w:rStyle w:val="Hyperlink"/>
                <w:noProof/>
              </w:rPr>
              <w:t>Wellness Program for Physical Wellness</w:t>
            </w:r>
            <w:r>
              <w:rPr>
                <w:noProof/>
                <w:webHidden/>
              </w:rPr>
              <w:tab/>
            </w:r>
            <w:r>
              <w:rPr>
                <w:noProof/>
                <w:webHidden/>
              </w:rPr>
              <w:fldChar w:fldCharType="begin"/>
            </w:r>
            <w:r>
              <w:rPr>
                <w:noProof/>
                <w:webHidden/>
              </w:rPr>
              <w:instrText xml:space="preserve"> PAGEREF _Toc143698856 \h </w:instrText>
            </w:r>
            <w:r>
              <w:rPr>
                <w:noProof/>
                <w:webHidden/>
              </w:rPr>
            </w:r>
            <w:r>
              <w:rPr>
                <w:noProof/>
                <w:webHidden/>
              </w:rPr>
              <w:fldChar w:fldCharType="separate"/>
            </w:r>
            <w:r>
              <w:rPr>
                <w:noProof/>
                <w:webHidden/>
              </w:rPr>
              <w:t>12</w:t>
            </w:r>
            <w:r>
              <w:rPr>
                <w:noProof/>
                <w:webHidden/>
              </w:rPr>
              <w:fldChar w:fldCharType="end"/>
            </w:r>
          </w:hyperlink>
        </w:p>
        <w:p w:rsidR="008A3B8E" w:rsidRDefault="008A3B8E">
          <w:pPr>
            <w:pStyle w:val="TOC2"/>
            <w:tabs>
              <w:tab w:val="left" w:pos="880"/>
              <w:tab w:val="right" w:leader="dot" w:pos="9350"/>
            </w:tabs>
            <w:rPr>
              <w:rFonts w:asciiTheme="minorHAnsi" w:eastAsiaTheme="minorEastAsia" w:hAnsiTheme="minorHAnsi"/>
              <w:noProof/>
              <w:sz w:val="22"/>
              <w:lang w:val="en-US"/>
            </w:rPr>
          </w:pPr>
          <w:hyperlink w:anchor="_Toc143698857" w:history="1">
            <w:r w:rsidRPr="0080600F">
              <w:rPr>
                <w:rStyle w:val="Hyperlink"/>
                <w:noProof/>
              </w:rPr>
              <w:t>2.3</w:t>
            </w:r>
            <w:r>
              <w:rPr>
                <w:rFonts w:asciiTheme="minorHAnsi" w:eastAsiaTheme="minorEastAsia" w:hAnsiTheme="minorHAnsi"/>
                <w:noProof/>
                <w:sz w:val="22"/>
                <w:lang w:val="en-US"/>
              </w:rPr>
              <w:tab/>
            </w:r>
            <w:r w:rsidRPr="0080600F">
              <w:rPr>
                <w:rStyle w:val="Hyperlink"/>
                <w:noProof/>
              </w:rPr>
              <w:t>Implementation Plan</w:t>
            </w:r>
            <w:r>
              <w:rPr>
                <w:noProof/>
                <w:webHidden/>
              </w:rPr>
              <w:tab/>
            </w:r>
            <w:r>
              <w:rPr>
                <w:noProof/>
                <w:webHidden/>
              </w:rPr>
              <w:fldChar w:fldCharType="begin"/>
            </w:r>
            <w:r>
              <w:rPr>
                <w:noProof/>
                <w:webHidden/>
              </w:rPr>
              <w:instrText xml:space="preserve"> PAGEREF _Toc143698857 \h </w:instrText>
            </w:r>
            <w:r>
              <w:rPr>
                <w:noProof/>
                <w:webHidden/>
              </w:rPr>
            </w:r>
            <w:r>
              <w:rPr>
                <w:noProof/>
                <w:webHidden/>
              </w:rPr>
              <w:fldChar w:fldCharType="separate"/>
            </w:r>
            <w:r>
              <w:rPr>
                <w:noProof/>
                <w:webHidden/>
              </w:rPr>
              <w:t>12</w:t>
            </w:r>
            <w:r>
              <w:rPr>
                <w:noProof/>
                <w:webHidden/>
              </w:rPr>
              <w:fldChar w:fldCharType="end"/>
            </w:r>
          </w:hyperlink>
        </w:p>
        <w:p w:rsidR="008A3B8E" w:rsidRDefault="008A3B8E">
          <w:pPr>
            <w:pStyle w:val="TOC1"/>
            <w:tabs>
              <w:tab w:val="left" w:pos="480"/>
              <w:tab w:val="right" w:leader="dot" w:pos="9350"/>
            </w:tabs>
            <w:rPr>
              <w:rFonts w:asciiTheme="minorHAnsi" w:eastAsiaTheme="minorEastAsia" w:hAnsiTheme="minorHAnsi"/>
              <w:noProof/>
              <w:sz w:val="22"/>
              <w:lang w:val="en-US"/>
            </w:rPr>
          </w:pPr>
          <w:hyperlink w:anchor="_Toc143698858" w:history="1">
            <w:r w:rsidRPr="0080600F">
              <w:rPr>
                <w:rStyle w:val="Hyperlink"/>
                <w:noProof/>
              </w:rPr>
              <w:t>3</w:t>
            </w:r>
            <w:r>
              <w:rPr>
                <w:rFonts w:asciiTheme="minorHAnsi" w:eastAsiaTheme="minorEastAsia" w:hAnsiTheme="minorHAnsi"/>
                <w:noProof/>
                <w:sz w:val="22"/>
                <w:lang w:val="en-US"/>
              </w:rPr>
              <w:tab/>
            </w:r>
            <w:r w:rsidRPr="0080600F">
              <w:rPr>
                <w:rStyle w:val="Hyperlink"/>
                <w:noProof/>
              </w:rPr>
              <w:t>Successful Implementation of the Wellbeing Programme</w:t>
            </w:r>
            <w:r>
              <w:rPr>
                <w:noProof/>
                <w:webHidden/>
              </w:rPr>
              <w:tab/>
            </w:r>
            <w:r>
              <w:rPr>
                <w:noProof/>
                <w:webHidden/>
              </w:rPr>
              <w:fldChar w:fldCharType="begin"/>
            </w:r>
            <w:r>
              <w:rPr>
                <w:noProof/>
                <w:webHidden/>
              </w:rPr>
              <w:instrText xml:space="preserve"> PAGEREF _Toc143698858 \h </w:instrText>
            </w:r>
            <w:r>
              <w:rPr>
                <w:noProof/>
                <w:webHidden/>
              </w:rPr>
            </w:r>
            <w:r>
              <w:rPr>
                <w:noProof/>
                <w:webHidden/>
              </w:rPr>
              <w:fldChar w:fldCharType="separate"/>
            </w:r>
            <w:r>
              <w:rPr>
                <w:noProof/>
                <w:webHidden/>
              </w:rPr>
              <w:t>15</w:t>
            </w:r>
            <w:r>
              <w:rPr>
                <w:noProof/>
                <w:webHidden/>
              </w:rPr>
              <w:fldChar w:fldCharType="end"/>
            </w:r>
          </w:hyperlink>
        </w:p>
        <w:p w:rsidR="008A3B8E" w:rsidRDefault="008A3B8E">
          <w:pPr>
            <w:pStyle w:val="TOC2"/>
            <w:tabs>
              <w:tab w:val="left" w:pos="880"/>
              <w:tab w:val="right" w:leader="dot" w:pos="9350"/>
            </w:tabs>
            <w:rPr>
              <w:rFonts w:asciiTheme="minorHAnsi" w:eastAsiaTheme="minorEastAsia" w:hAnsiTheme="minorHAnsi"/>
              <w:noProof/>
              <w:sz w:val="22"/>
              <w:lang w:val="en-US"/>
            </w:rPr>
          </w:pPr>
          <w:hyperlink w:anchor="_Toc143698859" w:history="1">
            <w:r w:rsidRPr="0080600F">
              <w:rPr>
                <w:rStyle w:val="Hyperlink"/>
                <w:noProof/>
              </w:rPr>
              <w:t>3.1</w:t>
            </w:r>
            <w:r>
              <w:rPr>
                <w:rFonts w:asciiTheme="minorHAnsi" w:eastAsiaTheme="minorEastAsia" w:hAnsiTheme="minorHAnsi"/>
                <w:noProof/>
                <w:sz w:val="22"/>
                <w:lang w:val="en-US"/>
              </w:rPr>
              <w:tab/>
            </w:r>
            <w:r w:rsidRPr="0080600F">
              <w:rPr>
                <w:rStyle w:val="Hyperlink"/>
                <w:noProof/>
              </w:rPr>
              <w:t>Steps needed to Ensure Successful Implementation (AC3.3)</w:t>
            </w:r>
            <w:r>
              <w:rPr>
                <w:noProof/>
                <w:webHidden/>
              </w:rPr>
              <w:tab/>
            </w:r>
            <w:r>
              <w:rPr>
                <w:noProof/>
                <w:webHidden/>
              </w:rPr>
              <w:fldChar w:fldCharType="begin"/>
            </w:r>
            <w:r>
              <w:rPr>
                <w:noProof/>
                <w:webHidden/>
              </w:rPr>
              <w:instrText xml:space="preserve"> PAGEREF _Toc143698859 \h </w:instrText>
            </w:r>
            <w:r>
              <w:rPr>
                <w:noProof/>
                <w:webHidden/>
              </w:rPr>
            </w:r>
            <w:r>
              <w:rPr>
                <w:noProof/>
                <w:webHidden/>
              </w:rPr>
              <w:fldChar w:fldCharType="separate"/>
            </w:r>
            <w:r>
              <w:rPr>
                <w:noProof/>
                <w:webHidden/>
              </w:rPr>
              <w:t>15</w:t>
            </w:r>
            <w:r>
              <w:rPr>
                <w:noProof/>
                <w:webHidden/>
              </w:rPr>
              <w:fldChar w:fldCharType="end"/>
            </w:r>
          </w:hyperlink>
        </w:p>
        <w:p w:rsidR="008A3B8E" w:rsidRDefault="008A3B8E">
          <w:pPr>
            <w:pStyle w:val="TOC3"/>
            <w:tabs>
              <w:tab w:val="left" w:pos="1320"/>
              <w:tab w:val="right" w:leader="dot" w:pos="9350"/>
            </w:tabs>
            <w:rPr>
              <w:rFonts w:asciiTheme="minorHAnsi" w:eastAsiaTheme="minorEastAsia" w:hAnsiTheme="minorHAnsi"/>
              <w:noProof/>
              <w:sz w:val="22"/>
              <w:lang w:val="en-US"/>
            </w:rPr>
          </w:pPr>
          <w:hyperlink w:anchor="_Toc143698860" w:history="1">
            <w:r w:rsidRPr="0080600F">
              <w:rPr>
                <w:rStyle w:val="Hyperlink"/>
                <w:noProof/>
              </w:rPr>
              <w:t>3.1.1</w:t>
            </w:r>
            <w:r>
              <w:rPr>
                <w:rFonts w:asciiTheme="minorHAnsi" w:eastAsiaTheme="minorEastAsia" w:hAnsiTheme="minorHAnsi"/>
                <w:noProof/>
                <w:sz w:val="22"/>
                <w:lang w:val="en-US"/>
              </w:rPr>
              <w:tab/>
            </w:r>
            <w:r w:rsidRPr="0080600F">
              <w:rPr>
                <w:rStyle w:val="Hyperlink"/>
                <w:noProof/>
              </w:rPr>
              <w:t>Acquiring Leadership Support and Commitments</w:t>
            </w:r>
            <w:r>
              <w:rPr>
                <w:noProof/>
                <w:webHidden/>
              </w:rPr>
              <w:tab/>
            </w:r>
            <w:r>
              <w:rPr>
                <w:noProof/>
                <w:webHidden/>
              </w:rPr>
              <w:fldChar w:fldCharType="begin"/>
            </w:r>
            <w:r>
              <w:rPr>
                <w:noProof/>
                <w:webHidden/>
              </w:rPr>
              <w:instrText xml:space="preserve"> PAGEREF _Toc143698860 \h </w:instrText>
            </w:r>
            <w:r>
              <w:rPr>
                <w:noProof/>
                <w:webHidden/>
              </w:rPr>
            </w:r>
            <w:r>
              <w:rPr>
                <w:noProof/>
                <w:webHidden/>
              </w:rPr>
              <w:fldChar w:fldCharType="separate"/>
            </w:r>
            <w:r>
              <w:rPr>
                <w:noProof/>
                <w:webHidden/>
              </w:rPr>
              <w:t>15</w:t>
            </w:r>
            <w:r>
              <w:rPr>
                <w:noProof/>
                <w:webHidden/>
              </w:rPr>
              <w:fldChar w:fldCharType="end"/>
            </w:r>
          </w:hyperlink>
        </w:p>
        <w:p w:rsidR="008A3B8E" w:rsidRDefault="008A3B8E">
          <w:pPr>
            <w:pStyle w:val="TOC3"/>
            <w:tabs>
              <w:tab w:val="left" w:pos="1320"/>
              <w:tab w:val="right" w:leader="dot" w:pos="9350"/>
            </w:tabs>
            <w:rPr>
              <w:rFonts w:asciiTheme="minorHAnsi" w:eastAsiaTheme="minorEastAsia" w:hAnsiTheme="minorHAnsi"/>
              <w:noProof/>
              <w:sz w:val="22"/>
              <w:lang w:val="en-US"/>
            </w:rPr>
          </w:pPr>
          <w:hyperlink w:anchor="_Toc143698861" w:history="1">
            <w:r w:rsidRPr="0080600F">
              <w:rPr>
                <w:rStyle w:val="Hyperlink"/>
                <w:noProof/>
              </w:rPr>
              <w:t>3.1.2</w:t>
            </w:r>
            <w:r>
              <w:rPr>
                <w:rFonts w:asciiTheme="minorHAnsi" w:eastAsiaTheme="minorEastAsia" w:hAnsiTheme="minorHAnsi"/>
                <w:noProof/>
                <w:sz w:val="22"/>
                <w:lang w:val="en-US"/>
              </w:rPr>
              <w:tab/>
            </w:r>
            <w:r w:rsidRPr="0080600F">
              <w:rPr>
                <w:rStyle w:val="Hyperlink"/>
                <w:noProof/>
              </w:rPr>
              <w:t>Conducting thorough Needs Analysis</w:t>
            </w:r>
            <w:r>
              <w:rPr>
                <w:noProof/>
                <w:webHidden/>
              </w:rPr>
              <w:tab/>
            </w:r>
            <w:r>
              <w:rPr>
                <w:noProof/>
                <w:webHidden/>
              </w:rPr>
              <w:fldChar w:fldCharType="begin"/>
            </w:r>
            <w:r>
              <w:rPr>
                <w:noProof/>
                <w:webHidden/>
              </w:rPr>
              <w:instrText xml:space="preserve"> PAGEREF _Toc143698861 \h </w:instrText>
            </w:r>
            <w:r>
              <w:rPr>
                <w:noProof/>
                <w:webHidden/>
              </w:rPr>
            </w:r>
            <w:r>
              <w:rPr>
                <w:noProof/>
                <w:webHidden/>
              </w:rPr>
              <w:fldChar w:fldCharType="separate"/>
            </w:r>
            <w:r>
              <w:rPr>
                <w:noProof/>
                <w:webHidden/>
              </w:rPr>
              <w:t>15</w:t>
            </w:r>
            <w:r>
              <w:rPr>
                <w:noProof/>
                <w:webHidden/>
              </w:rPr>
              <w:fldChar w:fldCharType="end"/>
            </w:r>
          </w:hyperlink>
        </w:p>
        <w:p w:rsidR="008A3B8E" w:rsidRDefault="008A3B8E">
          <w:pPr>
            <w:pStyle w:val="TOC3"/>
            <w:tabs>
              <w:tab w:val="left" w:pos="1320"/>
              <w:tab w:val="right" w:leader="dot" w:pos="9350"/>
            </w:tabs>
            <w:rPr>
              <w:rFonts w:asciiTheme="minorHAnsi" w:eastAsiaTheme="minorEastAsia" w:hAnsiTheme="minorHAnsi"/>
              <w:noProof/>
              <w:sz w:val="22"/>
              <w:lang w:val="en-US"/>
            </w:rPr>
          </w:pPr>
          <w:hyperlink w:anchor="_Toc143698862" w:history="1">
            <w:r w:rsidRPr="0080600F">
              <w:rPr>
                <w:rStyle w:val="Hyperlink"/>
                <w:noProof/>
              </w:rPr>
              <w:t>3.1.3</w:t>
            </w:r>
            <w:r>
              <w:rPr>
                <w:rFonts w:asciiTheme="minorHAnsi" w:eastAsiaTheme="minorEastAsia" w:hAnsiTheme="minorHAnsi"/>
                <w:noProof/>
                <w:sz w:val="22"/>
                <w:lang w:val="en-US"/>
              </w:rPr>
              <w:tab/>
            </w:r>
            <w:r w:rsidRPr="0080600F">
              <w:rPr>
                <w:rStyle w:val="Hyperlink"/>
                <w:noProof/>
              </w:rPr>
              <w:t>Development of Personalized Programmes</w:t>
            </w:r>
            <w:r>
              <w:rPr>
                <w:noProof/>
                <w:webHidden/>
              </w:rPr>
              <w:tab/>
            </w:r>
            <w:r>
              <w:rPr>
                <w:noProof/>
                <w:webHidden/>
              </w:rPr>
              <w:fldChar w:fldCharType="begin"/>
            </w:r>
            <w:r>
              <w:rPr>
                <w:noProof/>
                <w:webHidden/>
              </w:rPr>
              <w:instrText xml:space="preserve"> PAGEREF _Toc143698862 \h </w:instrText>
            </w:r>
            <w:r>
              <w:rPr>
                <w:noProof/>
                <w:webHidden/>
              </w:rPr>
            </w:r>
            <w:r>
              <w:rPr>
                <w:noProof/>
                <w:webHidden/>
              </w:rPr>
              <w:fldChar w:fldCharType="separate"/>
            </w:r>
            <w:r>
              <w:rPr>
                <w:noProof/>
                <w:webHidden/>
              </w:rPr>
              <w:t>15</w:t>
            </w:r>
            <w:r>
              <w:rPr>
                <w:noProof/>
                <w:webHidden/>
              </w:rPr>
              <w:fldChar w:fldCharType="end"/>
            </w:r>
          </w:hyperlink>
        </w:p>
        <w:p w:rsidR="008A3B8E" w:rsidRDefault="008A3B8E">
          <w:pPr>
            <w:pStyle w:val="TOC3"/>
            <w:tabs>
              <w:tab w:val="left" w:pos="1320"/>
              <w:tab w:val="right" w:leader="dot" w:pos="9350"/>
            </w:tabs>
            <w:rPr>
              <w:rFonts w:asciiTheme="minorHAnsi" w:eastAsiaTheme="minorEastAsia" w:hAnsiTheme="minorHAnsi"/>
              <w:noProof/>
              <w:sz w:val="22"/>
              <w:lang w:val="en-US"/>
            </w:rPr>
          </w:pPr>
          <w:hyperlink w:anchor="_Toc143698863" w:history="1">
            <w:r w:rsidRPr="0080600F">
              <w:rPr>
                <w:rStyle w:val="Hyperlink"/>
                <w:noProof/>
              </w:rPr>
              <w:t>3.1.4</w:t>
            </w:r>
            <w:r>
              <w:rPr>
                <w:rFonts w:asciiTheme="minorHAnsi" w:eastAsiaTheme="minorEastAsia" w:hAnsiTheme="minorHAnsi"/>
                <w:noProof/>
                <w:sz w:val="22"/>
                <w:lang w:val="en-US"/>
              </w:rPr>
              <w:tab/>
            </w:r>
            <w:r w:rsidRPr="0080600F">
              <w:rPr>
                <w:rStyle w:val="Hyperlink"/>
                <w:noProof/>
              </w:rPr>
              <w:t>Creation of Methods for Monitoring and Judging the Success of the Wellness Programme</w:t>
            </w:r>
            <w:r>
              <w:rPr>
                <w:noProof/>
                <w:webHidden/>
              </w:rPr>
              <w:tab/>
            </w:r>
            <w:r>
              <w:rPr>
                <w:noProof/>
                <w:webHidden/>
              </w:rPr>
              <w:fldChar w:fldCharType="begin"/>
            </w:r>
            <w:r>
              <w:rPr>
                <w:noProof/>
                <w:webHidden/>
              </w:rPr>
              <w:instrText xml:space="preserve"> PAGEREF _Toc143698863 \h </w:instrText>
            </w:r>
            <w:r>
              <w:rPr>
                <w:noProof/>
                <w:webHidden/>
              </w:rPr>
            </w:r>
            <w:r>
              <w:rPr>
                <w:noProof/>
                <w:webHidden/>
              </w:rPr>
              <w:fldChar w:fldCharType="separate"/>
            </w:r>
            <w:r>
              <w:rPr>
                <w:noProof/>
                <w:webHidden/>
              </w:rPr>
              <w:t>15</w:t>
            </w:r>
            <w:r>
              <w:rPr>
                <w:noProof/>
                <w:webHidden/>
              </w:rPr>
              <w:fldChar w:fldCharType="end"/>
            </w:r>
          </w:hyperlink>
        </w:p>
        <w:p w:rsidR="008A3B8E" w:rsidRDefault="008A3B8E">
          <w:pPr>
            <w:pStyle w:val="TOC2"/>
            <w:tabs>
              <w:tab w:val="left" w:pos="880"/>
              <w:tab w:val="right" w:leader="dot" w:pos="9350"/>
            </w:tabs>
            <w:rPr>
              <w:rFonts w:asciiTheme="minorHAnsi" w:eastAsiaTheme="minorEastAsia" w:hAnsiTheme="minorHAnsi"/>
              <w:noProof/>
              <w:sz w:val="22"/>
              <w:lang w:val="en-US"/>
            </w:rPr>
          </w:pPr>
          <w:hyperlink w:anchor="_Toc143698864" w:history="1">
            <w:r w:rsidRPr="0080600F">
              <w:rPr>
                <w:rStyle w:val="Hyperlink"/>
                <w:noProof/>
              </w:rPr>
              <w:t>3.2</w:t>
            </w:r>
            <w:r>
              <w:rPr>
                <w:rFonts w:asciiTheme="minorHAnsi" w:eastAsiaTheme="minorEastAsia" w:hAnsiTheme="minorHAnsi"/>
                <w:noProof/>
                <w:sz w:val="22"/>
                <w:lang w:val="en-US"/>
              </w:rPr>
              <w:tab/>
            </w:r>
            <w:r w:rsidRPr="0080600F">
              <w:rPr>
                <w:rStyle w:val="Hyperlink"/>
                <w:noProof/>
              </w:rPr>
              <w:t>Steps taken to Support Effective Stakeholder Contribution (AC2.1)</w:t>
            </w:r>
            <w:r>
              <w:rPr>
                <w:noProof/>
                <w:webHidden/>
              </w:rPr>
              <w:tab/>
            </w:r>
            <w:r>
              <w:rPr>
                <w:noProof/>
                <w:webHidden/>
              </w:rPr>
              <w:fldChar w:fldCharType="begin"/>
            </w:r>
            <w:r>
              <w:rPr>
                <w:noProof/>
                <w:webHidden/>
              </w:rPr>
              <w:instrText xml:space="preserve"> PAGEREF _Toc143698864 \h </w:instrText>
            </w:r>
            <w:r>
              <w:rPr>
                <w:noProof/>
                <w:webHidden/>
              </w:rPr>
            </w:r>
            <w:r>
              <w:rPr>
                <w:noProof/>
                <w:webHidden/>
              </w:rPr>
              <w:fldChar w:fldCharType="separate"/>
            </w:r>
            <w:r>
              <w:rPr>
                <w:noProof/>
                <w:webHidden/>
              </w:rPr>
              <w:t>15</w:t>
            </w:r>
            <w:r>
              <w:rPr>
                <w:noProof/>
                <w:webHidden/>
              </w:rPr>
              <w:fldChar w:fldCharType="end"/>
            </w:r>
          </w:hyperlink>
        </w:p>
        <w:p w:rsidR="008A3B8E" w:rsidRDefault="008A3B8E">
          <w:pPr>
            <w:pStyle w:val="TOC3"/>
            <w:tabs>
              <w:tab w:val="left" w:pos="1320"/>
              <w:tab w:val="right" w:leader="dot" w:pos="9350"/>
            </w:tabs>
            <w:rPr>
              <w:rFonts w:asciiTheme="minorHAnsi" w:eastAsiaTheme="minorEastAsia" w:hAnsiTheme="minorHAnsi"/>
              <w:noProof/>
              <w:sz w:val="22"/>
              <w:lang w:val="en-US"/>
            </w:rPr>
          </w:pPr>
          <w:hyperlink w:anchor="_Toc143698865" w:history="1">
            <w:r w:rsidRPr="0080600F">
              <w:rPr>
                <w:rStyle w:val="Hyperlink"/>
                <w:noProof/>
              </w:rPr>
              <w:t>3.2.1</w:t>
            </w:r>
            <w:r>
              <w:rPr>
                <w:rFonts w:asciiTheme="minorHAnsi" w:eastAsiaTheme="minorEastAsia" w:hAnsiTheme="minorHAnsi"/>
                <w:noProof/>
                <w:sz w:val="22"/>
                <w:lang w:val="en-US"/>
              </w:rPr>
              <w:tab/>
            </w:r>
            <w:r w:rsidRPr="0080600F">
              <w:rPr>
                <w:rStyle w:val="Hyperlink"/>
                <w:noProof/>
              </w:rPr>
              <w:t>Training for Line Managers</w:t>
            </w:r>
            <w:r>
              <w:rPr>
                <w:noProof/>
                <w:webHidden/>
              </w:rPr>
              <w:tab/>
            </w:r>
            <w:r>
              <w:rPr>
                <w:noProof/>
                <w:webHidden/>
              </w:rPr>
              <w:fldChar w:fldCharType="begin"/>
            </w:r>
            <w:r>
              <w:rPr>
                <w:noProof/>
                <w:webHidden/>
              </w:rPr>
              <w:instrText xml:space="preserve"> PAGEREF _Toc143698865 \h </w:instrText>
            </w:r>
            <w:r>
              <w:rPr>
                <w:noProof/>
                <w:webHidden/>
              </w:rPr>
            </w:r>
            <w:r>
              <w:rPr>
                <w:noProof/>
                <w:webHidden/>
              </w:rPr>
              <w:fldChar w:fldCharType="separate"/>
            </w:r>
            <w:r>
              <w:rPr>
                <w:noProof/>
                <w:webHidden/>
              </w:rPr>
              <w:t>15</w:t>
            </w:r>
            <w:r>
              <w:rPr>
                <w:noProof/>
                <w:webHidden/>
              </w:rPr>
              <w:fldChar w:fldCharType="end"/>
            </w:r>
          </w:hyperlink>
        </w:p>
        <w:p w:rsidR="008A3B8E" w:rsidRDefault="008A3B8E">
          <w:pPr>
            <w:pStyle w:val="TOC3"/>
            <w:tabs>
              <w:tab w:val="left" w:pos="1320"/>
              <w:tab w:val="right" w:leader="dot" w:pos="9350"/>
            </w:tabs>
            <w:rPr>
              <w:rFonts w:asciiTheme="minorHAnsi" w:eastAsiaTheme="minorEastAsia" w:hAnsiTheme="minorHAnsi"/>
              <w:noProof/>
              <w:sz w:val="22"/>
              <w:lang w:val="en-US"/>
            </w:rPr>
          </w:pPr>
          <w:hyperlink w:anchor="_Toc143698866" w:history="1">
            <w:r w:rsidRPr="0080600F">
              <w:rPr>
                <w:rStyle w:val="Hyperlink"/>
                <w:noProof/>
              </w:rPr>
              <w:t>3.2.2</w:t>
            </w:r>
            <w:r>
              <w:rPr>
                <w:rFonts w:asciiTheme="minorHAnsi" w:eastAsiaTheme="minorEastAsia" w:hAnsiTheme="minorHAnsi"/>
                <w:noProof/>
                <w:sz w:val="22"/>
                <w:lang w:val="en-US"/>
              </w:rPr>
              <w:tab/>
            </w:r>
            <w:r w:rsidRPr="0080600F">
              <w:rPr>
                <w:rStyle w:val="Hyperlink"/>
                <w:noProof/>
              </w:rPr>
              <w:t>Workshops for Stakeholder Engagement</w:t>
            </w:r>
            <w:r>
              <w:rPr>
                <w:noProof/>
                <w:webHidden/>
              </w:rPr>
              <w:tab/>
            </w:r>
            <w:r>
              <w:rPr>
                <w:noProof/>
                <w:webHidden/>
              </w:rPr>
              <w:fldChar w:fldCharType="begin"/>
            </w:r>
            <w:r>
              <w:rPr>
                <w:noProof/>
                <w:webHidden/>
              </w:rPr>
              <w:instrText xml:space="preserve"> PAGEREF _Toc143698866 \h </w:instrText>
            </w:r>
            <w:r>
              <w:rPr>
                <w:noProof/>
                <w:webHidden/>
              </w:rPr>
            </w:r>
            <w:r>
              <w:rPr>
                <w:noProof/>
                <w:webHidden/>
              </w:rPr>
              <w:fldChar w:fldCharType="separate"/>
            </w:r>
            <w:r>
              <w:rPr>
                <w:noProof/>
                <w:webHidden/>
              </w:rPr>
              <w:t>16</w:t>
            </w:r>
            <w:r>
              <w:rPr>
                <w:noProof/>
                <w:webHidden/>
              </w:rPr>
              <w:fldChar w:fldCharType="end"/>
            </w:r>
          </w:hyperlink>
        </w:p>
        <w:p w:rsidR="008A3B8E" w:rsidRDefault="008A3B8E">
          <w:pPr>
            <w:pStyle w:val="TOC2"/>
            <w:tabs>
              <w:tab w:val="left" w:pos="880"/>
              <w:tab w:val="right" w:leader="dot" w:pos="9350"/>
            </w:tabs>
            <w:rPr>
              <w:rFonts w:asciiTheme="minorHAnsi" w:eastAsiaTheme="minorEastAsia" w:hAnsiTheme="minorHAnsi"/>
              <w:noProof/>
              <w:sz w:val="22"/>
              <w:lang w:val="en-US"/>
            </w:rPr>
          </w:pPr>
          <w:hyperlink w:anchor="_Toc143698867" w:history="1">
            <w:r w:rsidRPr="0080600F">
              <w:rPr>
                <w:rStyle w:val="Hyperlink"/>
                <w:noProof/>
              </w:rPr>
              <w:t>3.3</w:t>
            </w:r>
            <w:r>
              <w:rPr>
                <w:rFonts w:asciiTheme="minorHAnsi" w:eastAsiaTheme="minorEastAsia" w:hAnsiTheme="minorHAnsi"/>
                <w:noProof/>
                <w:sz w:val="22"/>
                <w:lang w:val="en-US"/>
              </w:rPr>
              <w:tab/>
            </w:r>
            <w:r w:rsidRPr="0080600F">
              <w:rPr>
                <w:rStyle w:val="Hyperlink"/>
                <w:noProof/>
              </w:rPr>
              <w:t>Evaluation and Monitoring of Wellbeing Programmes (AC3.4)</w:t>
            </w:r>
            <w:r>
              <w:rPr>
                <w:noProof/>
                <w:webHidden/>
              </w:rPr>
              <w:tab/>
            </w:r>
            <w:r>
              <w:rPr>
                <w:noProof/>
                <w:webHidden/>
              </w:rPr>
              <w:fldChar w:fldCharType="begin"/>
            </w:r>
            <w:r>
              <w:rPr>
                <w:noProof/>
                <w:webHidden/>
              </w:rPr>
              <w:instrText xml:space="preserve"> PAGEREF _Toc143698867 \h </w:instrText>
            </w:r>
            <w:r>
              <w:rPr>
                <w:noProof/>
                <w:webHidden/>
              </w:rPr>
            </w:r>
            <w:r>
              <w:rPr>
                <w:noProof/>
                <w:webHidden/>
              </w:rPr>
              <w:fldChar w:fldCharType="separate"/>
            </w:r>
            <w:r>
              <w:rPr>
                <w:noProof/>
                <w:webHidden/>
              </w:rPr>
              <w:t>16</w:t>
            </w:r>
            <w:r>
              <w:rPr>
                <w:noProof/>
                <w:webHidden/>
              </w:rPr>
              <w:fldChar w:fldCharType="end"/>
            </w:r>
          </w:hyperlink>
        </w:p>
        <w:p w:rsidR="008A3B8E" w:rsidRDefault="008A3B8E">
          <w:pPr>
            <w:pStyle w:val="TOC1"/>
            <w:tabs>
              <w:tab w:val="right" w:leader="dot" w:pos="9350"/>
            </w:tabs>
            <w:rPr>
              <w:rFonts w:asciiTheme="minorHAnsi" w:eastAsiaTheme="minorEastAsia" w:hAnsiTheme="minorHAnsi"/>
              <w:noProof/>
              <w:sz w:val="22"/>
              <w:lang w:val="en-US"/>
            </w:rPr>
          </w:pPr>
          <w:hyperlink w:anchor="_Toc143698868" w:history="1">
            <w:r w:rsidRPr="0080600F">
              <w:rPr>
                <w:rStyle w:val="Hyperlink"/>
                <w:noProof/>
              </w:rPr>
              <w:t>References</w:t>
            </w:r>
            <w:r>
              <w:rPr>
                <w:noProof/>
                <w:webHidden/>
              </w:rPr>
              <w:tab/>
            </w:r>
            <w:r>
              <w:rPr>
                <w:noProof/>
                <w:webHidden/>
              </w:rPr>
              <w:fldChar w:fldCharType="begin"/>
            </w:r>
            <w:r>
              <w:rPr>
                <w:noProof/>
                <w:webHidden/>
              </w:rPr>
              <w:instrText xml:space="preserve"> PAGEREF _Toc143698868 \h </w:instrText>
            </w:r>
            <w:r>
              <w:rPr>
                <w:noProof/>
                <w:webHidden/>
              </w:rPr>
            </w:r>
            <w:r>
              <w:rPr>
                <w:noProof/>
                <w:webHidden/>
              </w:rPr>
              <w:fldChar w:fldCharType="separate"/>
            </w:r>
            <w:r>
              <w:rPr>
                <w:noProof/>
                <w:webHidden/>
              </w:rPr>
              <w:t>18</w:t>
            </w:r>
            <w:r>
              <w:rPr>
                <w:noProof/>
                <w:webHidden/>
              </w:rPr>
              <w:fldChar w:fldCharType="end"/>
            </w:r>
          </w:hyperlink>
        </w:p>
        <w:p w:rsidR="00C260E1" w:rsidRDefault="00C260E1">
          <w:r>
            <w:rPr>
              <w:b/>
              <w:bCs/>
              <w:noProof/>
            </w:rPr>
            <w:fldChar w:fldCharType="end"/>
          </w:r>
        </w:p>
      </w:sdtContent>
    </w:sdt>
    <w:p w:rsidR="00C260E1" w:rsidRDefault="00C260E1" w:rsidP="00C260E1"/>
    <w:p w:rsidR="00C260E1" w:rsidRDefault="00C260E1" w:rsidP="00C260E1"/>
    <w:p w:rsidR="00C260E1" w:rsidRDefault="00C260E1" w:rsidP="00C260E1"/>
    <w:p w:rsidR="00C260E1" w:rsidRDefault="00C260E1" w:rsidP="00C260E1"/>
    <w:p w:rsidR="00C260E1" w:rsidRDefault="00C260E1" w:rsidP="00C260E1"/>
    <w:p w:rsidR="00C260E1" w:rsidRDefault="00C260E1" w:rsidP="00C260E1"/>
    <w:p w:rsidR="00474337" w:rsidRDefault="00474337" w:rsidP="004D3BAD">
      <w:pPr>
        <w:pStyle w:val="Heading1"/>
        <w:numPr>
          <w:ilvl w:val="0"/>
          <w:numId w:val="0"/>
        </w:numPr>
        <w:spacing w:line="360" w:lineRule="auto"/>
        <w:ind w:left="432"/>
      </w:pPr>
      <w:bookmarkStart w:id="3" w:name="_Toc143698824"/>
      <w:r>
        <w:lastRenderedPageBreak/>
        <w:t>Task One- Briefing Paper to Senior Team Leadership</w:t>
      </w:r>
      <w:bookmarkEnd w:id="0"/>
      <w:bookmarkEnd w:id="3"/>
    </w:p>
    <w:p w:rsidR="00474337" w:rsidRDefault="00474337" w:rsidP="004D3BAD">
      <w:pPr>
        <w:pStyle w:val="Heading1"/>
        <w:numPr>
          <w:ilvl w:val="0"/>
          <w:numId w:val="21"/>
        </w:numPr>
        <w:spacing w:line="360" w:lineRule="auto"/>
      </w:pPr>
      <w:bookmarkStart w:id="4" w:name="_Toc141801193"/>
      <w:bookmarkStart w:id="5" w:name="_Toc143698825"/>
      <w:r>
        <w:t>Evaluate Issues and Key Theories in Wellbeing at Work (AC 1.1)</w:t>
      </w:r>
      <w:bookmarkEnd w:id="4"/>
      <w:bookmarkEnd w:id="5"/>
    </w:p>
    <w:p w:rsidR="00474337" w:rsidRPr="0041696D" w:rsidRDefault="00474337" w:rsidP="004D3BAD">
      <w:pPr>
        <w:pStyle w:val="Heading2"/>
        <w:numPr>
          <w:ilvl w:val="1"/>
          <w:numId w:val="21"/>
        </w:numPr>
        <w:spacing w:line="360" w:lineRule="auto"/>
        <w:rPr>
          <w:color w:val="00B0F0"/>
        </w:rPr>
      </w:pPr>
      <w:bookmarkStart w:id="6" w:name="_Toc141801194"/>
      <w:bookmarkStart w:id="7" w:name="_Toc143698826"/>
      <w:r w:rsidRPr="0041696D">
        <w:rPr>
          <w:color w:val="00B0F0"/>
        </w:rPr>
        <w:t>Two Key Issues</w:t>
      </w:r>
      <w:bookmarkEnd w:id="6"/>
      <w:bookmarkEnd w:id="7"/>
    </w:p>
    <w:p w:rsidR="00474337" w:rsidRPr="0041696D" w:rsidRDefault="00474337" w:rsidP="004D3BAD">
      <w:pPr>
        <w:spacing w:line="360" w:lineRule="auto"/>
        <w:ind w:firstLine="576"/>
        <w:jc w:val="both"/>
        <w:rPr>
          <w:color w:val="00B0F0"/>
        </w:rPr>
      </w:pPr>
      <w:r w:rsidRPr="0041696D">
        <w:rPr>
          <w:color w:val="00B0F0"/>
        </w:rPr>
        <w:t>To enhance the overall work environment and lessen the effects of absences and performance concerns, the Orchard Group has to address two significant issues connected to employee well-being;</w:t>
      </w:r>
    </w:p>
    <w:p w:rsidR="00474337" w:rsidRPr="0041696D" w:rsidRDefault="00474337" w:rsidP="004D3BAD">
      <w:pPr>
        <w:pStyle w:val="Heading3"/>
        <w:numPr>
          <w:ilvl w:val="2"/>
          <w:numId w:val="21"/>
        </w:numPr>
        <w:spacing w:line="360" w:lineRule="auto"/>
        <w:rPr>
          <w:color w:val="00B0F0"/>
        </w:rPr>
      </w:pPr>
      <w:bookmarkStart w:id="8" w:name="_Toc141801195"/>
      <w:bookmarkStart w:id="9" w:name="_Toc143698827"/>
      <w:r w:rsidRPr="0041696D">
        <w:rPr>
          <w:color w:val="00B0F0"/>
        </w:rPr>
        <w:t>Faulty Workload and Stress Management</w:t>
      </w:r>
      <w:bookmarkEnd w:id="8"/>
      <w:bookmarkEnd w:id="9"/>
    </w:p>
    <w:p w:rsidR="00474337" w:rsidRPr="0041696D" w:rsidRDefault="00474337" w:rsidP="004D3BAD">
      <w:pPr>
        <w:spacing w:line="360" w:lineRule="auto"/>
        <w:ind w:firstLine="720"/>
        <w:jc w:val="both"/>
        <w:rPr>
          <w:rFonts w:eastAsia="Times New Roman" w:cs="Times New Roman"/>
          <w:color w:val="00B0F0"/>
          <w:szCs w:val="24"/>
        </w:rPr>
      </w:pPr>
      <w:r w:rsidRPr="0041696D">
        <w:rPr>
          <w:color w:val="00B0F0"/>
        </w:rPr>
        <w:t xml:space="preserve">Stress levels rise for front-line carers as they work under demanding workloads and emotionally challenging conditions. By putting in place a wellness programme that emphasises stress-reduction techniques like mindfulness training, stress-reduction classes, and routine check-ins, employees are given the tools they need to perform their jobs more effectively and enhance their well-being. Workers can handle their tasks better and improve their general well-being by implementing a wellness programme concentrating on stress management approaches </w:t>
      </w:r>
      <w:r w:rsidRPr="0041696D">
        <w:rPr>
          <w:rFonts w:eastAsia="Times New Roman" w:cs="Times New Roman"/>
          <w:color w:val="00B0F0"/>
          <w:szCs w:val="24"/>
        </w:rPr>
        <w:t>(</w:t>
      </w:r>
      <w:r w:rsidRPr="0041696D">
        <w:rPr>
          <w:color w:val="00B0F0"/>
          <w:shd w:val="clear" w:color="auto" w:fill="FFFFFF"/>
        </w:rPr>
        <w:t>Crone et al., 2023)</w:t>
      </w:r>
      <w:r w:rsidRPr="0041696D">
        <w:rPr>
          <w:color w:val="00B0F0"/>
        </w:rPr>
        <w:t>. By addressing workload and stress management, the Orchard Group can reduce employee burnout and absences because of stress-related disorders. Giving workers the resources they need to handle stress well can enhance their job satisfaction and influence the standard of care given to residents.</w:t>
      </w:r>
    </w:p>
    <w:p w:rsidR="00474337" w:rsidRPr="0041696D" w:rsidRDefault="00474337" w:rsidP="004D3BAD">
      <w:pPr>
        <w:pStyle w:val="Heading3"/>
        <w:numPr>
          <w:ilvl w:val="2"/>
          <w:numId w:val="21"/>
        </w:numPr>
        <w:spacing w:line="360" w:lineRule="auto"/>
        <w:rPr>
          <w:color w:val="00B0F0"/>
        </w:rPr>
      </w:pPr>
      <w:bookmarkStart w:id="10" w:name="_Toc141801196"/>
      <w:bookmarkStart w:id="11" w:name="_Toc143698828"/>
      <w:r w:rsidRPr="0041696D">
        <w:rPr>
          <w:color w:val="00B0F0"/>
        </w:rPr>
        <w:t>Shift Work</w:t>
      </w:r>
      <w:bookmarkEnd w:id="10"/>
      <w:bookmarkEnd w:id="11"/>
    </w:p>
    <w:p w:rsidR="00474337" w:rsidRPr="0041696D" w:rsidRDefault="00474337" w:rsidP="004D3BAD">
      <w:pPr>
        <w:spacing w:line="360" w:lineRule="auto"/>
        <w:ind w:firstLine="576"/>
        <w:jc w:val="both"/>
        <w:rPr>
          <w:color w:val="00B0F0"/>
        </w:rPr>
      </w:pPr>
      <w:r w:rsidRPr="0041696D">
        <w:rPr>
          <w:color w:val="00B0F0"/>
        </w:rPr>
        <w:t>The effects of "shift work" on the workforce are another crucial concern for the Orchard Group's well-being. Shift employment can interfere with everyday sleep habits and result in weariness, stress, and a general decline in well-being (</w:t>
      </w:r>
      <w:proofErr w:type="spellStart"/>
      <w:r w:rsidRPr="0041696D">
        <w:rPr>
          <w:color w:val="00B0F0"/>
        </w:rPr>
        <w:t>Steffey</w:t>
      </w:r>
      <w:proofErr w:type="spellEnd"/>
      <w:r w:rsidRPr="0041696D">
        <w:rPr>
          <w:color w:val="00B0F0"/>
        </w:rPr>
        <w:t xml:space="preserve"> et al., 2023). Like Apple Inc., the Orchard group must implement a shift work management programme that takes frequent evaluations of employee work schedules, provides for enough rest intervals, and gives access to tools for fatigue management (</w:t>
      </w:r>
      <w:proofErr w:type="spellStart"/>
      <w:r w:rsidRPr="0041696D">
        <w:rPr>
          <w:color w:val="00B0F0"/>
        </w:rPr>
        <w:t>Shamsudin</w:t>
      </w:r>
      <w:proofErr w:type="spellEnd"/>
      <w:r w:rsidRPr="0041696D">
        <w:rPr>
          <w:color w:val="00B0F0"/>
        </w:rPr>
        <w:t xml:space="preserve"> and </w:t>
      </w:r>
      <w:proofErr w:type="spellStart"/>
      <w:r w:rsidRPr="0041696D">
        <w:rPr>
          <w:color w:val="00B0F0"/>
        </w:rPr>
        <w:t>Velmurugan</w:t>
      </w:r>
      <w:proofErr w:type="spellEnd"/>
      <w:r w:rsidRPr="0041696D">
        <w:rPr>
          <w:color w:val="00B0F0"/>
        </w:rPr>
        <w:t>, 2023). The Orchard Group can improve the work-life balance of its workers, lessen the drawbacks of shift work, and increase their general well-being by optimising shift scheduling and offering the appropriate assistance. The organisation will gain from this investment in handling shift work problems and increased job satisfaction, less absenteeism, and enhanced performance.</w:t>
      </w:r>
    </w:p>
    <w:p w:rsidR="00474337" w:rsidRPr="0041696D" w:rsidRDefault="00474337" w:rsidP="004D3BAD">
      <w:pPr>
        <w:pStyle w:val="Heading2"/>
        <w:spacing w:line="360" w:lineRule="auto"/>
        <w:rPr>
          <w:color w:val="00B0F0"/>
        </w:rPr>
      </w:pPr>
      <w:bookmarkStart w:id="12" w:name="_Toc141801197"/>
      <w:bookmarkStart w:id="13" w:name="_Toc143698829"/>
      <w:r w:rsidRPr="0041696D">
        <w:rPr>
          <w:color w:val="00B0F0"/>
        </w:rPr>
        <w:lastRenderedPageBreak/>
        <w:t>Two Key Theories</w:t>
      </w:r>
      <w:bookmarkEnd w:id="12"/>
      <w:bookmarkEnd w:id="13"/>
    </w:p>
    <w:p w:rsidR="00474337" w:rsidRPr="0041696D" w:rsidRDefault="00474337" w:rsidP="004D3BAD">
      <w:pPr>
        <w:spacing w:line="360" w:lineRule="auto"/>
        <w:ind w:firstLine="576"/>
        <w:jc w:val="both"/>
        <w:rPr>
          <w:color w:val="00B0F0"/>
        </w:rPr>
      </w:pPr>
      <w:r w:rsidRPr="0041696D">
        <w:rPr>
          <w:color w:val="00B0F0"/>
        </w:rPr>
        <w:t>Two fundamental theories of workplace wellbeing of employees that are particularly relevant to the Orchard Group could have a significant influence on the workplace and deal with concerns like rising absenteeism and performance challenges;</w:t>
      </w:r>
    </w:p>
    <w:p w:rsidR="00474337" w:rsidRPr="0041696D" w:rsidRDefault="00474337" w:rsidP="004D3BAD">
      <w:pPr>
        <w:pStyle w:val="Heading3"/>
        <w:spacing w:line="360" w:lineRule="auto"/>
        <w:rPr>
          <w:color w:val="00B0F0"/>
        </w:rPr>
      </w:pPr>
      <w:bookmarkStart w:id="14" w:name="_Toc141801198"/>
      <w:bookmarkStart w:id="15" w:name="_Toc143698830"/>
      <w:r w:rsidRPr="0041696D">
        <w:rPr>
          <w:color w:val="00B0F0"/>
        </w:rPr>
        <w:t>Work-Life Balance</w:t>
      </w:r>
      <w:bookmarkEnd w:id="14"/>
      <w:bookmarkEnd w:id="15"/>
    </w:p>
    <w:p w:rsidR="00474337" w:rsidRPr="0041696D" w:rsidRDefault="00474337" w:rsidP="004D3BAD">
      <w:pPr>
        <w:spacing w:line="360" w:lineRule="auto"/>
        <w:ind w:firstLine="720"/>
        <w:jc w:val="both"/>
        <w:rPr>
          <w:color w:val="00B0F0"/>
        </w:rPr>
      </w:pPr>
      <w:r w:rsidRPr="0041696D">
        <w:rPr>
          <w:color w:val="00B0F0"/>
        </w:rPr>
        <w:t>Work-life balance (WLB) is essential for people to have happy lives. It is about reducing conflicts between work and personal obligations and allowing people to handle different tasks properly. Emphasising WLB encourages people to succeed professionally and personally, which results in contented and productive workers (Le et al., 2020). The Orchard Group workers needs help to balance their work and personal responsibilities, resulting in weariness, poor job satisfaction, and eventually more excellent turnover rates (Roth et al., 2021). Like Apple Inc., work-life efforts helped employees manage their personal and professional obligations better. These initiatives included flexible work schedules, family-friendly policies, and time management training (</w:t>
      </w:r>
      <w:proofErr w:type="spellStart"/>
      <w:r w:rsidRPr="0041696D">
        <w:rPr>
          <w:color w:val="00B0F0"/>
        </w:rPr>
        <w:t>Shamsudin</w:t>
      </w:r>
      <w:proofErr w:type="spellEnd"/>
      <w:r w:rsidRPr="0041696D">
        <w:rPr>
          <w:color w:val="00B0F0"/>
        </w:rPr>
        <w:t xml:space="preserve"> and </w:t>
      </w:r>
      <w:proofErr w:type="spellStart"/>
      <w:r w:rsidRPr="0041696D">
        <w:rPr>
          <w:color w:val="00B0F0"/>
        </w:rPr>
        <w:t>Velmurugan</w:t>
      </w:r>
      <w:proofErr w:type="spellEnd"/>
      <w:r w:rsidRPr="0041696D">
        <w:rPr>
          <w:color w:val="00B0F0"/>
        </w:rPr>
        <w:t>, 2023). The Orchard Group can improve employee retention and job satisfaction by prioritising work-life balance. A healthy work-life balance leads to lower stress levels, better overall health, and greater motivation, leading to a more engaged and effective staff.</w:t>
      </w:r>
    </w:p>
    <w:p w:rsidR="00474337" w:rsidRPr="0041696D" w:rsidRDefault="00474337" w:rsidP="004D3BAD">
      <w:pPr>
        <w:pStyle w:val="Heading3"/>
        <w:spacing w:line="360" w:lineRule="auto"/>
        <w:rPr>
          <w:color w:val="00B0F0"/>
        </w:rPr>
      </w:pPr>
      <w:bookmarkStart w:id="16" w:name="_Toc141801199"/>
      <w:bookmarkStart w:id="17" w:name="_Toc143698831"/>
      <w:r w:rsidRPr="0041696D">
        <w:rPr>
          <w:color w:val="00B0F0"/>
        </w:rPr>
        <w:t>Social Exchange Theory</w:t>
      </w:r>
      <w:bookmarkEnd w:id="16"/>
      <w:bookmarkEnd w:id="17"/>
    </w:p>
    <w:p w:rsidR="00474337" w:rsidRPr="0041696D" w:rsidRDefault="00474337" w:rsidP="004D3BAD">
      <w:pPr>
        <w:spacing w:line="360" w:lineRule="auto"/>
        <w:ind w:firstLine="720"/>
        <w:jc w:val="both"/>
        <w:rPr>
          <w:color w:val="00B0F0"/>
        </w:rPr>
      </w:pPr>
      <w:r w:rsidRPr="0041696D">
        <w:rPr>
          <w:color w:val="00B0F0"/>
        </w:rPr>
        <w:t>According to the social exchange theory, people build relationships at work based on a cost-benefit analysis. Employee commitment, engagement, and good behaviours are more likely to increase when they feel appreciated and encouraged by their employer (Kemp et al., 2021). The Orchard Group's adoption of a wellness programme indicates the company's dedication to the growth and well-being of its employees. According to Amazon Inc.'s leadership, offering incentives, including an employee assistance programme, recognition, and long service awards, showed that the company cared about its employees' well-being (Umar, 2022). Employees feel more inspired to work hard, improving residents' service quality and lowering attrition rates. In keeping with that, the Orchard Group may improve social interaction between the company and its employees by investing in a wellness programme.</w:t>
      </w:r>
    </w:p>
    <w:p w:rsidR="00552CAB" w:rsidRDefault="00552CAB" w:rsidP="004D3BAD">
      <w:pPr>
        <w:pStyle w:val="Heading1"/>
        <w:numPr>
          <w:ilvl w:val="0"/>
          <w:numId w:val="21"/>
        </w:numPr>
        <w:spacing w:line="360" w:lineRule="auto"/>
      </w:pPr>
      <w:bookmarkStart w:id="18" w:name="_Toc141801200"/>
      <w:bookmarkStart w:id="19" w:name="_Toc143698832"/>
      <w:r>
        <w:lastRenderedPageBreak/>
        <w:t>Explain how Wellbeing can be managed to Support Organisational Goals (AC1.2)</w:t>
      </w:r>
      <w:bookmarkEnd w:id="18"/>
      <w:bookmarkEnd w:id="19"/>
    </w:p>
    <w:p w:rsidR="00552CAB" w:rsidRPr="0041696D" w:rsidRDefault="00552CAB" w:rsidP="004D3BAD">
      <w:pPr>
        <w:pStyle w:val="Heading2"/>
        <w:numPr>
          <w:ilvl w:val="1"/>
          <w:numId w:val="21"/>
        </w:numPr>
        <w:spacing w:line="360" w:lineRule="auto"/>
        <w:rPr>
          <w:color w:val="00B0F0"/>
        </w:rPr>
      </w:pPr>
      <w:bookmarkStart w:id="20" w:name="_Toc141801201"/>
      <w:bookmarkStart w:id="21" w:name="_Toc143698833"/>
      <w:r w:rsidRPr="0041696D">
        <w:rPr>
          <w:color w:val="00B0F0"/>
        </w:rPr>
        <w:t>Definition of Wellbeing</w:t>
      </w:r>
      <w:bookmarkEnd w:id="20"/>
      <w:bookmarkEnd w:id="21"/>
    </w:p>
    <w:p w:rsidR="00552CAB" w:rsidRPr="0041696D" w:rsidRDefault="00552CAB" w:rsidP="004D3BAD">
      <w:pPr>
        <w:spacing w:line="360" w:lineRule="auto"/>
        <w:ind w:firstLine="576"/>
        <w:jc w:val="both"/>
        <w:rPr>
          <w:color w:val="00B0F0"/>
        </w:rPr>
      </w:pPr>
      <w:r w:rsidRPr="0041696D">
        <w:rPr>
          <w:color w:val="00B0F0"/>
        </w:rPr>
        <w:t xml:space="preserve">As per the definition by </w:t>
      </w:r>
      <w:proofErr w:type="spellStart"/>
      <w:r w:rsidRPr="0041696D">
        <w:rPr>
          <w:color w:val="00B0F0"/>
        </w:rPr>
        <w:t>Jarden</w:t>
      </w:r>
      <w:proofErr w:type="spellEnd"/>
      <w:r w:rsidRPr="0041696D">
        <w:rPr>
          <w:color w:val="00B0F0"/>
        </w:rPr>
        <w:t xml:space="preserve"> et al. (2019), Workplace wellbeing includes all facets of the workplace, such as the standard and security of the physical setting, the satisfaction of employees with their jobs and working conditions, the general atmosphere at work, and the way that labour is structured.</w:t>
      </w:r>
    </w:p>
    <w:p w:rsidR="00552CAB" w:rsidRPr="0041696D" w:rsidRDefault="00552CAB" w:rsidP="004D3BAD">
      <w:pPr>
        <w:pStyle w:val="Heading2"/>
        <w:numPr>
          <w:ilvl w:val="1"/>
          <w:numId w:val="21"/>
        </w:numPr>
        <w:spacing w:line="360" w:lineRule="auto"/>
        <w:rPr>
          <w:color w:val="00B0F0"/>
        </w:rPr>
      </w:pPr>
      <w:bookmarkStart w:id="22" w:name="_Toc141801202"/>
      <w:bookmarkStart w:id="23" w:name="_Toc143698834"/>
      <w:r w:rsidRPr="0041696D">
        <w:rPr>
          <w:color w:val="00B0F0"/>
        </w:rPr>
        <w:t>Wellbeing Management to Support Organizational Goals</w:t>
      </w:r>
      <w:bookmarkEnd w:id="22"/>
      <w:bookmarkEnd w:id="23"/>
    </w:p>
    <w:p w:rsidR="00552CAB" w:rsidRPr="0041696D" w:rsidRDefault="00552CAB" w:rsidP="004D3BAD">
      <w:pPr>
        <w:spacing w:line="360" w:lineRule="auto"/>
        <w:ind w:firstLine="576"/>
        <w:jc w:val="both"/>
        <w:rPr>
          <w:color w:val="00B0F0"/>
        </w:rPr>
      </w:pPr>
      <w:r w:rsidRPr="0041696D">
        <w:rPr>
          <w:color w:val="00B0F0"/>
        </w:rPr>
        <w:t>Poor well-being management is demonstrated in the case study of the Orchard Group by rising absenteeism, low performance, and high employee turnover rates, particularly among frontline workers. The present advantages offered by the company, such as the employee support programme and high-street discounts, need to be more effectively meet the unique requirements and difficulties that the staff at care homes confront. Because there were no specialised programmes for well-being, employees were disengaged, burned out, and underperformed, eventually affecting the standard of care they received as residents.</w:t>
      </w:r>
    </w:p>
    <w:p w:rsidR="00552CAB" w:rsidRPr="0041696D" w:rsidRDefault="00552CAB" w:rsidP="004D3BAD">
      <w:pPr>
        <w:pStyle w:val="Heading3"/>
        <w:numPr>
          <w:ilvl w:val="2"/>
          <w:numId w:val="21"/>
        </w:numPr>
        <w:spacing w:line="360" w:lineRule="auto"/>
        <w:rPr>
          <w:color w:val="00B0F0"/>
        </w:rPr>
      </w:pPr>
      <w:bookmarkStart w:id="24" w:name="_Toc141801203"/>
      <w:bookmarkStart w:id="25" w:name="_Toc143698835"/>
      <w:r w:rsidRPr="0041696D">
        <w:rPr>
          <w:color w:val="00B0F0"/>
        </w:rPr>
        <w:t>Google’s Catering of Poor Wellbeing Management</w:t>
      </w:r>
      <w:bookmarkEnd w:id="24"/>
      <w:bookmarkEnd w:id="25"/>
    </w:p>
    <w:p w:rsidR="00552CAB" w:rsidRPr="0041696D" w:rsidRDefault="00552CAB" w:rsidP="004D3BAD">
      <w:pPr>
        <w:spacing w:line="360" w:lineRule="auto"/>
        <w:ind w:firstLine="720"/>
        <w:jc w:val="both"/>
        <w:rPr>
          <w:color w:val="00B0F0"/>
          <w:shd w:val="clear" w:color="auto" w:fill="FFFFFF"/>
        </w:rPr>
      </w:pPr>
      <w:r w:rsidRPr="0041696D">
        <w:rPr>
          <w:color w:val="00B0F0"/>
        </w:rPr>
        <w:t xml:space="preserve">Google offers many programmes and initiatives, which is well known for its dedication to employee welfare and adequate wellbeing management. Google has invested in training its staff members, offering them chances to advance their careers and improve personally </w:t>
      </w:r>
      <w:r w:rsidRPr="0041696D">
        <w:rPr>
          <w:color w:val="00B0F0"/>
          <w:shd w:val="clear" w:color="auto" w:fill="FFFFFF"/>
        </w:rPr>
        <w:t>(Tanya, 2023)</w:t>
      </w:r>
      <w:r w:rsidRPr="0041696D">
        <w:rPr>
          <w:color w:val="00B0F0"/>
        </w:rPr>
        <w:t>. In alignment with that, by adapting their wellness programme to meet the particular requirements of staff members working in care homes, The Orchard Group should learn from Google's strategy in the context of delivering flexible schedules for work-life balance, delivering mental health assistance tailored explicitly to the difficulties experienced in caregiving positions, and investing in training and development to improve staff members' skills and job satisfaction.</w:t>
      </w:r>
    </w:p>
    <w:p w:rsidR="00552CAB" w:rsidRPr="0041696D" w:rsidRDefault="00552CAB" w:rsidP="004D3BAD">
      <w:pPr>
        <w:pStyle w:val="Heading3"/>
        <w:numPr>
          <w:ilvl w:val="2"/>
          <w:numId w:val="21"/>
        </w:numPr>
        <w:spacing w:line="360" w:lineRule="auto"/>
        <w:rPr>
          <w:color w:val="00B0F0"/>
        </w:rPr>
      </w:pPr>
      <w:bookmarkStart w:id="26" w:name="_Toc141801204"/>
      <w:bookmarkStart w:id="27" w:name="_Toc143698836"/>
      <w:r w:rsidRPr="0041696D">
        <w:rPr>
          <w:color w:val="00B0F0"/>
        </w:rPr>
        <w:t>Organizational Goals Achievement of SalesForce- Adequate Wellbeing Management</w:t>
      </w:r>
      <w:bookmarkEnd w:id="26"/>
      <w:bookmarkEnd w:id="27"/>
    </w:p>
    <w:p w:rsidR="00552CAB" w:rsidRPr="0041696D" w:rsidRDefault="00552CAB" w:rsidP="004D3BAD">
      <w:pPr>
        <w:spacing w:line="360" w:lineRule="auto"/>
        <w:ind w:firstLine="720"/>
        <w:jc w:val="both"/>
        <w:rPr>
          <w:color w:val="00B0F0"/>
        </w:rPr>
      </w:pPr>
      <w:proofErr w:type="spellStart"/>
      <w:r w:rsidRPr="0041696D">
        <w:rPr>
          <w:color w:val="00B0F0"/>
        </w:rPr>
        <w:t>Salesforce</w:t>
      </w:r>
      <w:proofErr w:type="spellEnd"/>
      <w:r w:rsidRPr="0041696D">
        <w:rPr>
          <w:color w:val="00B0F0"/>
        </w:rPr>
        <w:t xml:space="preserve"> is renowned for emphasizing corporate social responsibility and the welfare of its employees. Through wellness initiatives, stress management programmes, and a supportive workplace culture promoting work-life balance, they prioritised employee health. Additionally, </w:t>
      </w:r>
      <w:proofErr w:type="spellStart"/>
      <w:r w:rsidRPr="0041696D">
        <w:rPr>
          <w:color w:val="00B0F0"/>
        </w:rPr>
        <w:t>Salesforce</w:t>
      </w:r>
      <w:proofErr w:type="spellEnd"/>
      <w:r w:rsidRPr="0041696D">
        <w:rPr>
          <w:color w:val="00B0F0"/>
        </w:rPr>
        <w:t xml:space="preserve"> encouraged employee engagement through volunteerism and community service programmes </w:t>
      </w:r>
      <w:r w:rsidRPr="0041696D">
        <w:rPr>
          <w:color w:val="00B0F0"/>
          <w:shd w:val="clear" w:color="auto" w:fill="FFFFFF"/>
        </w:rPr>
        <w:t>(Oh and Oh, 2020)</w:t>
      </w:r>
      <w:r w:rsidRPr="0041696D">
        <w:rPr>
          <w:color w:val="00B0F0"/>
        </w:rPr>
        <w:t xml:space="preserve">. By promoting a productive and healthy staff, </w:t>
      </w:r>
      <w:proofErr w:type="spellStart"/>
      <w:r w:rsidRPr="0041696D">
        <w:rPr>
          <w:color w:val="00B0F0"/>
        </w:rPr>
        <w:t>Salesforce's</w:t>
      </w:r>
      <w:proofErr w:type="spellEnd"/>
      <w:r w:rsidRPr="0041696D">
        <w:rPr>
          <w:color w:val="00B0F0"/>
        </w:rPr>
        <w:t xml:space="preserve"> emphasis on wellness management aids in achieving organisational objectives. Employee well-</w:t>
      </w:r>
      <w:r w:rsidRPr="0041696D">
        <w:rPr>
          <w:color w:val="00B0F0"/>
        </w:rPr>
        <w:lastRenderedPageBreak/>
        <w:t>being and job satisfaction are improved through wellness efforts and stress management programmes, boosting output and lowering turnover. Work-life balance is encouraged because it improves employee retention and fosters a supportive working environment. The Orchard Group may take a similar approach by including wellness programmes, stress management classes, and encouraging a feeling of community among their staff. Promoting social responsibility and employee participation may increase their feeling of purpose and dedication to the organizational goals.</w:t>
      </w:r>
    </w:p>
    <w:p w:rsidR="00B469A7" w:rsidRDefault="00B469A7" w:rsidP="004D3BAD">
      <w:pPr>
        <w:pStyle w:val="Heading1"/>
        <w:numPr>
          <w:ilvl w:val="0"/>
          <w:numId w:val="21"/>
        </w:numPr>
        <w:spacing w:line="360" w:lineRule="auto"/>
      </w:pPr>
      <w:bookmarkStart w:id="28" w:name="_Toc141801205"/>
      <w:bookmarkStart w:id="29" w:name="_Toc143698837"/>
      <w:r>
        <w:t>Assessing the Value of Adopting Wellbeing Practices in Organisations, Supported By Research Sources (AC1.3)</w:t>
      </w:r>
      <w:bookmarkEnd w:id="28"/>
      <w:bookmarkEnd w:id="29"/>
    </w:p>
    <w:p w:rsidR="00EF0D85" w:rsidRPr="0041696D" w:rsidRDefault="00EF0D85" w:rsidP="004D3BAD">
      <w:pPr>
        <w:pStyle w:val="Heading2"/>
        <w:spacing w:line="360" w:lineRule="auto"/>
        <w:rPr>
          <w:color w:val="00B0F0"/>
        </w:rPr>
      </w:pPr>
      <w:bookmarkStart w:id="30" w:name="_Toc141801206"/>
      <w:bookmarkStart w:id="31" w:name="_Toc143698838"/>
      <w:r w:rsidRPr="0041696D">
        <w:rPr>
          <w:color w:val="00B0F0"/>
        </w:rPr>
        <w:t>Value of Adopting Wellbeing Practices</w:t>
      </w:r>
      <w:bookmarkEnd w:id="30"/>
      <w:bookmarkEnd w:id="31"/>
    </w:p>
    <w:p w:rsidR="00EF0D85" w:rsidRPr="0041696D" w:rsidRDefault="000033D9" w:rsidP="004D3BAD">
      <w:pPr>
        <w:spacing w:line="360" w:lineRule="auto"/>
        <w:ind w:firstLine="576"/>
        <w:jc w:val="both"/>
        <w:rPr>
          <w:color w:val="00B0F0"/>
        </w:rPr>
      </w:pPr>
      <w:proofErr w:type="spellStart"/>
      <w:r w:rsidRPr="0041696D">
        <w:rPr>
          <w:color w:val="00B0F0"/>
        </w:rPr>
        <w:t>Indradevi's</w:t>
      </w:r>
      <w:proofErr w:type="spellEnd"/>
      <w:r w:rsidRPr="0041696D">
        <w:rPr>
          <w:color w:val="00B0F0"/>
        </w:rPr>
        <w:t xml:space="preserve"> (2020) study emphasises the value of work-life balance, mental health support, and stress management in lowering absenteeism and boosting productivity. Similarly, </w:t>
      </w:r>
      <w:proofErr w:type="spellStart"/>
      <w:r w:rsidRPr="0041696D">
        <w:rPr>
          <w:color w:val="00B0F0"/>
        </w:rPr>
        <w:t>Kaur</w:t>
      </w:r>
      <w:proofErr w:type="spellEnd"/>
      <w:r w:rsidRPr="0041696D">
        <w:rPr>
          <w:color w:val="00B0F0"/>
        </w:rPr>
        <w:t xml:space="preserve"> and </w:t>
      </w:r>
      <w:proofErr w:type="spellStart"/>
      <w:r w:rsidRPr="0041696D">
        <w:rPr>
          <w:color w:val="00B0F0"/>
        </w:rPr>
        <w:t>Trifan</w:t>
      </w:r>
      <w:proofErr w:type="spellEnd"/>
      <w:r w:rsidRPr="0041696D">
        <w:rPr>
          <w:color w:val="00B0F0"/>
        </w:rPr>
        <w:t xml:space="preserve"> (2022) stress that putting employee well-being first develops a positive workplace culture, increases retention, and draws in top talent. These findings highlight the potential advantages of a thorough wellness programme in the context of the Orchard Group. Acc</w:t>
      </w:r>
      <w:r w:rsidR="006A7E36" w:rsidRPr="0041696D">
        <w:rPr>
          <w:color w:val="00B0F0"/>
        </w:rPr>
        <w:t xml:space="preserve">ording to the advice given by </w:t>
      </w:r>
      <w:proofErr w:type="spellStart"/>
      <w:r w:rsidR="006A7E36" w:rsidRPr="0041696D">
        <w:rPr>
          <w:color w:val="00B0F0"/>
          <w:shd w:val="clear" w:color="auto" w:fill="FFFFFF"/>
        </w:rPr>
        <w:t>Salama</w:t>
      </w:r>
      <w:proofErr w:type="spellEnd"/>
      <w:r w:rsidR="006A7E36" w:rsidRPr="0041696D">
        <w:rPr>
          <w:color w:val="00B0F0"/>
          <w:shd w:val="clear" w:color="auto" w:fill="FFFFFF"/>
        </w:rPr>
        <w:t xml:space="preserve"> et al. (2022) and Woods et al. (2023)</w:t>
      </w:r>
      <w:r w:rsidRPr="0041696D">
        <w:rPr>
          <w:color w:val="00B0F0"/>
        </w:rPr>
        <w:t>, addressing absenteeism and performance problems among front-line staff members through stress control, mental health support, and work-life balance initiatives can lower turnover, improve retention, and attract skilled staff, having a positive impact on both the well-being of the employees and the standard of patient care.</w:t>
      </w:r>
    </w:p>
    <w:p w:rsidR="00EF0D85" w:rsidRPr="0041696D" w:rsidRDefault="00EF0D85" w:rsidP="004D3BAD">
      <w:pPr>
        <w:pStyle w:val="Heading2"/>
        <w:spacing w:line="360" w:lineRule="auto"/>
        <w:rPr>
          <w:color w:val="00B0F0"/>
        </w:rPr>
      </w:pPr>
      <w:bookmarkStart w:id="32" w:name="_Toc141801207"/>
      <w:bookmarkStart w:id="33" w:name="_Toc143698839"/>
      <w:r w:rsidRPr="0041696D">
        <w:rPr>
          <w:color w:val="00B0F0"/>
        </w:rPr>
        <w:t>Tokenism- Downside of Wellbeing Practices in Care Homes</w:t>
      </w:r>
      <w:bookmarkEnd w:id="32"/>
      <w:bookmarkEnd w:id="33"/>
    </w:p>
    <w:p w:rsidR="009E31D5" w:rsidRPr="0041696D" w:rsidRDefault="001A39FA" w:rsidP="004D3BAD">
      <w:pPr>
        <w:spacing w:line="360" w:lineRule="auto"/>
        <w:ind w:firstLine="576"/>
        <w:jc w:val="both"/>
        <w:rPr>
          <w:color w:val="00B0F0"/>
        </w:rPr>
      </w:pPr>
      <w:r w:rsidRPr="0041696D">
        <w:rPr>
          <w:color w:val="00B0F0"/>
        </w:rPr>
        <w:t>The case study of The Orchard Group exemplifies the detrimental effects of tokenistic wellness practices (</w:t>
      </w:r>
      <w:proofErr w:type="spellStart"/>
      <w:r w:rsidRPr="0041696D">
        <w:rPr>
          <w:color w:val="00B0F0"/>
        </w:rPr>
        <w:t>Holgersson</w:t>
      </w:r>
      <w:proofErr w:type="spellEnd"/>
      <w:r w:rsidRPr="0041696D">
        <w:rPr>
          <w:color w:val="00B0F0"/>
        </w:rPr>
        <w:t xml:space="preserve"> and Romani, 2020). For instance, Sunrise Senior Living, a prominent care provider, came under fire for cosmetic health programmes that failed to address fundamental problems. Employee unhappiness and distrust were fostered by such behaviours (</w:t>
      </w:r>
      <w:proofErr w:type="spellStart"/>
      <w:r w:rsidRPr="0041696D">
        <w:rPr>
          <w:color w:val="00B0F0"/>
        </w:rPr>
        <w:t>Zhong</w:t>
      </w:r>
      <w:proofErr w:type="spellEnd"/>
      <w:r w:rsidRPr="0041696D">
        <w:rPr>
          <w:color w:val="00B0F0"/>
        </w:rPr>
        <w:t xml:space="preserve"> et al., 2023). The Orchard Group must adopt extensive wellness activities that are specifically catered to the requirements of its employees to prevent this. According to Sullivan et al. (2023), organisations like Microsoft built a culture of well-being and fostered employee trust by eschewing tokenism and adopting genuine interventions, which eventually increased organisational performance.</w:t>
      </w:r>
      <w:r w:rsidR="00BB3A5B" w:rsidRPr="0041696D">
        <w:rPr>
          <w:color w:val="00B0F0"/>
        </w:rPr>
        <w:t xml:space="preserve"> (1304)</w:t>
      </w:r>
    </w:p>
    <w:p w:rsidR="0070178B" w:rsidRPr="00E12B7F" w:rsidRDefault="0070178B" w:rsidP="0070178B">
      <w:pPr>
        <w:pStyle w:val="Heading1"/>
        <w:numPr>
          <w:ilvl w:val="0"/>
          <w:numId w:val="0"/>
        </w:numPr>
        <w:spacing w:line="360" w:lineRule="auto"/>
        <w:ind w:left="432"/>
      </w:pPr>
      <w:bookmarkStart w:id="34" w:name="_Toc141801208"/>
      <w:bookmarkStart w:id="35" w:name="_Toc143698840"/>
      <w:r w:rsidRPr="00E12B7F">
        <w:lastRenderedPageBreak/>
        <w:t>Task Two- Review of Organisational Practice</w:t>
      </w:r>
      <w:bookmarkEnd w:id="34"/>
      <w:bookmarkEnd w:id="35"/>
    </w:p>
    <w:p w:rsidR="0070178B" w:rsidRPr="00F14BFC" w:rsidRDefault="0070178B" w:rsidP="00F14BFC">
      <w:pPr>
        <w:pStyle w:val="Heading1"/>
        <w:numPr>
          <w:ilvl w:val="0"/>
          <w:numId w:val="26"/>
        </w:numPr>
        <w:spacing w:line="360" w:lineRule="auto"/>
        <w:rPr>
          <w:color w:val="00B0F0"/>
        </w:rPr>
      </w:pPr>
      <w:bookmarkStart w:id="36" w:name="_Toc141801209"/>
      <w:bookmarkStart w:id="37" w:name="_Toc143698841"/>
      <w:r w:rsidRPr="00F14BFC">
        <w:rPr>
          <w:color w:val="00B0F0"/>
        </w:rPr>
        <w:t>Overview of How different Organisational Contexts Shape Wellbeing Approaches</w:t>
      </w:r>
      <w:bookmarkEnd w:id="36"/>
      <w:bookmarkEnd w:id="37"/>
    </w:p>
    <w:p w:rsidR="0070178B" w:rsidRPr="00E12B7F" w:rsidRDefault="0070178B" w:rsidP="0070178B">
      <w:pPr>
        <w:pStyle w:val="Heading2"/>
        <w:spacing w:line="360" w:lineRule="auto"/>
        <w:rPr>
          <w:color w:val="00B0F0"/>
        </w:rPr>
      </w:pPr>
      <w:bookmarkStart w:id="38" w:name="_Toc141801210"/>
      <w:bookmarkStart w:id="39" w:name="_Toc143698842"/>
      <w:r w:rsidRPr="00E12B7F">
        <w:rPr>
          <w:color w:val="00B0F0"/>
        </w:rPr>
        <w:t>The Organization's Employee Well-Being is impacted by Both Internal and External Variables (AC2.3)</w:t>
      </w:r>
      <w:bookmarkEnd w:id="38"/>
      <w:bookmarkEnd w:id="39"/>
    </w:p>
    <w:p w:rsidR="0070178B" w:rsidRPr="00E12B7F" w:rsidRDefault="0070178B" w:rsidP="0070178B">
      <w:pPr>
        <w:spacing w:line="360" w:lineRule="auto"/>
        <w:ind w:firstLine="576"/>
        <w:jc w:val="both"/>
        <w:rPr>
          <w:color w:val="00B0F0"/>
        </w:rPr>
      </w:pPr>
      <w:r w:rsidRPr="00E12B7F">
        <w:rPr>
          <w:color w:val="00B0F0"/>
        </w:rPr>
        <w:t>Internal factors are elements under the control of an organisation, such as managerial practices, workplace cultures, and company policies. On the other hand, external variables, including social expectations, economic situations, and industry trends, influence external aspects (</w:t>
      </w:r>
      <w:proofErr w:type="spellStart"/>
      <w:r w:rsidRPr="00E12B7F">
        <w:rPr>
          <w:color w:val="00B0F0"/>
        </w:rPr>
        <w:t>Khairunisa</w:t>
      </w:r>
      <w:proofErr w:type="spellEnd"/>
      <w:r w:rsidRPr="00E12B7F">
        <w:rPr>
          <w:color w:val="00B0F0"/>
        </w:rPr>
        <w:t xml:space="preserve"> and </w:t>
      </w:r>
      <w:proofErr w:type="spellStart"/>
      <w:r w:rsidRPr="00E12B7F">
        <w:rPr>
          <w:color w:val="00B0F0"/>
        </w:rPr>
        <w:t>Muafi</w:t>
      </w:r>
      <w:proofErr w:type="spellEnd"/>
      <w:r w:rsidRPr="00E12B7F">
        <w:rPr>
          <w:color w:val="00B0F0"/>
        </w:rPr>
        <w:t>, 2022). To build a successful well-being programme, the Orchard Group must evaluate the interactions between these internal and external elements impacting employee well-being.</w:t>
      </w:r>
    </w:p>
    <w:p w:rsidR="0070178B" w:rsidRPr="00E12B7F" w:rsidRDefault="0070178B" w:rsidP="0070178B">
      <w:pPr>
        <w:pStyle w:val="Heading3"/>
        <w:spacing w:line="360" w:lineRule="auto"/>
        <w:rPr>
          <w:color w:val="00B0F0"/>
        </w:rPr>
      </w:pPr>
      <w:bookmarkStart w:id="40" w:name="_Toc141801211"/>
      <w:bookmarkStart w:id="41" w:name="_Toc143698843"/>
      <w:r w:rsidRPr="00E12B7F">
        <w:rPr>
          <w:color w:val="00B0F0"/>
        </w:rPr>
        <w:t>Top Two Areas of Focus for Orchard Group</w:t>
      </w:r>
      <w:bookmarkEnd w:id="40"/>
      <w:bookmarkEnd w:id="41"/>
    </w:p>
    <w:p w:rsidR="0070178B" w:rsidRPr="00E12B7F" w:rsidRDefault="0070178B" w:rsidP="0070178B">
      <w:pPr>
        <w:pStyle w:val="Heading3"/>
        <w:numPr>
          <w:ilvl w:val="0"/>
          <w:numId w:val="22"/>
        </w:numPr>
        <w:spacing w:line="360" w:lineRule="auto"/>
        <w:rPr>
          <w:b/>
          <w:bCs/>
          <w:color w:val="00B0F0"/>
        </w:rPr>
      </w:pPr>
      <w:bookmarkStart w:id="42" w:name="_Toc141801212"/>
      <w:bookmarkStart w:id="43" w:name="_Toc143698844"/>
      <w:r w:rsidRPr="00E12B7F">
        <w:rPr>
          <w:b/>
          <w:bCs/>
          <w:color w:val="00B0F0"/>
        </w:rPr>
        <w:t>Employee Growth and Development (Internal Factor)</w:t>
      </w:r>
      <w:bookmarkEnd w:id="42"/>
      <w:bookmarkEnd w:id="43"/>
    </w:p>
    <w:p w:rsidR="0070178B" w:rsidRPr="00E12B7F" w:rsidRDefault="0070178B" w:rsidP="0070178B">
      <w:pPr>
        <w:spacing w:line="360" w:lineRule="auto"/>
        <w:ind w:firstLine="360"/>
        <w:jc w:val="both"/>
        <w:rPr>
          <w:color w:val="00B0F0"/>
        </w:rPr>
      </w:pPr>
      <w:r w:rsidRPr="00E12B7F">
        <w:rPr>
          <w:color w:val="00B0F0"/>
        </w:rPr>
        <w:t>It is crucial to encourage skill development and career advancement for general well-being and job happiness. Employee commitment and engagement increase when they see a clear route for career advancement (Ahmed et al., 2020). Google provides excellent examples of how to prioritise professional growth. They strongly focus on lifelong learning and let staff devote 20% of their time to creative initiatives, which encourages innovation and continual learning (</w:t>
      </w:r>
      <w:proofErr w:type="spellStart"/>
      <w:r w:rsidRPr="00E12B7F">
        <w:rPr>
          <w:color w:val="00B0F0"/>
        </w:rPr>
        <w:t>Guinan</w:t>
      </w:r>
      <w:proofErr w:type="spellEnd"/>
      <w:r w:rsidRPr="00E12B7F">
        <w:rPr>
          <w:color w:val="00B0F0"/>
        </w:rPr>
        <w:t xml:space="preserve"> et al., 2019). Similarly, Patagonia's "Let My People Go Surfing" strategy emphasises their commitment to staff growth by promoting leisure and self-improvement activities (</w:t>
      </w:r>
      <w:proofErr w:type="spellStart"/>
      <w:r w:rsidRPr="00E12B7F">
        <w:rPr>
          <w:color w:val="00B0F0"/>
        </w:rPr>
        <w:t>Ziercke</w:t>
      </w:r>
      <w:proofErr w:type="spellEnd"/>
      <w:r w:rsidRPr="00E12B7F">
        <w:rPr>
          <w:color w:val="00B0F0"/>
        </w:rPr>
        <w:t xml:space="preserve"> and Bernhardt, 2022). The Orchard Group should offer training, workshops, and tools for skill improvement by taking inspiration from these models. Promoting career routes and helping staff members achieve their professional objectives can improve morale and job satisfaction.</w:t>
      </w:r>
    </w:p>
    <w:p w:rsidR="0070178B" w:rsidRPr="00E12B7F" w:rsidRDefault="0070178B" w:rsidP="0070178B">
      <w:pPr>
        <w:pStyle w:val="Heading3"/>
        <w:numPr>
          <w:ilvl w:val="0"/>
          <w:numId w:val="22"/>
        </w:numPr>
        <w:spacing w:line="360" w:lineRule="auto"/>
        <w:rPr>
          <w:b/>
          <w:bCs/>
          <w:color w:val="00B0F0"/>
        </w:rPr>
      </w:pPr>
      <w:bookmarkStart w:id="44" w:name="_Toc141801213"/>
      <w:bookmarkStart w:id="45" w:name="_Toc143698845"/>
      <w:r w:rsidRPr="00E12B7F">
        <w:rPr>
          <w:b/>
          <w:bCs/>
          <w:color w:val="00B0F0"/>
        </w:rPr>
        <w:t>Culture and Working Environment (Internal Factor)</w:t>
      </w:r>
      <w:bookmarkEnd w:id="44"/>
      <w:bookmarkEnd w:id="45"/>
    </w:p>
    <w:p w:rsidR="0070178B" w:rsidRPr="00E12B7F" w:rsidRDefault="0070178B" w:rsidP="0070178B">
      <w:pPr>
        <w:spacing w:line="360" w:lineRule="auto"/>
        <w:ind w:firstLine="360"/>
        <w:jc w:val="both"/>
        <w:rPr>
          <w:color w:val="00B0F0"/>
        </w:rPr>
      </w:pPr>
      <w:r w:rsidRPr="00E12B7F">
        <w:rPr>
          <w:color w:val="00B0F0"/>
        </w:rPr>
        <w:t>An environment that is healthy and helpful at work is ideal for employee well-being. Engagement and satisfaction are considerably increased by a culture that values collaboration, open communication, and a healthy work-life balance (Ali and Anwar, 2021). Patagonia has developed a dedicated workforce by encouraging outdoor activities during work hours and integrating work and nature into its culture (</w:t>
      </w:r>
      <w:proofErr w:type="spellStart"/>
      <w:r w:rsidRPr="00E12B7F">
        <w:rPr>
          <w:color w:val="00B0F0"/>
        </w:rPr>
        <w:t>Schiavo</w:t>
      </w:r>
      <w:proofErr w:type="spellEnd"/>
      <w:r w:rsidRPr="00E12B7F">
        <w:rPr>
          <w:color w:val="00B0F0"/>
        </w:rPr>
        <w:t xml:space="preserve"> et al., 2020). Similarly, the employee-focused work environment at Google, which has flexible scheduling and wellness facilities, promotes well-being (</w:t>
      </w:r>
      <w:proofErr w:type="spellStart"/>
      <w:r w:rsidRPr="00E12B7F">
        <w:rPr>
          <w:color w:val="00B0F0"/>
        </w:rPr>
        <w:t>Ghibril</w:t>
      </w:r>
      <w:proofErr w:type="spellEnd"/>
      <w:r w:rsidRPr="00E12B7F">
        <w:rPr>
          <w:color w:val="00B0F0"/>
        </w:rPr>
        <w:t xml:space="preserve">, 2023). The Orchard Group highly values encouraging cooperation, </w:t>
      </w:r>
      <w:r w:rsidRPr="00E12B7F">
        <w:rPr>
          <w:color w:val="00B0F0"/>
        </w:rPr>
        <w:lastRenderedPageBreak/>
        <w:t>communication, and stress management techniques. Including flexible work arrangements can help achieve a better work-life balance, boosting general well-being and job satisfaction.</w:t>
      </w:r>
    </w:p>
    <w:p w:rsidR="0070178B" w:rsidRPr="00E12B7F" w:rsidRDefault="0070178B" w:rsidP="0070178B">
      <w:pPr>
        <w:pStyle w:val="Heading3"/>
        <w:spacing w:line="360" w:lineRule="auto"/>
        <w:rPr>
          <w:color w:val="00B0F0"/>
        </w:rPr>
      </w:pPr>
      <w:bookmarkStart w:id="46" w:name="_Toc143698846"/>
      <w:r w:rsidRPr="00E12B7F">
        <w:rPr>
          <w:color w:val="00B0F0"/>
        </w:rPr>
        <w:t>Relevance to the Orchard Group Case</w:t>
      </w:r>
      <w:bookmarkEnd w:id="46"/>
    </w:p>
    <w:p w:rsidR="0070178B" w:rsidRPr="00E12B7F" w:rsidRDefault="0070178B" w:rsidP="0070178B">
      <w:pPr>
        <w:spacing w:line="360" w:lineRule="auto"/>
        <w:ind w:firstLine="720"/>
        <w:jc w:val="both"/>
        <w:rPr>
          <w:color w:val="00B0F0"/>
        </w:rPr>
      </w:pPr>
      <w:r w:rsidRPr="00E12B7F">
        <w:rPr>
          <w:color w:val="00B0F0"/>
        </w:rPr>
        <w:t>The case study from the Orchard Group is consistent with the noted elements. The growth and development of employees align with the Group's worries about escalating performance problems and probable attrition. The Group can deal with these issues and encourage a loyal staff by providing possibilities for skill development and career progression (Ahmed et al., 2020). The influence on staff absenteeism and the standard of care given to residents makes culture and working environment crucial (</w:t>
      </w:r>
      <w:proofErr w:type="spellStart"/>
      <w:r w:rsidRPr="00E12B7F">
        <w:rPr>
          <w:color w:val="00B0F0"/>
        </w:rPr>
        <w:t>Schiavo</w:t>
      </w:r>
      <w:proofErr w:type="spellEnd"/>
      <w:r w:rsidRPr="00E12B7F">
        <w:rPr>
          <w:color w:val="00B0F0"/>
        </w:rPr>
        <w:t xml:space="preserve"> et al., 2020). The Group can improve participation, lower absenteeism, and deliver better care by fostering a supportive culture.</w:t>
      </w:r>
    </w:p>
    <w:p w:rsidR="0070178B" w:rsidRPr="00E12B7F" w:rsidRDefault="0070178B" w:rsidP="0070178B">
      <w:pPr>
        <w:spacing w:line="360" w:lineRule="auto"/>
        <w:ind w:firstLine="720"/>
        <w:jc w:val="both"/>
        <w:rPr>
          <w:color w:val="00B0F0"/>
        </w:rPr>
      </w:pPr>
      <w:r w:rsidRPr="00E12B7F">
        <w:rPr>
          <w:color w:val="00B0F0"/>
        </w:rPr>
        <w:t>The importance is increased by the management environment for nursing homes. The particular difficulties faced by the business, such as the heavy workloads, emotional strain, and resident well-being, make well-being efforts even more important (Cochran et al., 2020; Xiao et al., 2022). These difficulties can be overcome and improved resident care provided by using well-being measures specific to care home staff's needs. The Orchard Group may thus develop a customised well-being programme by connecting it with the internal and external elements impacting employee well-being. The Group may lessen present hurdles and match its plans with the unique requirements of the care home business by concentrating on development prospects and a healthy work environment.</w:t>
      </w:r>
    </w:p>
    <w:p w:rsidR="0070178B" w:rsidRPr="00E12B7F" w:rsidRDefault="0070178B" w:rsidP="0070178B">
      <w:pPr>
        <w:pStyle w:val="Heading2"/>
        <w:spacing w:line="360" w:lineRule="auto"/>
      </w:pPr>
      <w:bookmarkStart w:id="47" w:name="_Toc141801214"/>
      <w:bookmarkStart w:id="48" w:name="_Toc143698847"/>
      <w:r w:rsidRPr="00E12B7F">
        <w:t>Wellbeing Interaction with Other Areas of People Management Practices (AC2.2)</w:t>
      </w:r>
      <w:bookmarkEnd w:id="47"/>
      <w:bookmarkEnd w:id="48"/>
    </w:p>
    <w:p w:rsidR="0070178B" w:rsidRPr="00E12B7F" w:rsidRDefault="0070178B" w:rsidP="0070178B">
      <w:pPr>
        <w:pStyle w:val="Heading3"/>
        <w:spacing w:line="360" w:lineRule="auto"/>
      </w:pPr>
      <w:bookmarkStart w:id="49" w:name="_Toc141801215"/>
      <w:bookmarkStart w:id="50" w:name="_Toc143698848"/>
      <w:r w:rsidRPr="00E12B7F">
        <w:t>Example 01: Wellbeing Interaction with Education and Training</w:t>
      </w:r>
      <w:bookmarkEnd w:id="49"/>
      <w:bookmarkEnd w:id="50"/>
    </w:p>
    <w:p w:rsidR="0070178B" w:rsidRPr="00E12B7F" w:rsidRDefault="0070178B" w:rsidP="0070178B">
      <w:pPr>
        <w:spacing w:line="360" w:lineRule="auto"/>
        <w:ind w:firstLine="720"/>
        <w:jc w:val="both"/>
      </w:pPr>
      <w:r w:rsidRPr="00E12B7F">
        <w:t xml:space="preserve">According to the HR Advisor at the private care home provider Orchard Group, there has been a significant rise in absenteeism and performance concerns among front-line personnel. Concerns have been raised over the impact on staff turnover, currently at 33%. The Orchard Group needed to include well-being with education and training as part of its people practises to solve these issues and support the overall organisational plan. Educating and preparing employees in stress reduction, resilience development, and mindfulness can provide them with the practical skills they need to deal with problems at work. Through this integration, employee well-being would become vital to the organisation's culture and values, promoting a positive and </w:t>
      </w:r>
      <w:r w:rsidRPr="00E12B7F">
        <w:lastRenderedPageBreak/>
        <w:t>supportive work environment (Thomas and Gupta, 2021). The horizontal integration of well-being programmes with different human practices is possible. As individuals grow more equipped to handle stress and obstacles in their positions, for instance, integrating stress management training with performance management can result in more accurate performance assessments (</w:t>
      </w:r>
      <w:proofErr w:type="spellStart"/>
      <w:r w:rsidRPr="00E12B7F">
        <w:t>Mukhuty</w:t>
      </w:r>
      <w:proofErr w:type="spellEnd"/>
      <w:r w:rsidRPr="00E12B7F">
        <w:t xml:space="preserve"> et al., 2022). Additionally, vertical integration calls for coordinating wellness initiatives with the overall organisational strategy and goals. The Orchard Group's dedication to upholding a healthy working environment is demonstrated by its priority on employee well-being, which may boost output, employee engagement, and job satisfaction (Hughes et al., 2020). According to the case study, the Orchard Group will be able to proactively address employee well-being and link it with strategic goals through an all-encompassing strategy to incorporate well-being into education and training, which will eventually benefit both workers and the organisation as a whole.</w:t>
      </w:r>
    </w:p>
    <w:p w:rsidR="0070178B" w:rsidRPr="00E12B7F" w:rsidRDefault="0070178B" w:rsidP="0070178B">
      <w:pPr>
        <w:spacing w:line="360" w:lineRule="auto"/>
        <w:jc w:val="both"/>
      </w:pPr>
      <w:r w:rsidRPr="00E12B7F">
        <w:t>1.2.2</w:t>
      </w:r>
      <w:r w:rsidRPr="00E12B7F">
        <w:tab/>
        <w:t>Example 02: Wellbeing Interaction with Talent Management</w:t>
      </w:r>
    </w:p>
    <w:p w:rsidR="0070178B" w:rsidRPr="00E12B7F" w:rsidRDefault="0070178B" w:rsidP="0070178B">
      <w:pPr>
        <w:spacing w:line="360" w:lineRule="auto"/>
        <w:ind w:firstLine="720"/>
        <w:jc w:val="both"/>
      </w:pPr>
      <w:r w:rsidRPr="00E12B7F">
        <w:t>Talent management is a vital area of human resources that may be improved by adequately integrating wellness. A key aspect of talent management is attracting, nurturing, and keeping brilliant and high-performing people. The Orchard Group could achieve a competitive edge and integrate its human resource objectives with its overarching organisational strategy by prioritising employee health in talent management practices (</w:t>
      </w:r>
      <w:proofErr w:type="spellStart"/>
      <w:r w:rsidRPr="00E12B7F">
        <w:t>Nimmi</w:t>
      </w:r>
      <w:proofErr w:type="spellEnd"/>
      <w:r w:rsidRPr="00E12B7F">
        <w:t xml:space="preserve"> and Donald, 2023). The consideration of employee well-being in hiring and developing fresh talent is ensured by vertically integrating well-being with talent management. The Orchard Group demonstrates their commitment to employee well-being by emphasising wellness initiatives and programmes when luring new talent and top personnel seeking supportive work environments (</w:t>
      </w:r>
      <w:proofErr w:type="spellStart"/>
      <w:r w:rsidRPr="00E12B7F">
        <w:t>Whysall</w:t>
      </w:r>
      <w:proofErr w:type="spellEnd"/>
      <w:r w:rsidRPr="00E12B7F">
        <w:t xml:space="preserve"> et al., 2019). Career development, performance management, and well-being initiatives are connected as part of the horizontal integration of wellness and people management. Employees are more likely to perform at their peak and stay devoted to their work when they feel supported in their well-being. According to </w:t>
      </w:r>
      <w:proofErr w:type="spellStart"/>
      <w:r w:rsidRPr="00E12B7F">
        <w:t>Aljbour</w:t>
      </w:r>
      <w:proofErr w:type="spellEnd"/>
      <w:r w:rsidRPr="00E12B7F">
        <w:t xml:space="preserve"> et al. (2022), integrating wellness into performance assessments offers a more thorough evaluation of employees' contributions and aids in identifying areas that may need more support. So, by combining personnel management with health, the Orchard Group can recruit, keep, and grow a highly productive and engaged staff.</w:t>
      </w:r>
    </w:p>
    <w:p w:rsidR="0070178B" w:rsidRPr="00E12B7F" w:rsidRDefault="0070178B" w:rsidP="0070178B">
      <w:pPr>
        <w:pStyle w:val="Heading1"/>
        <w:spacing w:line="360" w:lineRule="auto"/>
        <w:rPr>
          <w:color w:val="00B0F0"/>
        </w:rPr>
      </w:pPr>
      <w:bookmarkStart w:id="51" w:name="_Toc141801216"/>
      <w:bookmarkStart w:id="52" w:name="_Toc143698849"/>
      <w:r w:rsidRPr="00E12B7F">
        <w:rPr>
          <w:color w:val="00B0F0"/>
        </w:rPr>
        <w:lastRenderedPageBreak/>
        <w:t>Exploring a range of Wellbeing Initiatives and Assessment of the Value</w:t>
      </w:r>
      <w:bookmarkEnd w:id="51"/>
      <w:bookmarkEnd w:id="52"/>
    </w:p>
    <w:p w:rsidR="0070178B" w:rsidRPr="00E12B7F" w:rsidRDefault="0070178B" w:rsidP="0070178B">
      <w:pPr>
        <w:pStyle w:val="Heading2"/>
        <w:spacing w:line="360" w:lineRule="auto"/>
        <w:rPr>
          <w:color w:val="00B0F0"/>
        </w:rPr>
      </w:pPr>
      <w:bookmarkStart w:id="53" w:name="_Toc141801217"/>
      <w:bookmarkStart w:id="54" w:name="_Toc143698850"/>
      <w:r w:rsidRPr="00E12B7F">
        <w:rPr>
          <w:color w:val="00B0F0"/>
        </w:rPr>
        <w:t>Existing Organisational Practices and Determination of the Value (AC3.1)</w:t>
      </w:r>
      <w:bookmarkEnd w:id="53"/>
      <w:bookmarkEnd w:id="54"/>
    </w:p>
    <w:p w:rsidR="0070178B" w:rsidRPr="00E12B7F" w:rsidRDefault="0070178B" w:rsidP="0070178B">
      <w:pPr>
        <w:pStyle w:val="Heading3"/>
        <w:spacing w:line="360" w:lineRule="auto"/>
        <w:rPr>
          <w:color w:val="00B0F0"/>
        </w:rPr>
      </w:pPr>
      <w:bookmarkStart w:id="55" w:name="_Toc141801218"/>
      <w:bookmarkStart w:id="56" w:name="_Toc143698851"/>
      <w:r w:rsidRPr="00E12B7F">
        <w:rPr>
          <w:color w:val="00B0F0"/>
        </w:rPr>
        <w:t>Flexible Working</w:t>
      </w:r>
      <w:bookmarkEnd w:id="55"/>
      <w:bookmarkEnd w:id="56"/>
    </w:p>
    <w:p w:rsidR="0070178B" w:rsidRPr="00E12B7F" w:rsidRDefault="0070178B" w:rsidP="0070178B">
      <w:pPr>
        <w:spacing w:line="360" w:lineRule="auto"/>
        <w:ind w:firstLine="720"/>
        <w:jc w:val="both"/>
        <w:rPr>
          <w:color w:val="00B0F0"/>
        </w:rPr>
      </w:pPr>
      <w:r w:rsidRPr="00E12B7F">
        <w:rPr>
          <w:color w:val="00B0F0"/>
        </w:rPr>
        <w:t>As demonstrated by the example of Google and how it relates to the Orchard Group, the adoption of flexible working practices has significant advantages for both individuals and organisations. Due to a better work-life balance, Google's use of flexible work arrangements enhanced employee engagement, job satisfaction, and retention rates (</w:t>
      </w:r>
      <w:proofErr w:type="spellStart"/>
      <w:r w:rsidRPr="00E12B7F">
        <w:rPr>
          <w:color w:val="00B0F0"/>
        </w:rPr>
        <w:t>Shouman</w:t>
      </w:r>
      <w:proofErr w:type="spellEnd"/>
      <w:r w:rsidRPr="00E12B7F">
        <w:rPr>
          <w:color w:val="00B0F0"/>
        </w:rPr>
        <w:t xml:space="preserve"> et al., 2022). However, the Orchard Group needs help establishing flexible working arrangements for front- and non-front-line workers. The difficulty in obtaining flexible schedules for front-line workers providing round-the-clock care affects the continuity of treatment. Conversely, non-front-line staff members could need help coordinating and communicating effectively over distance, impacting cooperation (Crowley-Henry et al., 2021). Thus, the complicated issue of balancing the various demands of these groups while guaranteeing uninterrupted care delivery calls for specialised techniques for each category.</w:t>
      </w:r>
    </w:p>
    <w:p w:rsidR="0070178B" w:rsidRPr="00E12B7F" w:rsidRDefault="0070178B" w:rsidP="0070178B">
      <w:pPr>
        <w:pStyle w:val="Heading3"/>
        <w:spacing w:line="360" w:lineRule="auto"/>
        <w:rPr>
          <w:color w:val="00B0F0"/>
        </w:rPr>
      </w:pPr>
      <w:bookmarkStart w:id="57" w:name="_Toc141801219"/>
      <w:bookmarkStart w:id="58" w:name="_Toc143698852"/>
      <w:r w:rsidRPr="00E12B7F">
        <w:rPr>
          <w:color w:val="00B0F0"/>
        </w:rPr>
        <w:t>Employee Physical Health</w:t>
      </w:r>
      <w:bookmarkEnd w:id="57"/>
      <w:bookmarkEnd w:id="58"/>
    </w:p>
    <w:p w:rsidR="0070178B" w:rsidRPr="00E12B7F" w:rsidRDefault="0070178B" w:rsidP="0070178B">
      <w:pPr>
        <w:spacing w:line="360" w:lineRule="auto"/>
        <w:ind w:firstLine="720"/>
        <w:jc w:val="both"/>
        <w:rPr>
          <w:color w:val="00B0F0"/>
        </w:rPr>
      </w:pPr>
      <w:r w:rsidRPr="00E12B7F">
        <w:rPr>
          <w:color w:val="00B0F0"/>
        </w:rPr>
        <w:t>When addressing organisational demands, mainly those critical to the Orchard Group, initiatives prioritising employee physical well-being are paramount. Johnson &amp; Johnson's wellness initiatives illustrate how encouraging employee health increases productivity and lowers absenteeism (</w:t>
      </w:r>
      <w:proofErr w:type="spellStart"/>
      <w:r w:rsidRPr="00E12B7F">
        <w:rPr>
          <w:color w:val="00B0F0"/>
        </w:rPr>
        <w:t>Ruvalcaba</w:t>
      </w:r>
      <w:proofErr w:type="spellEnd"/>
      <w:r w:rsidRPr="00E12B7F">
        <w:rPr>
          <w:color w:val="00B0F0"/>
        </w:rPr>
        <w:t xml:space="preserve"> et al., 2022). The Orchard Group, however, encounters particular difficulties in promoting physical health because of employee opposition brought on by time restraints. Long hours make it difficult for front-line staff to exercise regularly, leading to increased sick days and affecting resident care (</w:t>
      </w:r>
      <w:proofErr w:type="spellStart"/>
      <w:r w:rsidRPr="00E12B7F">
        <w:rPr>
          <w:color w:val="00B0F0"/>
        </w:rPr>
        <w:t>Smit</w:t>
      </w:r>
      <w:proofErr w:type="spellEnd"/>
      <w:r w:rsidRPr="00E12B7F">
        <w:rPr>
          <w:color w:val="00B0F0"/>
        </w:rPr>
        <w:t>, 2023). The Orchard Group must present specialised solutions in order to overcome these challenges. This might entail encouraging work-life balance, implementing on-site wellness facilities, and providing flexible exercise scheduling alternatives.</w:t>
      </w:r>
    </w:p>
    <w:p w:rsidR="0070178B" w:rsidRPr="00E12B7F" w:rsidRDefault="0070178B" w:rsidP="0070178B">
      <w:pPr>
        <w:spacing w:line="360" w:lineRule="auto"/>
        <w:ind w:firstLine="720"/>
        <w:jc w:val="both"/>
        <w:rPr>
          <w:color w:val="00B0F0"/>
        </w:rPr>
      </w:pPr>
      <w:r w:rsidRPr="00E12B7F">
        <w:rPr>
          <w:color w:val="00B0F0"/>
        </w:rPr>
        <w:t xml:space="preserve">In both situations, the Orchard Group's problems may be solved by learning from these techniques and modifying them to meet the particular requirements of their care home environment. The practical implementation of these initiatives will contribute to increased well-being, staff satisfaction, and ultimately improved resident care. This will be accomplished by </w:t>
      </w:r>
      <w:r w:rsidRPr="00E12B7F">
        <w:rPr>
          <w:color w:val="00B0F0"/>
        </w:rPr>
        <w:lastRenderedPageBreak/>
        <w:t>taking a holistic strategy considering the limitations and requirements of front-line and non-front-line positions.</w:t>
      </w:r>
    </w:p>
    <w:p w:rsidR="0070178B" w:rsidRPr="00E12B7F" w:rsidRDefault="0070178B" w:rsidP="0070178B">
      <w:pPr>
        <w:pStyle w:val="Heading2"/>
        <w:spacing w:line="360" w:lineRule="auto"/>
      </w:pPr>
      <w:bookmarkStart w:id="59" w:name="_Toc141801220"/>
      <w:bookmarkStart w:id="60" w:name="_Toc143698853"/>
      <w:r w:rsidRPr="00E12B7F">
        <w:t>Three Suitable Wellbeing Initiatives and Presentation of an Implementation Plan (AC3.2)</w:t>
      </w:r>
      <w:bookmarkEnd w:id="59"/>
      <w:bookmarkEnd w:id="60"/>
    </w:p>
    <w:p w:rsidR="0070178B" w:rsidRPr="00E12B7F" w:rsidRDefault="0070178B" w:rsidP="0070178B">
      <w:pPr>
        <w:pStyle w:val="Heading3"/>
        <w:spacing w:line="360" w:lineRule="auto"/>
      </w:pPr>
      <w:bookmarkStart w:id="61" w:name="_Toc141801221"/>
      <w:bookmarkStart w:id="62" w:name="_Toc143698854"/>
      <w:r w:rsidRPr="00E12B7F">
        <w:t>Mental Health First Aid</w:t>
      </w:r>
      <w:bookmarkEnd w:id="61"/>
      <w:bookmarkEnd w:id="62"/>
    </w:p>
    <w:p w:rsidR="0070178B" w:rsidRPr="00E12B7F" w:rsidRDefault="0070178B" w:rsidP="0070178B">
      <w:pPr>
        <w:spacing w:line="360" w:lineRule="auto"/>
        <w:ind w:firstLine="360"/>
        <w:jc w:val="both"/>
      </w:pPr>
      <w:r w:rsidRPr="00E12B7F">
        <w:t>By providing management and employees with Mental Health First Aid training, they get the knowledge and skills they need to successfully help co-workers who are coping with mental health concerns.</w:t>
      </w:r>
    </w:p>
    <w:p w:rsidR="0070178B" w:rsidRPr="00E12B7F" w:rsidRDefault="0070178B" w:rsidP="0070178B">
      <w:pPr>
        <w:pStyle w:val="ListParagraph"/>
        <w:numPr>
          <w:ilvl w:val="0"/>
          <w:numId w:val="23"/>
        </w:numPr>
        <w:spacing w:line="360" w:lineRule="auto"/>
        <w:rPr>
          <w:b/>
          <w:bCs/>
        </w:rPr>
      </w:pPr>
      <w:r w:rsidRPr="00E12B7F">
        <w:rPr>
          <w:b/>
          <w:bCs/>
        </w:rPr>
        <w:t>Justification</w:t>
      </w:r>
    </w:p>
    <w:p w:rsidR="0070178B" w:rsidRPr="00E12B7F" w:rsidRDefault="0070178B" w:rsidP="0070178B">
      <w:pPr>
        <w:spacing w:line="360" w:lineRule="auto"/>
        <w:ind w:firstLine="360"/>
        <w:jc w:val="both"/>
      </w:pPr>
      <w:r w:rsidRPr="00E12B7F">
        <w:t>The Health and Safety Executive (HSE) studied how Mental Health First Aid training affected participants' awareness, attitudes, and supportive behaviour. A well-known company that adopted Mental Health First Aid training is Deloitte, which is a practical illustration of the advantages of this training. Deloitte saw improved employee morale, decreased stigma associated with mental health, and a more encouraging workplace environment (Tan, 2021). Thus, The Orchard Group makes its workplace more friendly, improves employee well-being, and lessens the adverse effects of mental health disorders on performance by investing in this training.</w:t>
      </w:r>
    </w:p>
    <w:p w:rsidR="0070178B" w:rsidRPr="00E12B7F" w:rsidRDefault="0070178B" w:rsidP="0070178B">
      <w:pPr>
        <w:pStyle w:val="Heading3"/>
        <w:spacing w:line="360" w:lineRule="auto"/>
      </w:pPr>
      <w:bookmarkStart w:id="63" w:name="_Toc141801222"/>
      <w:bookmarkStart w:id="64" w:name="_Toc143698855"/>
      <w:r w:rsidRPr="00E12B7F">
        <w:t>Flexible Working Options</w:t>
      </w:r>
      <w:bookmarkEnd w:id="63"/>
      <w:bookmarkEnd w:id="64"/>
    </w:p>
    <w:p w:rsidR="0070178B" w:rsidRPr="00E12B7F" w:rsidRDefault="0070178B" w:rsidP="0070178B">
      <w:pPr>
        <w:spacing w:line="360" w:lineRule="auto"/>
        <w:ind w:firstLine="360"/>
        <w:jc w:val="both"/>
      </w:pPr>
      <w:r w:rsidRPr="00E12B7F">
        <w:t>Work-life balance and employee health are promoted by introducing flexible working choices, such as remote work, flexible hours, and shorter workweeks. These programmes, which are tailored to the needs of each individual, provide them with the capacity to balance their personal and professional duties successfully.</w:t>
      </w:r>
    </w:p>
    <w:p w:rsidR="0070178B" w:rsidRPr="00E12B7F" w:rsidRDefault="0070178B" w:rsidP="0070178B">
      <w:pPr>
        <w:pStyle w:val="ListParagraph"/>
        <w:numPr>
          <w:ilvl w:val="0"/>
          <w:numId w:val="23"/>
        </w:numPr>
        <w:spacing w:line="360" w:lineRule="auto"/>
        <w:rPr>
          <w:b/>
          <w:bCs/>
        </w:rPr>
      </w:pPr>
      <w:r w:rsidRPr="00E12B7F">
        <w:rPr>
          <w:b/>
          <w:bCs/>
        </w:rPr>
        <w:t>Justification</w:t>
      </w:r>
    </w:p>
    <w:p w:rsidR="0070178B" w:rsidRPr="00E12B7F" w:rsidRDefault="0070178B" w:rsidP="0070178B">
      <w:pPr>
        <w:spacing w:line="360" w:lineRule="auto"/>
        <w:ind w:firstLine="360"/>
        <w:jc w:val="both"/>
      </w:pPr>
      <w:r w:rsidRPr="00E12B7F">
        <w:t>Flexible work arrangements improve overall welfare, job satisfaction, and work-life balance, according to the International Labour Organisation (ILO). Microsoft is a prime illustration of the advantages of flexible working since its "Work from Anywhere" policy allowed employees to select their place of employment, improving work-life balance, productivity, and employee satisfaction (</w:t>
      </w:r>
      <w:proofErr w:type="spellStart"/>
      <w:r w:rsidRPr="00E12B7F">
        <w:t>Šmite</w:t>
      </w:r>
      <w:proofErr w:type="spellEnd"/>
      <w:r w:rsidRPr="00E12B7F">
        <w:t xml:space="preserve"> et al., 2023). The Orchard Group can recruit and keep top talent, boost employee engagement, and create a great work environment by providing flexible working options. </w:t>
      </w:r>
    </w:p>
    <w:p w:rsidR="0070178B" w:rsidRPr="00E12B7F" w:rsidRDefault="0070178B" w:rsidP="0070178B">
      <w:pPr>
        <w:pStyle w:val="Heading3"/>
        <w:spacing w:line="360" w:lineRule="auto"/>
      </w:pPr>
      <w:bookmarkStart w:id="65" w:name="_Toc141801223"/>
      <w:bookmarkStart w:id="66" w:name="_Toc143698856"/>
      <w:r w:rsidRPr="00E12B7F">
        <w:lastRenderedPageBreak/>
        <w:t>Wellness Program for Physical Wellness</w:t>
      </w:r>
      <w:bookmarkEnd w:id="65"/>
      <w:bookmarkEnd w:id="66"/>
    </w:p>
    <w:p w:rsidR="0070178B" w:rsidRPr="00E12B7F" w:rsidRDefault="0070178B" w:rsidP="0070178B">
      <w:pPr>
        <w:spacing w:line="360" w:lineRule="auto"/>
        <w:ind w:firstLine="720"/>
        <w:jc w:val="both"/>
      </w:pPr>
      <w:r w:rsidRPr="00E12B7F">
        <w:t>Implement wellness programmes that emphasise physical exercise to improve staff members' physical well-being. These programmes may include fitness contests, training challenges, and on-site gyms to encourage regular physical activity and enhance employees' overall health.</w:t>
      </w:r>
    </w:p>
    <w:p w:rsidR="0070178B" w:rsidRPr="00E12B7F" w:rsidRDefault="0070178B" w:rsidP="0070178B">
      <w:pPr>
        <w:pStyle w:val="ListParagraph"/>
        <w:numPr>
          <w:ilvl w:val="0"/>
          <w:numId w:val="23"/>
        </w:numPr>
        <w:spacing w:line="360" w:lineRule="auto"/>
        <w:rPr>
          <w:b/>
          <w:bCs/>
        </w:rPr>
      </w:pPr>
      <w:r w:rsidRPr="00E12B7F">
        <w:rPr>
          <w:b/>
          <w:bCs/>
        </w:rPr>
        <w:t>Justification</w:t>
      </w:r>
    </w:p>
    <w:p w:rsidR="0070178B" w:rsidRPr="00E12B7F" w:rsidRDefault="0070178B" w:rsidP="0070178B">
      <w:pPr>
        <w:spacing w:line="360" w:lineRule="auto"/>
        <w:ind w:firstLine="360"/>
        <w:jc w:val="both"/>
      </w:pPr>
      <w:r w:rsidRPr="00E12B7F">
        <w:t>According to research, including studies from Harvard Business Review, wellness programmes improved employee health, decreased stress, and increased work satisfaction (</w:t>
      </w:r>
      <w:proofErr w:type="spellStart"/>
      <w:r w:rsidRPr="00E12B7F">
        <w:t>Tzenios</w:t>
      </w:r>
      <w:proofErr w:type="spellEnd"/>
      <w:r w:rsidRPr="00E12B7F">
        <w:t>, 2019). Johnson &amp; Johnson is another excellent company that has profited from wellness efforts. Their "Live for Life" programme included a range of wellness activities, which led to healthier and more motivated workers, lower medical expenses, and increased productivity in general (</w:t>
      </w:r>
      <w:proofErr w:type="spellStart"/>
      <w:r w:rsidRPr="00E12B7F">
        <w:t>Ruvalcaba</w:t>
      </w:r>
      <w:proofErr w:type="spellEnd"/>
      <w:r w:rsidRPr="00E12B7F">
        <w:t xml:space="preserve"> et al., 2022). The Orchard Group is required to prioritise employee welfare, foster a good workplace culture, and lessen the effects of stress and burnout by putting these steps into place.</w:t>
      </w:r>
    </w:p>
    <w:p w:rsidR="0070178B" w:rsidRPr="00E12B7F" w:rsidRDefault="0070178B" w:rsidP="0070178B">
      <w:pPr>
        <w:pStyle w:val="Heading2"/>
        <w:spacing w:line="360" w:lineRule="auto"/>
      </w:pPr>
      <w:bookmarkStart w:id="67" w:name="_Toc141801224"/>
      <w:bookmarkStart w:id="68" w:name="_Toc143698857"/>
      <w:r w:rsidRPr="00E12B7F">
        <w:t>Implementation Plan</w:t>
      </w:r>
      <w:bookmarkEnd w:id="67"/>
      <w:bookmarkEnd w:id="68"/>
    </w:p>
    <w:tbl>
      <w:tblPr>
        <w:tblStyle w:val="TableGrid"/>
        <w:tblW w:w="0" w:type="auto"/>
        <w:tblLook w:val="04A0" w:firstRow="1" w:lastRow="0" w:firstColumn="1" w:lastColumn="0" w:noHBand="0" w:noVBand="1"/>
      </w:tblPr>
      <w:tblGrid>
        <w:gridCol w:w="1234"/>
        <w:gridCol w:w="3004"/>
        <w:gridCol w:w="2219"/>
        <w:gridCol w:w="1836"/>
        <w:gridCol w:w="1283"/>
      </w:tblGrid>
      <w:tr w:rsidR="0070178B" w:rsidRPr="00E12B7F" w:rsidTr="00937535">
        <w:tc>
          <w:tcPr>
            <w:tcW w:w="1242" w:type="dxa"/>
          </w:tcPr>
          <w:p w:rsidR="0070178B" w:rsidRPr="00E12B7F" w:rsidRDefault="0070178B" w:rsidP="00937535">
            <w:pPr>
              <w:spacing w:line="360" w:lineRule="auto"/>
              <w:jc w:val="center"/>
              <w:rPr>
                <w:b/>
                <w:bCs/>
              </w:rPr>
            </w:pPr>
            <w:r w:rsidRPr="00E12B7F">
              <w:rPr>
                <w:b/>
                <w:bCs/>
              </w:rPr>
              <w:t>Initiative</w:t>
            </w:r>
          </w:p>
        </w:tc>
        <w:tc>
          <w:tcPr>
            <w:tcW w:w="3119" w:type="dxa"/>
          </w:tcPr>
          <w:p w:rsidR="0070178B" w:rsidRPr="00E12B7F" w:rsidRDefault="0070178B" w:rsidP="00937535">
            <w:pPr>
              <w:spacing w:line="360" w:lineRule="auto"/>
              <w:jc w:val="center"/>
              <w:rPr>
                <w:b/>
                <w:bCs/>
              </w:rPr>
            </w:pPr>
            <w:r w:rsidRPr="00E12B7F">
              <w:rPr>
                <w:b/>
                <w:bCs/>
              </w:rPr>
              <w:t>Implementation</w:t>
            </w:r>
          </w:p>
        </w:tc>
        <w:tc>
          <w:tcPr>
            <w:tcW w:w="2268" w:type="dxa"/>
          </w:tcPr>
          <w:p w:rsidR="0070178B" w:rsidRPr="00E12B7F" w:rsidRDefault="0070178B" w:rsidP="00937535">
            <w:pPr>
              <w:spacing w:line="360" w:lineRule="auto"/>
              <w:jc w:val="center"/>
              <w:rPr>
                <w:b/>
                <w:bCs/>
              </w:rPr>
            </w:pPr>
            <w:r w:rsidRPr="00E12B7F">
              <w:rPr>
                <w:b/>
                <w:bCs/>
              </w:rPr>
              <w:t>Barriers and Limitations</w:t>
            </w:r>
          </w:p>
        </w:tc>
        <w:tc>
          <w:tcPr>
            <w:tcW w:w="1843" w:type="dxa"/>
          </w:tcPr>
          <w:p w:rsidR="0070178B" w:rsidRPr="00E12B7F" w:rsidRDefault="0070178B" w:rsidP="00937535">
            <w:pPr>
              <w:spacing w:line="360" w:lineRule="auto"/>
              <w:jc w:val="center"/>
              <w:rPr>
                <w:b/>
                <w:bCs/>
              </w:rPr>
            </w:pPr>
            <w:r w:rsidRPr="00E12B7F">
              <w:rPr>
                <w:b/>
                <w:bCs/>
              </w:rPr>
              <w:t>Feasibility</w:t>
            </w:r>
          </w:p>
        </w:tc>
        <w:tc>
          <w:tcPr>
            <w:tcW w:w="1104" w:type="dxa"/>
          </w:tcPr>
          <w:p w:rsidR="0070178B" w:rsidRPr="00E12B7F" w:rsidRDefault="0070178B" w:rsidP="00937535">
            <w:pPr>
              <w:spacing w:line="360" w:lineRule="auto"/>
              <w:jc w:val="center"/>
              <w:rPr>
                <w:b/>
                <w:bCs/>
              </w:rPr>
            </w:pPr>
            <w:r w:rsidRPr="00E12B7F">
              <w:rPr>
                <w:b/>
                <w:bCs/>
              </w:rPr>
              <w:t>Time</w:t>
            </w:r>
          </w:p>
        </w:tc>
      </w:tr>
      <w:tr w:rsidR="0070178B" w:rsidRPr="00E12B7F" w:rsidTr="00937535">
        <w:tc>
          <w:tcPr>
            <w:tcW w:w="1242" w:type="dxa"/>
          </w:tcPr>
          <w:p w:rsidR="0070178B" w:rsidRPr="00E12B7F" w:rsidRDefault="0070178B" w:rsidP="00937535">
            <w:pPr>
              <w:spacing w:line="360" w:lineRule="auto"/>
            </w:pPr>
            <w:r w:rsidRPr="00E12B7F">
              <w:t>Mental Health First Aid</w:t>
            </w:r>
          </w:p>
        </w:tc>
        <w:tc>
          <w:tcPr>
            <w:tcW w:w="3119" w:type="dxa"/>
          </w:tcPr>
          <w:p w:rsidR="0070178B" w:rsidRPr="00E12B7F" w:rsidRDefault="0070178B" w:rsidP="00937535">
            <w:pPr>
              <w:spacing w:line="360" w:lineRule="auto"/>
              <w:jc w:val="both"/>
            </w:pPr>
            <w:r w:rsidRPr="00E12B7F">
              <w:t>●    Find a trustworthy Mental Health First Aid training provider by doing extensive research.</w:t>
            </w:r>
          </w:p>
          <w:p w:rsidR="0070178B" w:rsidRPr="00E12B7F" w:rsidRDefault="0070178B" w:rsidP="00937535">
            <w:pPr>
              <w:spacing w:line="360" w:lineRule="auto"/>
              <w:jc w:val="both"/>
            </w:pPr>
            <w:r w:rsidRPr="00E12B7F">
              <w:t>●    To determine the required number of participants and training sessions, evaluate the organization's requirements.</w:t>
            </w:r>
          </w:p>
          <w:p w:rsidR="0070178B" w:rsidRPr="00E12B7F" w:rsidRDefault="0070178B" w:rsidP="00937535">
            <w:pPr>
              <w:spacing w:line="360" w:lineRule="auto"/>
              <w:jc w:val="both"/>
              <w:rPr>
                <w:b/>
                <w:bCs/>
              </w:rPr>
            </w:pPr>
            <w:r w:rsidRPr="00E12B7F">
              <w:t xml:space="preserve">●    Encourage staff to use newly acquired skills while promoting open dialogue </w:t>
            </w:r>
            <w:r w:rsidRPr="00E12B7F">
              <w:lastRenderedPageBreak/>
              <w:t>and lowering the stigma associated with mental health.</w:t>
            </w:r>
          </w:p>
        </w:tc>
        <w:tc>
          <w:tcPr>
            <w:tcW w:w="2268" w:type="dxa"/>
          </w:tcPr>
          <w:p w:rsidR="0070178B" w:rsidRPr="00E12B7F" w:rsidRDefault="0070178B" w:rsidP="00937535">
            <w:pPr>
              <w:spacing w:line="360" w:lineRule="auto"/>
              <w:jc w:val="both"/>
            </w:pPr>
            <w:r w:rsidRPr="00E12B7F">
              <w:lastRenderedPageBreak/>
              <w:t>For smaller organisations with tighter resources, the expense of Mental Health First Aid training and locating a qualified provider may be a barrier.</w:t>
            </w:r>
          </w:p>
          <w:p w:rsidR="0070178B" w:rsidRPr="00E12B7F" w:rsidRDefault="0070178B" w:rsidP="00937535">
            <w:pPr>
              <w:spacing w:line="360" w:lineRule="auto"/>
              <w:jc w:val="both"/>
            </w:pPr>
          </w:p>
          <w:p w:rsidR="0070178B" w:rsidRPr="00E12B7F" w:rsidRDefault="0070178B" w:rsidP="00937535">
            <w:pPr>
              <w:spacing w:line="360" w:lineRule="auto"/>
              <w:jc w:val="both"/>
            </w:pPr>
            <w:r w:rsidRPr="00E12B7F">
              <w:t xml:space="preserve">Management and certain employees </w:t>
            </w:r>
            <w:r w:rsidRPr="00E12B7F">
              <w:lastRenderedPageBreak/>
              <w:t>could be reluctant to attend the training, making it more challenging to implement it effectively.</w:t>
            </w:r>
          </w:p>
          <w:p w:rsidR="0070178B" w:rsidRPr="00E12B7F" w:rsidRDefault="0070178B" w:rsidP="00937535">
            <w:pPr>
              <w:spacing w:line="360" w:lineRule="auto"/>
              <w:jc w:val="both"/>
              <w:rPr>
                <w:b/>
                <w:bCs/>
              </w:rPr>
            </w:pPr>
          </w:p>
        </w:tc>
        <w:tc>
          <w:tcPr>
            <w:tcW w:w="1843" w:type="dxa"/>
          </w:tcPr>
          <w:p w:rsidR="0070178B" w:rsidRPr="00E12B7F" w:rsidRDefault="0070178B" w:rsidP="00937535">
            <w:pPr>
              <w:spacing w:line="360" w:lineRule="auto"/>
              <w:jc w:val="both"/>
            </w:pPr>
            <w:r w:rsidRPr="00E12B7F">
              <w:lastRenderedPageBreak/>
              <w:t xml:space="preserve">Adopting Mental Health First Aid training may be accomplished and successfully incorporated into the organisational culture with strong leadership </w:t>
            </w:r>
            <w:r w:rsidRPr="00E12B7F">
              <w:lastRenderedPageBreak/>
              <w:t>support.</w:t>
            </w:r>
          </w:p>
          <w:p w:rsidR="0070178B" w:rsidRPr="00E12B7F" w:rsidRDefault="0070178B" w:rsidP="00937535">
            <w:pPr>
              <w:spacing w:line="360" w:lineRule="auto"/>
              <w:jc w:val="both"/>
            </w:pPr>
          </w:p>
          <w:p w:rsidR="0070178B" w:rsidRPr="00E12B7F" w:rsidRDefault="0070178B" w:rsidP="00937535">
            <w:pPr>
              <w:spacing w:line="360" w:lineRule="auto"/>
              <w:jc w:val="both"/>
            </w:pPr>
            <w:r w:rsidRPr="00E12B7F">
              <w:t>The organisation selects, a trustworthy training partner thanks to thorough investigation and evaluation of possible suppliers.</w:t>
            </w:r>
          </w:p>
          <w:p w:rsidR="0070178B" w:rsidRPr="00E12B7F" w:rsidRDefault="0070178B" w:rsidP="00937535">
            <w:pPr>
              <w:spacing w:line="360" w:lineRule="auto"/>
              <w:jc w:val="both"/>
              <w:rPr>
                <w:b/>
                <w:bCs/>
              </w:rPr>
            </w:pPr>
          </w:p>
        </w:tc>
        <w:tc>
          <w:tcPr>
            <w:tcW w:w="1104" w:type="dxa"/>
          </w:tcPr>
          <w:p w:rsidR="0070178B" w:rsidRPr="00E12B7F" w:rsidRDefault="0070178B" w:rsidP="00937535">
            <w:pPr>
              <w:spacing w:line="360" w:lineRule="auto"/>
              <w:rPr>
                <w:b/>
                <w:bCs/>
              </w:rPr>
            </w:pPr>
            <w:r w:rsidRPr="00E12B7F">
              <w:rPr>
                <w:b/>
                <w:bCs/>
              </w:rPr>
              <w:lastRenderedPageBreak/>
              <w:t>5-6 MONTHS</w:t>
            </w:r>
          </w:p>
        </w:tc>
      </w:tr>
      <w:tr w:rsidR="0070178B" w:rsidRPr="00E12B7F" w:rsidTr="00937535">
        <w:tc>
          <w:tcPr>
            <w:tcW w:w="1242" w:type="dxa"/>
          </w:tcPr>
          <w:p w:rsidR="0070178B" w:rsidRPr="00E12B7F" w:rsidRDefault="0070178B" w:rsidP="00937535">
            <w:pPr>
              <w:spacing w:line="360" w:lineRule="auto"/>
            </w:pPr>
            <w:r w:rsidRPr="00E12B7F">
              <w:lastRenderedPageBreak/>
              <w:t>Flexible Working Options</w:t>
            </w:r>
          </w:p>
        </w:tc>
        <w:tc>
          <w:tcPr>
            <w:tcW w:w="3119" w:type="dxa"/>
          </w:tcPr>
          <w:p w:rsidR="0070178B" w:rsidRPr="00E12B7F" w:rsidRDefault="0070178B" w:rsidP="00937535">
            <w:pPr>
              <w:spacing w:line="360" w:lineRule="auto"/>
              <w:jc w:val="both"/>
            </w:pPr>
            <w:r w:rsidRPr="00E12B7F">
              <w:t>●    Examine whether adopting flexible work arrangements in various positions and departments is feasible.</w:t>
            </w:r>
          </w:p>
          <w:p w:rsidR="0070178B" w:rsidRPr="00E12B7F" w:rsidRDefault="0070178B" w:rsidP="00937535">
            <w:pPr>
              <w:spacing w:line="360" w:lineRule="auto"/>
              <w:jc w:val="both"/>
            </w:pPr>
            <w:r w:rsidRPr="00E12B7F">
              <w:t>●    Create a detailed policy describing the rules, criteria, and processes for flexible working.</w:t>
            </w:r>
          </w:p>
          <w:p w:rsidR="0070178B" w:rsidRPr="00E12B7F" w:rsidRDefault="0070178B" w:rsidP="00937535">
            <w:pPr>
              <w:spacing w:line="360" w:lineRule="auto"/>
              <w:jc w:val="both"/>
            </w:pPr>
            <w:r w:rsidRPr="00E12B7F">
              <w:t>●    Evaluate the effects of flexible working on staff morale, engagement, and output regularly.</w:t>
            </w:r>
          </w:p>
        </w:tc>
        <w:tc>
          <w:tcPr>
            <w:tcW w:w="2268" w:type="dxa"/>
          </w:tcPr>
          <w:p w:rsidR="0070178B" w:rsidRPr="00E12B7F" w:rsidRDefault="0070178B" w:rsidP="00937535">
            <w:pPr>
              <w:spacing w:line="360" w:lineRule="auto"/>
              <w:jc w:val="both"/>
            </w:pPr>
            <w:r w:rsidRPr="00E12B7F">
              <w:t>Due to the work or client requirements, not all roles may be appropriate for flexible work arrangements.</w:t>
            </w:r>
          </w:p>
          <w:p w:rsidR="0070178B" w:rsidRPr="00E12B7F" w:rsidRDefault="0070178B" w:rsidP="00937535">
            <w:pPr>
              <w:spacing w:line="360" w:lineRule="auto"/>
              <w:jc w:val="both"/>
            </w:pPr>
          </w:p>
          <w:p w:rsidR="0070178B" w:rsidRPr="00E12B7F" w:rsidRDefault="0070178B" w:rsidP="00937535">
            <w:pPr>
              <w:spacing w:line="360" w:lineRule="auto"/>
              <w:jc w:val="both"/>
            </w:pPr>
            <w:r w:rsidRPr="00E12B7F">
              <w:t>Implementation may be complex since some managers and workers may be reluctant to accept flexible work arrangements.</w:t>
            </w:r>
          </w:p>
          <w:p w:rsidR="0070178B" w:rsidRPr="00E12B7F" w:rsidRDefault="0070178B" w:rsidP="00937535">
            <w:pPr>
              <w:spacing w:line="360" w:lineRule="auto"/>
              <w:jc w:val="both"/>
              <w:rPr>
                <w:b/>
                <w:bCs/>
              </w:rPr>
            </w:pPr>
          </w:p>
        </w:tc>
        <w:tc>
          <w:tcPr>
            <w:tcW w:w="1843" w:type="dxa"/>
          </w:tcPr>
          <w:p w:rsidR="0070178B" w:rsidRPr="00E12B7F" w:rsidRDefault="0070178B" w:rsidP="00937535">
            <w:pPr>
              <w:spacing w:line="360" w:lineRule="auto"/>
              <w:jc w:val="both"/>
            </w:pPr>
            <w:r w:rsidRPr="00E12B7F">
              <w:t>The adequate support of remote work and flexible scheduling may be achieved with the proper technological infrastructure.</w:t>
            </w:r>
          </w:p>
          <w:p w:rsidR="0070178B" w:rsidRPr="00E12B7F" w:rsidRDefault="0070178B" w:rsidP="00937535">
            <w:pPr>
              <w:spacing w:line="360" w:lineRule="auto"/>
              <w:jc w:val="both"/>
            </w:pPr>
          </w:p>
          <w:p w:rsidR="0070178B" w:rsidRPr="00E12B7F" w:rsidRDefault="0070178B" w:rsidP="00937535">
            <w:pPr>
              <w:spacing w:line="360" w:lineRule="auto"/>
              <w:jc w:val="both"/>
            </w:pPr>
            <w:r w:rsidRPr="00E12B7F">
              <w:t xml:space="preserve">Increase awareness and acceptability of the policy by providing training and clear communication, </w:t>
            </w:r>
            <w:r w:rsidRPr="00E12B7F">
              <w:lastRenderedPageBreak/>
              <w:t>which will make implementation easier.</w:t>
            </w:r>
          </w:p>
          <w:p w:rsidR="0070178B" w:rsidRPr="00E12B7F" w:rsidRDefault="0070178B" w:rsidP="00937535">
            <w:pPr>
              <w:spacing w:line="360" w:lineRule="auto"/>
              <w:jc w:val="both"/>
              <w:rPr>
                <w:b/>
                <w:bCs/>
              </w:rPr>
            </w:pPr>
          </w:p>
        </w:tc>
        <w:tc>
          <w:tcPr>
            <w:tcW w:w="1104" w:type="dxa"/>
          </w:tcPr>
          <w:p w:rsidR="0070178B" w:rsidRPr="00E12B7F" w:rsidRDefault="0070178B" w:rsidP="00937535">
            <w:pPr>
              <w:spacing w:line="360" w:lineRule="auto"/>
              <w:rPr>
                <w:b/>
                <w:bCs/>
              </w:rPr>
            </w:pPr>
            <w:r w:rsidRPr="00E12B7F">
              <w:rPr>
                <w:b/>
                <w:bCs/>
              </w:rPr>
              <w:lastRenderedPageBreak/>
              <w:t>6-9 MONTHS</w:t>
            </w:r>
          </w:p>
        </w:tc>
      </w:tr>
      <w:tr w:rsidR="0070178B" w:rsidRPr="00E12B7F" w:rsidTr="00937535">
        <w:tc>
          <w:tcPr>
            <w:tcW w:w="1242" w:type="dxa"/>
          </w:tcPr>
          <w:p w:rsidR="0070178B" w:rsidRPr="00E12B7F" w:rsidRDefault="0070178B" w:rsidP="00937535">
            <w:pPr>
              <w:spacing w:line="360" w:lineRule="auto"/>
            </w:pPr>
            <w:r w:rsidRPr="00E12B7F">
              <w:lastRenderedPageBreak/>
              <w:t>Wellness Program for Physical Wellness</w:t>
            </w:r>
          </w:p>
        </w:tc>
        <w:tc>
          <w:tcPr>
            <w:tcW w:w="3119" w:type="dxa"/>
          </w:tcPr>
          <w:p w:rsidR="0070178B" w:rsidRPr="00E12B7F" w:rsidRDefault="0070178B" w:rsidP="00937535">
            <w:pPr>
              <w:spacing w:line="360" w:lineRule="auto"/>
              <w:jc w:val="both"/>
            </w:pPr>
            <w:r w:rsidRPr="00E12B7F">
              <w:t>●    Determine the most appropriate wellness activities by polling staff members or doing focus groups to determine their preferences.</w:t>
            </w:r>
          </w:p>
          <w:p w:rsidR="0070178B" w:rsidRPr="00E12B7F" w:rsidRDefault="0070178B" w:rsidP="00937535">
            <w:pPr>
              <w:spacing w:line="360" w:lineRule="auto"/>
              <w:jc w:val="both"/>
              <w:rPr>
                <w:b/>
                <w:bCs/>
              </w:rPr>
            </w:pPr>
            <w:r w:rsidRPr="00E12B7F">
              <w:t>●    Utilize indicators for employee involvement and feedback to evaluate the success of wellness programs continuously.</w:t>
            </w:r>
          </w:p>
        </w:tc>
        <w:tc>
          <w:tcPr>
            <w:tcW w:w="2268" w:type="dxa"/>
          </w:tcPr>
          <w:p w:rsidR="0070178B" w:rsidRPr="00E12B7F" w:rsidRDefault="0070178B" w:rsidP="00937535">
            <w:pPr>
              <w:spacing w:line="360" w:lineRule="auto"/>
              <w:jc w:val="both"/>
            </w:pPr>
            <w:r w:rsidRPr="00E12B7F">
              <w:t>Some employees might not actively participate in the focus groups or polls, which could make it more challenging to understand the range of choices fully.</w:t>
            </w:r>
          </w:p>
          <w:p w:rsidR="0070178B" w:rsidRPr="00E12B7F" w:rsidRDefault="0070178B" w:rsidP="00937535">
            <w:pPr>
              <w:spacing w:line="360" w:lineRule="auto"/>
              <w:jc w:val="both"/>
            </w:pPr>
          </w:p>
          <w:p w:rsidR="0070178B" w:rsidRPr="00E12B7F" w:rsidRDefault="0070178B" w:rsidP="00937535">
            <w:pPr>
              <w:spacing w:line="360" w:lineRule="auto"/>
              <w:jc w:val="both"/>
            </w:pPr>
            <w:r w:rsidRPr="00E12B7F">
              <w:t>The implementation of specific wellness initiatives or the hiring of extra employees may need more funding.</w:t>
            </w:r>
          </w:p>
          <w:p w:rsidR="0070178B" w:rsidRPr="00E12B7F" w:rsidRDefault="0070178B" w:rsidP="00937535">
            <w:pPr>
              <w:spacing w:line="360" w:lineRule="auto"/>
              <w:jc w:val="both"/>
              <w:rPr>
                <w:b/>
                <w:bCs/>
              </w:rPr>
            </w:pPr>
          </w:p>
        </w:tc>
        <w:tc>
          <w:tcPr>
            <w:tcW w:w="1843" w:type="dxa"/>
          </w:tcPr>
          <w:p w:rsidR="0070178B" w:rsidRPr="00E12B7F" w:rsidRDefault="0070178B" w:rsidP="00937535">
            <w:pPr>
              <w:spacing w:line="360" w:lineRule="auto"/>
              <w:jc w:val="both"/>
            </w:pPr>
            <w:r w:rsidRPr="00E12B7F">
              <w:t>The chance of practical implementation and increased participation rates improves when staff members are involved in developing wellness activities.</w:t>
            </w:r>
          </w:p>
          <w:p w:rsidR="0070178B" w:rsidRPr="00E12B7F" w:rsidRDefault="0070178B" w:rsidP="00937535">
            <w:pPr>
              <w:spacing w:line="360" w:lineRule="auto"/>
              <w:jc w:val="both"/>
            </w:pPr>
          </w:p>
          <w:p w:rsidR="0070178B" w:rsidRPr="00E12B7F" w:rsidRDefault="0070178B" w:rsidP="00937535">
            <w:pPr>
              <w:spacing w:line="360" w:lineRule="auto"/>
              <w:jc w:val="both"/>
            </w:pPr>
            <w:r w:rsidRPr="00E12B7F">
              <w:t>Utilising indicators and feedback enables continuous evaluation and modification, increasing the viability and effectiveness of the wellness programme over time.</w:t>
            </w:r>
          </w:p>
        </w:tc>
        <w:tc>
          <w:tcPr>
            <w:tcW w:w="1104" w:type="dxa"/>
          </w:tcPr>
          <w:p w:rsidR="0070178B" w:rsidRPr="00E12B7F" w:rsidRDefault="0070178B" w:rsidP="00937535">
            <w:pPr>
              <w:spacing w:line="360" w:lineRule="auto"/>
              <w:rPr>
                <w:b/>
                <w:bCs/>
              </w:rPr>
            </w:pPr>
            <w:r w:rsidRPr="00E12B7F">
              <w:rPr>
                <w:b/>
                <w:bCs/>
              </w:rPr>
              <w:t>9-12 MONTHS</w:t>
            </w:r>
          </w:p>
        </w:tc>
      </w:tr>
    </w:tbl>
    <w:p w:rsidR="0070178B" w:rsidRPr="00E12B7F" w:rsidRDefault="0070178B" w:rsidP="0070178B">
      <w:pPr>
        <w:spacing w:line="360" w:lineRule="auto"/>
      </w:pPr>
    </w:p>
    <w:p w:rsidR="0070178B" w:rsidRPr="00E12B7F" w:rsidRDefault="0070178B" w:rsidP="0070178B">
      <w:pPr>
        <w:pStyle w:val="Heading1"/>
        <w:spacing w:line="360" w:lineRule="auto"/>
      </w:pPr>
      <w:bookmarkStart w:id="69" w:name="_Toc141801225"/>
      <w:bookmarkStart w:id="70" w:name="_Toc143698858"/>
      <w:r w:rsidRPr="00E12B7F">
        <w:lastRenderedPageBreak/>
        <w:t>Successful Implementation of the Wellbeing Programme</w:t>
      </w:r>
      <w:bookmarkEnd w:id="69"/>
      <w:bookmarkEnd w:id="70"/>
    </w:p>
    <w:p w:rsidR="0070178B" w:rsidRPr="00E12B7F" w:rsidRDefault="0070178B" w:rsidP="0070178B">
      <w:pPr>
        <w:pStyle w:val="Heading2"/>
        <w:spacing w:line="360" w:lineRule="auto"/>
      </w:pPr>
      <w:bookmarkStart w:id="71" w:name="_Toc141801226"/>
      <w:bookmarkStart w:id="72" w:name="_Toc143698859"/>
      <w:r w:rsidRPr="00E12B7F">
        <w:t>Steps needed to Ensure Successful Implementation (AC3.3)</w:t>
      </w:r>
      <w:bookmarkEnd w:id="71"/>
      <w:bookmarkEnd w:id="72"/>
    </w:p>
    <w:p w:rsidR="0070178B" w:rsidRPr="00E12B7F" w:rsidRDefault="0070178B" w:rsidP="0070178B">
      <w:pPr>
        <w:pStyle w:val="Heading3"/>
        <w:spacing w:line="360" w:lineRule="auto"/>
      </w:pPr>
      <w:bookmarkStart w:id="73" w:name="_Toc141801227"/>
      <w:bookmarkStart w:id="74" w:name="_Toc143698860"/>
      <w:r w:rsidRPr="00E12B7F">
        <w:t>Acquiring Leadership Support and Commitments</w:t>
      </w:r>
      <w:bookmarkEnd w:id="73"/>
      <w:bookmarkEnd w:id="74"/>
    </w:p>
    <w:p w:rsidR="0070178B" w:rsidRPr="00E12B7F" w:rsidRDefault="0070178B" w:rsidP="0070178B">
      <w:pPr>
        <w:spacing w:line="360" w:lineRule="auto"/>
        <w:ind w:firstLine="720"/>
        <w:jc w:val="both"/>
      </w:pPr>
      <w:r w:rsidRPr="00E12B7F">
        <w:t>The Orchard Group should enlist the support and dedication of its executives to make the wellness programme a success. For instance, Johnson &amp; Johnson's "Live for Life" programme, which promotes a climate of wellness and participation among employees, gained strong support from senior management (</w:t>
      </w:r>
      <w:proofErr w:type="spellStart"/>
      <w:r w:rsidRPr="00E12B7F">
        <w:t>Ruvalcaba</w:t>
      </w:r>
      <w:proofErr w:type="spellEnd"/>
      <w:r w:rsidRPr="00E12B7F">
        <w:t xml:space="preserve"> et al., 2022).</w:t>
      </w:r>
    </w:p>
    <w:p w:rsidR="0070178B" w:rsidRPr="00E12B7F" w:rsidRDefault="0070178B" w:rsidP="0070178B">
      <w:pPr>
        <w:pStyle w:val="Heading3"/>
        <w:spacing w:line="360" w:lineRule="auto"/>
      </w:pPr>
      <w:bookmarkStart w:id="75" w:name="_Toc141801228"/>
      <w:bookmarkStart w:id="76" w:name="_Toc143698861"/>
      <w:r w:rsidRPr="00E12B7F">
        <w:t>Conducting thorough Needs Analysis</w:t>
      </w:r>
      <w:bookmarkEnd w:id="75"/>
      <w:bookmarkEnd w:id="76"/>
      <w:r w:rsidRPr="00E12B7F">
        <w:t xml:space="preserve"> </w:t>
      </w:r>
    </w:p>
    <w:p w:rsidR="0070178B" w:rsidRPr="00E12B7F" w:rsidRDefault="0070178B" w:rsidP="0070178B">
      <w:pPr>
        <w:spacing w:line="360" w:lineRule="auto"/>
        <w:ind w:firstLine="720"/>
        <w:jc w:val="both"/>
      </w:pPr>
      <w:r w:rsidRPr="00E12B7F">
        <w:t xml:space="preserve">Analyse the needs of the Orchard Group thoroughly using </w:t>
      </w:r>
      <w:proofErr w:type="spellStart"/>
      <w:r w:rsidRPr="00E12B7F">
        <w:t>Lewin's</w:t>
      </w:r>
      <w:proofErr w:type="spellEnd"/>
      <w:r w:rsidRPr="00E12B7F">
        <w:t xml:space="preserve"> Change Model. Use surveys, focus groups, and data analysis to pinpoint the unique requirements and preferences of your employees in terms of their wellness (Solow and Perry, 2023). Insights from this investigation will be useful for creating wellness initiatives that work.</w:t>
      </w:r>
    </w:p>
    <w:p w:rsidR="0070178B" w:rsidRPr="00E12B7F" w:rsidRDefault="0070178B" w:rsidP="0070178B">
      <w:pPr>
        <w:pStyle w:val="Heading3"/>
        <w:spacing w:line="360" w:lineRule="auto"/>
      </w:pPr>
      <w:bookmarkStart w:id="77" w:name="_Toc141801229"/>
      <w:bookmarkStart w:id="78" w:name="_Toc143698862"/>
      <w:r w:rsidRPr="00E12B7F">
        <w:t>Development of Personalized Programmes</w:t>
      </w:r>
      <w:bookmarkEnd w:id="77"/>
      <w:bookmarkEnd w:id="78"/>
    </w:p>
    <w:p w:rsidR="0070178B" w:rsidRPr="00E12B7F" w:rsidRDefault="0070178B" w:rsidP="0070178B">
      <w:pPr>
        <w:spacing w:line="360" w:lineRule="auto"/>
        <w:ind w:firstLine="720"/>
        <w:jc w:val="both"/>
        <w:rPr>
          <w:shd w:val="clear" w:color="auto" w:fill="FFFFFF"/>
        </w:rPr>
      </w:pPr>
      <w:r w:rsidRPr="00E12B7F">
        <w:t xml:space="preserve">Apply the ADKAR Model to develop a customised wellness programme for the Orchard Group based on the requirements analysis. According to </w:t>
      </w:r>
      <w:r w:rsidRPr="00E12B7F">
        <w:rPr>
          <w:shd w:val="clear" w:color="auto" w:fill="FFFFFF"/>
        </w:rPr>
        <w:t>Mellor et al. (2022)</w:t>
      </w:r>
      <w:r w:rsidRPr="00E12B7F">
        <w:t xml:space="preserve"> the model talk about the psychological, social, and physical components of wellness while taking into account employee preferences, accessibility, and the organisational resources at your disposal.</w:t>
      </w:r>
    </w:p>
    <w:p w:rsidR="0070178B" w:rsidRPr="00E12B7F" w:rsidRDefault="0070178B" w:rsidP="0070178B">
      <w:pPr>
        <w:pStyle w:val="Heading3"/>
        <w:spacing w:line="360" w:lineRule="auto"/>
      </w:pPr>
      <w:bookmarkStart w:id="79" w:name="_Toc141801230"/>
      <w:bookmarkStart w:id="80" w:name="_Toc143698863"/>
      <w:r w:rsidRPr="00E12B7F">
        <w:t>Creation of Methods for Monitoring and Judging the Success of the Wellness Programme</w:t>
      </w:r>
      <w:bookmarkEnd w:id="79"/>
      <w:bookmarkEnd w:id="80"/>
    </w:p>
    <w:p w:rsidR="0070178B" w:rsidRPr="00E12B7F" w:rsidRDefault="0070178B" w:rsidP="0070178B">
      <w:pPr>
        <w:spacing w:line="360" w:lineRule="auto"/>
        <w:ind w:firstLine="576"/>
        <w:jc w:val="both"/>
      </w:pPr>
      <w:r w:rsidRPr="00E12B7F">
        <w:t xml:space="preserve">Establish procedures for monitoring and evaluating the wellness program's efficacy using </w:t>
      </w:r>
      <w:proofErr w:type="spellStart"/>
      <w:r w:rsidRPr="00E12B7F">
        <w:t>Prosci's</w:t>
      </w:r>
      <w:proofErr w:type="spellEnd"/>
      <w:r w:rsidRPr="00E12B7F">
        <w:t xml:space="preserve"> 5As Model to improve it continually (Than, 2023). Gather input from employees, monitor participation rates, and frequently assess wellness indicators, connecting these insights to adjust and improve the programme as necessary.</w:t>
      </w:r>
    </w:p>
    <w:p w:rsidR="0070178B" w:rsidRPr="00E12B7F" w:rsidRDefault="0070178B" w:rsidP="0070178B">
      <w:pPr>
        <w:pStyle w:val="Heading2"/>
        <w:spacing w:line="360" w:lineRule="auto"/>
        <w:rPr>
          <w:color w:val="00B0F0"/>
        </w:rPr>
      </w:pPr>
      <w:bookmarkStart w:id="81" w:name="_Toc141801231"/>
      <w:bookmarkStart w:id="82" w:name="_Toc143698864"/>
      <w:r w:rsidRPr="00E12B7F">
        <w:rPr>
          <w:color w:val="00B0F0"/>
        </w:rPr>
        <w:t>Steps taken to Support Effective Stakeholder Contribution (AC2.1)</w:t>
      </w:r>
      <w:bookmarkEnd w:id="81"/>
      <w:bookmarkEnd w:id="82"/>
    </w:p>
    <w:p w:rsidR="0070178B" w:rsidRPr="00E12B7F" w:rsidRDefault="0070178B" w:rsidP="0070178B">
      <w:pPr>
        <w:pStyle w:val="Heading3"/>
        <w:spacing w:line="360" w:lineRule="auto"/>
        <w:rPr>
          <w:color w:val="00B0F0"/>
        </w:rPr>
      </w:pPr>
      <w:bookmarkStart w:id="83" w:name="_Toc141801232"/>
      <w:bookmarkStart w:id="84" w:name="_Toc143698865"/>
      <w:r w:rsidRPr="00E12B7F">
        <w:rPr>
          <w:color w:val="00B0F0"/>
        </w:rPr>
        <w:t>Training for Line Managers</w:t>
      </w:r>
      <w:bookmarkEnd w:id="83"/>
      <w:bookmarkEnd w:id="84"/>
      <w:r w:rsidRPr="00E12B7F">
        <w:rPr>
          <w:color w:val="00B0F0"/>
        </w:rPr>
        <w:t xml:space="preserve"> </w:t>
      </w:r>
    </w:p>
    <w:p w:rsidR="0070178B" w:rsidRPr="00E12B7F" w:rsidRDefault="0070178B" w:rsidP="0070178B">
      <w:pPr>
        <w:spacing w:line="360" w:lineRule="auto"/>
        <w:ind w:firstLine="720"/>
        <w:jc w:val="both"/>
        <w:rPr>
          <w:color w:val="00B0F0"/>
        </w:rPr>
      </w:pPr>
      <w:r w:rsidRPr="00E12B7F">
        <w:rPr>
          <w:color w:val="00B0F0"/>
        </w:rPr>
        <w:t xml:space="preserve">Line managers must receive specialised well-being management training, especially in care home settings (Billings et al., 2021; </w:t>
      </w:r>
      <w:proofErr w:type="spellStart"/>
      <w:r w:rsidRPr="00E12B7F">
        <w:rPr>
          <w:color w:val="00B0F0"/>
        </w:rPr>
        <w:t>Sinsky</w:t>
      </w:r>
      <w:proofErr w:type="spellEnd"/>
      <w:r w:rsidRPr="00E12B7F">
        <w:rPr>
          <w:color w:val="00B0F0"/>
        </w:rPr>
        <w:t xml:space="preserve"> et al., 2020). The Orchard Group can enable its line managers to recognise and successfully resolve well-being difficulties by taking inspiration from examples like Google's emphasis on educating its managers to tackle employee well-being concerns (Mackey et al., 2019 ; Johnson et al., 2020)). This strategy not only improves worker </w:t>
      </w:r>
      <w:r w:rsidRPr="00E12B7F">
        <w:rPr>
          <w:color w:val="00B0F0"/>
        </w:rPr>
        <w:lastRenderedPageBreak/>
        <w:t>engagement, productivity, and job satisfaction but also shows management's sincere concern for workers' well-being.</w:t>
      </w:r>
    </w:p>
    <w:p w:rsidR="0070178B" w:rsidRPr="00E12B7F" w:rsidRDefault="0070178B" w:rsidP="0070178B">
      <w:pPr>
        <w:pStyle w:val="Heading3"/>
        <w:spacing w:line="360" w:lineRule="auto"/>
        <w:rPr>
          <w:color w:val="00B0F0"/>
        </w:rPr>
      </w:pPr>
      <w:bookmarkStart w:id="85" w:name="_Toc141801233"/>
      <w:bookmarkStart w:id="86" w:name="_Toc143698866"/>
      <w:r w:rsidRPr="00E12B7F">
        <w:rPr>
          <w:color w:val="00B0F0"/>
        </w:rPr>
        <w:t>Workshops for Stakeholder Engagement</w:t>
      </w:r>
      <w:bookmarkEnd w:id="85"/>
      <w:bookmarkEnd w:id="86"/>
    </w:p>
    <w:p w:rsidR="0070178B" w:rsidRPr="00E12B7F" w:rsidRDefault="0070178B" w:rsidP="0070178B">
      <w:pPr>
        <w:spacing w:line="360" w:lineRule="auto"/>
        <w:ind w:firstLine="720"/>
        <w:jc w:val="both"/>
        <w:rPr>
          <w:color w:val="00B0F0"/>
        </w:rPr>
      </w:pPr>
      <w:r w:rsidRPr="00E12B7F">
        <w:rPr>
          <w:color w:val="00B0F0"/>
        </w:rPr>
        <w:t>As demonstrated by organisations like Deloitte (Hall et al., 2021), holding stakeholder engagement workshops provides an essential platform for obtaining opinions from staff members, residents, and relatives. The people team receives essential views on each stakeholder's requirements and preferences by actively involving them (</w:t>
      </w:r>
      <w:proofErr w:type="spellStart"/>
      <w:r w:rsidRPr="00E12B7F">
        <w:rPr>
          <w:color w:val="00B0F0"/>
        </w:rPr>
        <w:t>Musch</w:t>
      </w:r>
      <w:proofErr w:type="spellEnd"/>
      <w:r w:rsidRPr="00E12B7F">
        <w:rPr>
          <w:color w:val="00B0F0"/>
        </w:rPr>
        <w:t xml:space="preserve"> and Von, 2020; Hofmann et al., 2020; </w:t>
      </w:r>
      <w:proofErr w:type="spellStart"/>
      <w:r w:rsidRPr="00E12B7F">
        <w:rPr>
          <w:color w:val="00B0F0"/>
        </w:rPr>
        <w:t>Shaukat</w:t>
      </w:r>
      <w:proofErr w:type="spellEnd"/>
      <w:r w:rsidRPr="00E12B7F">
        <w:rPr>
          <w:color w:val="00B0F0"/>
        </w:rPr>
        <w:t xml:space="preserve"> et al., 2022). This participation guarantees a more focused and effective well-being programme, in line with the primary goal of the Orchard Group, which is to solve the difficulties its stakeholders encounter.</w:t>
      </w:r>
    </w:p>
    <w:p w:rsidR="0070178B" w:rsidRPr="00E12B7F" w:rsidRDefault="0070178B" w:rsidP="0070178B">
      <w:pPr>
        <w:spacing w:line="360" w:lineRule="auto"/>
        <w:ind w:firstLine="720"/>
        <w:jc w:val="both"/>
        <w:rPr>
          <w:color w:val="00B0F0"/>
        </w:rPr>
      </w:pPr>
      <w:r w:rsidRPr="00E12B7F">
        <w:rPr>
          <w:color w:val="00B0F0"/>
        </w:rPr>
        <w:t>The Orchard Group's well-being programme may develop an inclusive and supportive work environment that resonates with the requirements of all stakeholders by putting these ideas into practice with case-study relevant situations and insights from related literature.</w:t>
      </w:r>
    </w:p>
    <w:p w:rsidR="0070178B" w:rsidRPr="00E12B7F" w:rsidRDefault="0070178B" w:rsidP="0070178B">
      <w:pPr>
        <w:pStyle w:val="Heading2"/>
        <w:spacing w:line="360" w:lineRule="auto"/>
        <w:rPr>
          <w:color w:val="00B0F0"/>
        </w:rPr>
      </w:pPr>
      <w:bookmarkStart w:id="87" w:name="_Toc141801234"/>
      <w:bookmarkStart w:id="88" w:name="_Toc143698867"/>
      <w:r w:rsidRPr="00E12B7F">
        <w:rPr>
          <w:color w:val="00B0F0"/>
        </w:rPr>
        <w:t>Evaluation and Monitoring of Wellbeing Programmes (AC3.4)</w:t>
      </w:r>
      <w:bookmarkEnd w:id="87"/>
      <w:bookmarkEnd w:id="88"/>
    </w:p>
    <w:p w:rsidR="0070178B" w:rsidRPr="00E12B7F" w:rsidRDefault="0070178B" w:rsidP="0070178B">
      <w:pPr>
        <w:spacing w:line="360" w:lineRule="auto"/>
        <w:ind w:firstLine="576"/>
        <w:jc w:val="both"/>
        <w:rPr>
          <w:color w:val="00B0F0"/>
        </w:rPr>
      </w:pPr>
      <w:r w:rsidRPr="00E12B7F">
        <w:rPr>
          <w:color w:val="00B0F0"/>
        </w:rPr>
        <w:t>Metrics may be measured include tracking rates of physical wellness programmes and participation in healthy activities (Parks et al., 2019). Increased participation in fitness competitions and gym visits shows that workers value and are driven by these activities, which improves their well-being (Black et al., 2022). The method used by The Orchard Group to compare absence rates before and after programme implementation is consistent with standards in the sector (</w:t>
      </w:r>
      <w:proofErr w:type="spellStart"/>
      <w:r w:rsidRPr="00E12B7F">
        <w:rPr>
          <w:color w:val="00B0F0"/>
        </w:rPr>
        <w:t>Kinnunen</w:t>
      </w:r>
      <w:proofErr w:type="spellEnd"/>
      <w:r w:rsidRPr="00E12B7F">
        <w:rPr>
          <w:color w:val="00B0F0"/>
        </w:rPr>
        <w:t xml:space="preserve"> et al., 2021). The organisation can measure its performance in enhancing employee health and work-life balance by examining the program's effect on absenteeism (Burton et al., 2017). The Orchard Group might use qualitative techniques like surveys or focus groups in addition to quantitative data to gain a deeper understanding of employee views (</w:t>
      </w:r>
      <w:proofErr w:type="spellStart"/>
      <w:r w:rsidRPr="00E12B7F">
        <w:rPr>
          <w:color w:val="00B0F0"/>
        </w:rPr>
        <w:t>Gubler</w:t>
      </w:r>
      <w:proofErr w:type="spellEnd"/>
      <w:r w:rsidRPr="00E12B7F">
        <w:rPr>
          <w:color w:val="00B0F0"/>
        </w:rPr>
        <w:t xml:space="preserve"> et al., 2020). These qualitative contributions enhance the program's overall impact by highlighting subtleties in the program's performance and areas in need of improvement (</w:t>
      </w:r>
      <w:proofErr w:type="spellStart"/>
      <w:r w:rsidRPr="00E12B7F">
        <w:rPr>
          <w:color w:val="00B0F0"/>
        </w:rPr>
        <w:t>Svold</w:t>
      </w:r>
      <w:proofErr w:type="spellEnd"/>
      <w:r w:rsidRPr="00E12B7F">
        <w:rPr>
          <w:color w:val="00B0F0"/>
        </w:rPr>
        <w:t xml:space="preserve"> et al., 2021).</w:t>
      </w:r>
    </w:p>
    <w:p w:rsidR="0070178B" w:rsidRPr="00E12B7F" w:rsidRDefault="0070178B" w:rsidP="0070178B">
      <w:pPr>
        <w:spacing w:line="360" w:lineRule="auto"/>
        <w:ind w:firstLine="576"/>
        <w:jc w:val="both"/>
        <w:rPr>
          <w:color w:val="00B0F0"/>
        </w:rPr>
      </w:pPr>
      <w:r w:rsidRPr="00E12B7F">
        <w:rPr>
          <w:color w:val="00B0F0"/>
        </w:rPr>
        <w:t>Even though it was not stated directly, the Orchard Group may assess the monetary and non-tangible advantages of the wellness programme in line with market trends (</w:t>
      </w:r>
      <w:proofErr w:type="spellStart"/>
      <w:r w:rsidRPr="00E12B7F">
        <w:rPr>
          <w:color w:val="00B0F0"/>
        </w:rPr>
        <w:t>Hendriksen</w:t>
      </w:r>
      <w:proofErr w:type="spellEnd"/>
      <w:r w:rsidRPr="00E12B7F">
        <w:rPr>
          <w:color w:val="00B0F0"/>
        </w:rPr>
        <w:t xml:space="preserve"> et al., 2019). The program's cost-effectiveness is demonstrated by calculating the ROI, whilst the ROE assesses the program's influence on organisational objectives and expectations (Johnston et </w:t>
      </w:r>
      <w:r w:rsidRPr="00E12B7F">
        <w:rPr>
          <w:color w:val="00B0F0"/>
        </w:rPr>
        <w:lastRenderedPageBreak/>
        <w:t>al., 2018). The usefulness of these assessment techniques is highlighted by industry leaders like Johnson &amp; Johnson's Wellness Programme (</w:t>
      </w:r>
      <w:proofErr w:type="spellStart"/>
      <w:r w:rsidRPr="00E12B7F">
        <w:rPr>
          <w:color w:val="00B0F0"/>
        </w:rPr>
        <w:t>Ruvalcaba</w:t>
      </w:r>
      <w:proofErr w:type="spellEnd"/>
      <w:r w:rsidRPr="00E12B7F">
        <w:rPr>
          <w:color w:val="00B0F0"/>
        </w:rPr>
        <w:t xml:space="preserve"> et al., 2022). Such examples of success serve as benchmarks and pointers for how the Orchard Group's strategy could be improved. The Orchard Group can ensure a thorough grasp of the effects of its wellness programmes by implementing these various assessment techniques.</w:t>
      </w:r>
    </w:p>
    <w:p w:rsidR="00474337" w:rsidRDefault="00474337" w:rsidP="004D3BAD">
      <w:pPr>
        <w:spacing w:line="360" w:lineRule="auto"/>
        <w:jc w:val="both"/>
      </w:pPr>
    </w:p>
    <w:p w:rsidR="00A438AF" w:rsidRDefault="00A438AF" w:rsidP="004D3BAD">
      <w:pPr>
        <w:spacing w:line="360" w:lineRule="auto"/>
        <w:jc w:val="both"/>
      </w:pPr>
    </w:p>
    <w:p w:rsidR="00A438AF" w:rsidRDefault="00A438AF" w:rsidP="004D3BAD">
      <w:pPr>
        <w:spacing w:line="360" w:lineRule="auto"/>
        <w:jc w:val="both"/>
      </w:pPr>
    </w:p>
    <w:p w:rsidR="00A438AF" w:rsidRDefault="00A438AF" w:rsidP="004D3BAD">
      <w:pPr>
        <w:spacing w:line="360" w:lineRule="auto"/>
        <w:jc w:val="both"/>
      </w:pPr>
    </w:p>
    <w:p w:rsidR="00A438AF" w:rsidRDefault="00A438AF" w:rsidP="004D3BAD">
      <w:pPr>
        <w:spacing w:line="360" w:lineRule="auto"/>
        <w:jc w:val="both"/>
      </w:pPr>
    </w:p>
    <w:p w:rsidR="00A438AF" w:rsidRDefault="00A438AF" w:rsidP="004D3BAD">
      <w:pPr>
        <w:spacing w:line="360" w:lineRule="auto"/>
        <w:jc w:val="both"/>
      </w:pPr>
    </w:p>
    <w:p w:rsidR="00A438AF" w:rsidRDefault="00A438AF" w:rsidP="004D3BAD">
      <w:pPr>
        <w:spacing w:line="360" w:lineRule="auto"/>
        <w:jc w:val="both"/>
      </w:pPr>
    </w:p>
    <w:p w:rsidR="00A438AF" w:rsidRDefault="00A438AF" w:rsidP="004D3BAD">
      <w:pPr>
        <w:spacing w:line="360" w:lineRule="auto"/>
        <w:jc w:val="both"/>
      </w:pPr>
    </w:p>
    <w:p w:rsidR="00A438AF" w:rsidRDefault="00A438AF" w:rsidP="004D3BAD">
      <w:pPr>
        <w:spacing w:line="360" w:lineRule="auto"/>
        <w:jc w:val="both"/>
      </w:pPr>
    </w:p>
    <w:p w:rsidR="00A438AF" w:rsidRDefault="00A438AF" w:rsidP="004D3BAD">
      <w:pPr>
        <w:spacing w:line="360" w:lineRule="auto"/>
        <w:jc w:val="both"/>
      </w:pPr>
    </w:p>
    <w:p w:rsidR="00A438AF" w:rsidRDefault="00A438AF" w:rsidP="004D3BAD">
      <w:pPr>
        <w:spacing w:line="360" w:lineRule="auto"/>
        <w:jc w:val="both"/>
      </w:pPr>
    </w:p>
    <w:p w:rsidR="00A438AF" w:rsidRDefault="00A438AF" w:rsidP="004D3BAD">
      <w:pPr>
        <w:spacing w:line="360" w:lineRule="auto"/>
        <w:jc w:val="both"/>
      </w:pPr>
    </w:p>
    <w:p w:rsidR="00A438AF" w:rsidRDefault="00A438AF" w:rsidP="004D3BAD">
      <w:pPr>
        <w:spacing w:line="360" w:lineRule="auto"/>
        <w:jc w:val="both"/>
      </w:pPr>
    </w:p>
    <w:p w:rsidR="00A438AF" w:rsidRDefault="00A438AF" w:rsidP="004D3BAD">
      <w:pPr>
        <w:spacing w:line="360" w:lineRule="auto"/>
        <w:jc w:val="both"/>
      </w:pPr>
    </w:p>
    <w:p w:rsidR="00A438AF" w:rsidRDefault="00A438AF" w:rsidP="004D3BAD">
      <w:pPr>
        <w:spacing w:line="360" w:lineRule="auto"/>
        <w:jc w:val="both"/>
      </w:pPr>
    </w:p>
    <w:p w:rsidR="00A438AF" w:rsidRDefault="00A438AF" w:rsidP="004D3BAD">
      <w:pPr>
        <w:spacing w:line="360" w:lineRule="auto"/>
        <w:jc w:val="both"/>
      </w:pPr>
    </w:p>
    <w:p w:rsidR="00A438AF" w:rsidRDefault="00A438AF" w:rsidP="004D3BAD">
      <w:pPr>
        <w:spacing w:line="360" w:lineRule="auto"/>
        <w:jc w:val="both"/>
      </w:pPr>
    </w:p>
    <w:p w:rsidR="00A438AF" w:rsidRDefault="00A438AF" w:rsidP="004D3BAD">
      <w:pPr>
        <w:spacing w:line="360" w:lineRule="auto"/>
        <w:jc w:val="both"/>
      </w:pPr>
    </w:p>
    <w:p w:rsidR="00A438AF" w:rsidRDefault="00A438AF" w:rsidP="004D3BAD">
      <w:pPr>
        <w:spacing w:line="360" w:lineRule="auto"/>
        <w:jc w:val="both"/>
      </w:pPr>
    </w:p>
    <w:p w:rsidR="00A438AF" w:rsidRDefault="00A438AF" w:rsidP="00486329">
      <w:pPr>
        <w:pStyle w:val="Heading1"/>
        <w:numPr>
          <w:ilvl w:val="0"/>
          <w:numId w:val="0"/>
        </w:numPr>
        <w:ind w:left="432"/>
      </w:pPr>
      <w:bookmarkStart w:id="89" w:name="_Toc143698868"/>
      <w:r>
        <w:lastRenderedPageBreak/>
        <w:t>References</w:t>
      </w:r>
      <w:bookmarkEnd w:id="89"/>
    </w:p>
    <w:p w:rsidR="00025D79" w:rsidRPr="00276F55" w:rsidRDefault="00025D79" w:rsidP="00025D79">
      <w:pPr>
        <w:ind w:left="720" w:hanging="720"/>
        <w:jc w:val="both"/>
        <w:rPr>
          <w:shd w:val="clear" w:color="auto" w:fill="FFFFFF"/>
        </w:rPr>
      </w:pPr>
      <w:proofErr w:type="gramStart"/>
      <w:r w:rsidRPr="00276F55">
        <w:rPr>
          <w:shd w:val="clear" w:color="auto" w:fill="FFFFFF"/>
        </w:rPr>
        <w:t xml:space="preserve">Ahmed, M., </w:t>
      </w:r>
      <w:proofErr w:type="spellStart"/>
      <w:r w:rsidRPr="00276F55">
        <w:rPr>
          <w:shd w:val="clear" w:color="auto" w:fill="FFFFFF"/>
        </w:rPr>
        <w:t>Zehou</w:t>
      </w:r>
      <w:proofErr w:type="spellEnd"/>
      <w:r w:rsidRPr="00276F55">
        <w:rPr>
          <w:shd w:val="clear" w:color="auto" w:fill="FFFFFF"/>
        </w:rPr>
        <w:t xml:space="preserve">, S., </w:t>
      </w:r>
      <w:proofErr w:type="spellStart"/>
      <w:r w:rsidRPr="00276F55">
        <w:rPr>
          <w:shd w:val="clear" w:color="auto" w:fill="FFFFFF"/>
        </w:rPr>
        <w:t>Raza</w:t>
      </w:r>
      <w:proofErr w:type="spellEnd"/>
      <w:r w:rsidRPr="00276F55">
        <w:rPr>
          <w:shd w:val="clear" w:color="auto" w:fill="FFFFFF"/>
        </w:rPr>
        <w:t xml:space="preserve">, S.A., </w:t>
      </w:r>
      <w:proofErr w:type="spellStart"/>
      <w:r w:rsidRPr="00276F55">
        <w:rPr>
          <w:shd w:val="clear" w:color="auto" w:fill="FFFFFF"/>
        </w:rPr>
        <w:t>Qureshi</w:t>
      </w:r>
      <w:proofErr w:type="spellEnd"/>
      <w:r w:rsidRPr="00276F55">
        <w:rPr>
          <w:shd w:val="clear" w:color="auto" w:fill="FFFFFF"/>
        </w:rPr>
        <w:t xml:space="preserve">, M.A. and </w:t>
      </w:r>
      <w:proofErr w:type="spellStart"/>
      <w:r w:rsidRPr="00276F55">
        <w:rPr>
          <w:shd w:val="clear" w:color="auto" w:fill="FFFFFF"/>
        </w:rPr>
        <w:t>Yousufi</w:t>
      </w:r>
      <w:proofErr w:type="spellEnd"/>
      <w:r w:rsidRPr="00276F55">
        <w:rPr>
          <w:shd w:val="clear" w:color="auto" w:fill="FFFFFF"/>
        </w:rPr>
        <w:t xml:space="preserve">, S.Q., (2020) Impact of CSR and environmental triggers on employee green </w:t>
      </w:r>
      <w:proofErr w:type="spellStart"/>
      <w:r w:rsidRPr="00276F55">
        <w:rPr>
          <w:shd w:val="clear" w:color="auto" w:fill="FFFFFF"/>
        </w:rPr>
        <w:t>behavior</w:t>
      </w:r>
      <w:proofErr w:type="spellEnd"/>
      <w:r w:rsidRPr="00276F55">
        <w:rPr>
          <w:shd w:val="clear" w:color="auto" w:fill="FFFFFF"/>
        </w:rPr>
        <w:t>: The mediating effect of employee well‐being.</w:t>
      </w:r>
      <w:proofErr w:type="gramEnd"/>
      <w:r w:rsidRPr="00276F55">
        <w:rPr>
          <w:shd w:val="clear" w:color="auto" w:fill="FFFFFF"/>
        </w:rPr>
        <w:t xml:space="preserve"> </w:t>
      </w:r>
      <w:proofErr w:type="gramStart"/>
      <w:r w:rsidRPr="00276F55">
        <w:rPr>
          <w:shd w:val="clear" w:color="auto" w:fill="FFFFFF"/>
        </w:rPr>
        <w:t>Corporate Social Responsibility and Environmental Management, 27(5), pp.2225-2239.</w:t>
      </w:r>
      <w:proofErr w:type="gramEnd"/>
    </w:p>
    <w:p w:rsidR="00025D79" w:rsidRPr="00276F55" w:rsidRDefault="00025D79" w:rsidP="00025D79">
      <w:pPr>
        <w:ind w:left="720" w:hanging="720"/>
        <w:jc w:val="both"/>
        <w:rPr>
          <w:shd w:val="clear" w:color="auto" w:fill="FFFFFF"/>
        </w:rPr>
      </w:pPr>
      <w:r w:rsidRPr="00276F55">
        <w:rPr>
          <w:shd w:val="clear" w:color="auto" w:fill="FFFFFF"/>
        </w:rPr>
        <w:t xml:space="preserve">Ali, B.J. and Anwar, G., (2021) </w:t>
      </w:r>
      <w:proofErr w:type="gramStart"/>
      <w:r w:rsidRPr="00276F55">
        <w:rPr>
          <w:shd w:val="clear" w:color="auto" w:fill="FFFFFF"/>
        </w:rPr>
        <w:t>An</w:t>
      </w:r>
      <w:proofErr w:type="gramEnd"/>
      <w:r w:rsidRPr="00276F55">
        <w:rPr>
          <w:shd w:val="clear" w:color="auto" w:fill="FFFFFF"/>
        </w:rPr>
        <w:t xml:space="preserve"> empirical study of employees’ motivation and its influence job satisfaction. Ali, BJ, &amp; Anwar, G</w:t>
      </w:r>
      <w:proofErr w:type="gramStart"/>
      <w:r w:rsidRPr="00276F55">
        <w:rPr>
          <w:shd w:val="clear" w:color="auto" w:fill="FFFFFF"/>
        </w:rPr>
        <w:t>.(</w:t>
      </w:r>
      <w:proofErr w:type="gramEnd"/>
      <w:r w:rsidRPr="00276F55">
        <w:rPr>
          <w:shd w:val="clear" w:color="auto" w:fill="FFFFFF"/>
        </w:rPr>
        <w:t xml:space="preserve">2021). </w:t>
      </w:r>
      <w:proofErr w:type="gramStart"/>
      <w:r w:rsidRPr="00276F55">
        <w:rPr>
          <w:shd w:val="clear" w:color="auto" w:fill="FFFFFF"/>
        </w:rPr>
        <w:t>An Empirical Study of Employees’ Motivation and its Influence Job Satisfaction.</w:t>
      </w:r>
      <w:proofErr w:type="gramEnd"/>
      <w:r w:rsidRPr="00276F55">
        <w:rPr>
          <w:shd w:val="clear" w:color="auto" w:fill="FFFFFF"/>
        </w:rPr>
        <w:t xml:space="preserve"> </w:t>
      </w:r>
      <w:proofErr w:type="gramStart"/>
      <w:r w:rsidRPr="00276F55">
        <w:rPr>
          <w:shd w:val="clear" w:color="auto" w:fill="FFFFFF"/>
        </w:rPr>
        <w:t>International Journal of Engineering, Business and Management, 5(2), pp.21-30.</w:t>
      </w:r>
      <w:proofErr w:type="gramEnd"/>
    </w:p>
    <w:p w:rsidR="00025D79" w:rsidRPr="00276F55" w:rsidRDefault="00025D79" w:rsidP="00025D79">
      <w:pPr>
        <w:ind w:left="720" w:hanging="720"/>
        <w:jc w:val="both"/>
        <w:rPr>
          <w:shd w:val="clear" w:color="auto" w:fill="FFFFFF"/>
        </w:rPr>
      </w:pPr>
      <w:proofErr w:type="spellStart"/>
      <w:r w:rsidRPr="00276F55">
        <w:rPr>
          <w:shd w:val="clear" w:color="auto" w:fill="FFFFFF"/>
        </w:rPr>
        <w:t>Aljbour</w:t>
      </w:r>
      <w:proofErr w:type="spellEnd"/>
      <w:r w:rsidRPr="00276F55">
        <w:rPr>
          <w:shd w:val="clear" w:color="auto" w:fill="FFFFFF"/>
        </w:rPr>
        <w:t xml:space="preserve">, A., French, E. and Ali, M., (2022) </w:t>
      </w:r>
      <w:proofErr w:type="gramStart"/>
      <w:r w:rsidRPr="00276F55">
        <w:rPr>
          <w:shd w:val="clear" w:color="auto" w:fill="FFFFFF"/>
        </w:rPr>
        <w:t>An</w:t>
      </w:r>
      <w:proofErr w:type="gramEnd"/>
      <w:r w:rsidRPr="00276F55">
        <w:rPr>
          <w:shd w:val="clear" w:color="auto" w:fill="FFFFFF"/>
        </w:rPr>
        <w:t xml:space="preserve"> evidence-based multilevel framework of talent management: A systematic review. </w:t>
      </w:r>
      <w:proofErr w:type="gramStart"/>
      <w:r w:rsidRPr="00276F55">
        <w:rPr>
          <w:shd w:val="clear" w:color="auto" w:fill="FFFFFF"/>
        </w:rPr>
        <w:t>International Journal of Productivity and Performance Management, 71(8), pp.3348-3376.</w:t>
      </w:r>
      <w:proofErr w:type="gramEnd"/>
    </w:p>
    <w:p w:rsidR="00025D79" w:rsidRDefault="00025D79" w:rsidP="00025D79">
      <w:pPr>
        <w:ind w:left="720" w:hanging="720"/>
        <w:jc w:val="both"/>
        <w:rPr>
          <w:shd w:val="clear" w:color="auto" w:fill="FFFFFF"/>
        </w:rPr>
      </w:pPr>
      <w:proofErr w:type="gramStart"/>
      <w:r>
        <w:rPr>
          <w:shd w:val="clear" w:color="auto" w:fill="FFFFFF"/>
        </w:rPr>
        <w:t xml:space="preserve">Billings, J., Biggs, C., </w:t>
      </w:r>
      <w:proofErr w:type="spellStart"/>
      <w:r>
        <w:rPr>
          <w:shd w:val="clear" w:color="auto" w:fill="FFFFFF"/>
        </w:rPr>
        <w:t>Ching</w:t>
      </w:r>
      <w:proofErr w:type="spellEnd"/>
      <w:r>
        <w:rPr>
          <w:shd w:val="clear" w:color="auto" w:fill="FFFFFF"/>
        </w:rPr>
        <w:t xml:space="preserve">, B.C.F., </w:t>
      </w:r>
      <w:proofErr w:type="spellStart"/>
      <w:r>
        <w:rPr>
          <w:shd w:val="clear" w:color="auto" w:fill="FFFFFF"/>
        </w:rPr>
        <w:t>Gkofa</w:t>
      </w:r>
      <w:proofErr w:type="spellEnd"/>
      <w:r>
        <w:rPr>
          <w:shd w:val="clear" w:color="auto" w:fill="FFFFFF"/>
        </w:rPr>
        <w:t>, V., Singleton, D., Bloomfield, M. and Greene, T., (2021) Experiences of mental health professionals supporting front-line health and social care workers during COVID-19: qualitative study.</w:t>
      </w:r>
      <w:proofErr w:type="gramEnd"/>
      <w:r>
        <w:rPr>
          <w:shd w:val="clear" w:color="auto" w:fill="FFFFFF"/>
        </w:rPr>
        <w:t> </w:t>
      </w:r>
      <w:proofErr w:type="spellStart"/>
      <w:r>
        <w:rPr>
          <w:i/>
          <w:iCs/>
          <w:shd w:val="clear" w:color="auto" w:fill="FFFFFF"/>
        </w:rPr>
        <w:t>BJPsych</w:t>
      </w:r>
      <w:proofErr w:type="spellEnd"/>
      <w:r>
        <w:rPr>
          <w:i/>
          <w:iCs/>
          <w:shd w:val="clear" w:color="auto" w:fill="FFFFFF"/>
        </w:rPr>
        <w:t xml:space="preserve"> open</w:t>
      </w:r>
      <w:r>
        <w:rPr>
          <w:shd w:val="clear" w:color="auto" w:fill="FFFFFF"/>
        </w:rPr>
        <w:t>, </w:t>
      </w:r>
      <w:r>
        <w:rPr>
          <w:i/>
          <w:iCs/>
          <w:shd w:val="clear" w:color="auto" w:fill="FFFFFF"/>
        </w:rPr>
        <w:t>7</w:t>
      </w:r>
      <w:r>
        <w:rPr>
          <w:shd w:val="clear" w:color="auto" w:fill="FFFFFF"/>
        </w:rPr>
        <w:t>(2), p.e70.</w:t>
      </w:r>
    </w:p>
    <w:p w:rsidR="00025D79" w:rsidRDefault="00025D79" w:rsidP="00025D79">
      <w:pPr>
        <w:ind w:left="720" w:hanging="720"/>
        <w:jc w:val="both"/>
        <w:rPr>
          <w:shd w:val="clear" w:color="auto" w:fill="FFFFFF"/>
        </w:rPr>
      </w:pPr>
      <w:r>
        <w:rPr>
          <w:shd w:val="clear" w:color="auto" w:fill="FFFFFF"/>
        </w:rPr>
        <w:t xml:space="preserve">Brown, H., Kim, J.S. and </w:t>
      </w:r>
      <w:proofErr w:type="spellStart"/>
      <w:r>
        <w:rPr>
          <w:shd w:val="clear" w:color="auto" w:fill="FFFFFF"/>
        </w:rPr>
        <w:t>Faerman</w:t>
      </w:r>
      <w:proofErr w:type="spellEnd"/>
      <w:r>
        <w:rPr>
          <w:shd w:val="clear" w:color="auto" w:fill="FFFFFF"/>
        </w:rPr>
        <w:t xml:space="preserve">, S.R., (2021) </w:t>
      </w:r>
      <w:proofErr w:type="gramStart"/>
      <w:r>
        <w:rPr>
          <w:shd w:val="clear" w:color="auto" w:fill="FFFFFF"/>
        </w:rPr>
        <w:t>The</w:t>
      </w:r>
      <w:proofErr w:type="gramEnd"/>
      <w:r>
        <w:rPr>
          <w:shd w:val="clear" w:color="auto" w:fill="FFFFFF"/>
        </w:rPr>
        <w:t xml:space="preserve"> influence of societal and organizational culture on the use of work-life balance programs: A comparative analysis of the United States and the Republic of Korea. </w:t>
      </w:r>
      <w:proofErr w:type="gramStart"/>
      <w:r>
        <w:rPr>
          <w:i/>
          <w:iCs/>
          <w:shd w:val="clear" w:color="auto" w:fill="FFFFFF"/>
        </w:rPr>
        <w:t>The Social Science Journal</w:t>
      </w:r>
      <w:r>
        <w:rPr>
          <w:shd w:val="clear" w:color="auto" w:fill="FFFFFF"/>
        </w:rPr>
        <w:t>, </w:t>
      </w:r>
      <w:r>
        <w:rPr>
          <w:i/>
          <w:iCs/>
          <w:shd w:val="clear" w:color="auto" w:fill="FFFFFF"/>
        </w:rPr>
        <w:t>58</w:t>
      </w:r>
      <w:r>
        <w:rPr>
          <w:shd w:val="clear" w:color="auto" w:fill="FFFFFF"/>
        </w:rPr>
        <w:t>(1), pp.62-76.</w:t>
      </w:r>
      <w:proofErr w:type="gramEnd"/>
    </w:p>
    <w:p w:rsidR="00025D79" w:rsidRDefault="00025D79" w:rsidP="00025D79">
      <w:pPr>
        <w:ind w:left="720" w:hanging="720"/>
        <w:jc w:val="both"/>
        <w:rPr>
          <w:shd w:val="clear" w:color="auto" w:fill="FFFFFF"/>
        </w:rPr>
      </w:pPr>
      <w:r>
        <w:rPr>
          <w:shd w:val="clear" w:color="auto" w:fill="FFFFFF"/>
        </w:rPr>
        <w:t xml:space="preserve">Brown, H., Kim, J.S. and </w:t>
      </w:r>
      <w:proofErr w:type="spellStart"/>
      <w:r>
        <w:rPr>
          <w:shd w:val="clear" w:color="auto" w:fill="FFFFFF"/>
        </w:rPr>
        <w:t>Faerman</w:t>
      </w:r>
      <w:proofErr w:type="spellEnd"/>
      <w:r>
        <w:rPr>
          <w:shd w:val="clear" w:color="auto" w:fill="FFFFFF"/>
        </w:rPr>
        <w:t xml:space="preserve">, S.R., (2021) </w:t>
      </w:r>
      <w:proofErr w:type="gramStart"/>
      <w:r>
        <w:rPr>
          <w:shd w:val="clear" w:color="auto" w:fill="FFFFFF"/>
        </w:rPr>
        <w:t>The</w:t>
      </w:r>
      <w:proofErr w:type="gramEnd"/>
      <w:r>
        <w:rPr>
          <w:shd w:val="clear" w:color="auto" w:fill="FFFFFF"/>
        </w:rPr>
        <w:t xml:space="preserve"> influence of societal and organizational culture on the use of work-life balance programs: A comparative analysis of the United States and the Republic of Korea. </w:t>
      </w:r>
      <w:proofErr w:type="gramStart"/>
      <w:r>
        <w:rPr>
          <w:i/>
          <w:iCs/>
          <w:shd w:val="clear" w:color="auto" w:fill="FFFFFF"/>
        </w:rPr>
        <w:t>The Social Science Journal</w:t>
      </w:r>
      <w:r>
        <w:rPr>
          <w:shd w:val="clear" w:color="auto" w:fill="FFFFFF"/>
        </w:rPr>
        <w:t>, </w:t>
      </w:r>
      <w:r>
        <w:rPr>
          <w:i/>
          <w:iCs/>
          <w:shd w:val="clear" w:color="auto" w:fill="FFFFFF"/>
        </w:rPr>
        <w:t>58</w:t>
      </w:r>
      <w:r>
        <w:rPr>
          <w:shd w:val="clear" w:color="auto" w:fill="FFFFFF"/>
        </w:rPr>
        <w:t>(1), pp.62-76.</w:t>
      </w:r>
      <w:proofErr w:type="gramEnd"/>
    </w:p>
    <w:p w:rsidR="00025D79" w:rsidRPr="00276F55" w:rsidRDefault="00025D79" w:rsidP="00025D79">
      <w:pPr>
        <w:ind w:left="720" w:hanging="720"/>
        <w:jc w:val="both"/>
        <w:rPr>
          <w:shd w:val="clear" w:color="auto" w:fill="FFFFFF"/>
        </w:rPr>
      </w:pPr>
      <w:proofErr w:type="gramStart"/>
      <w:r w:rsidRPr="00276F55">
        <w:rPr>
          <w:shd w:val="clear" w:color="auto" w:fill="FFFFFF"/>
        </w:rPr>
        <w:t>Bupa.co.uk. (2023).</w:t>
      </w:r>
      <w:proofErr w:type="gramEnd"/>
      <w:r w:rsidRPr="00276F55">
        <w:rPr>
          <w:shd w:val="clear" w:color="auto" w:fill="FFFFFF"/>
        </w:rPr>
        <w:t xml:space="preserve"> </w:t>
      </w:r>
      <w:proofErr w:type="gramStart"/>
      <w:r w:rsidRPr="00276F55">
        <w:rPr>
          <w:shd w:val="clear" w:color="auto" w:fill="FFFFFF"/>
        </w:rPr>
        <w:t xml:space="preserve">Private healthcare | </w:t>
      </w:r>
      <w:proofErr w:type="spellStart"/>
      <w:r w:rsidRPr="00276F55">
        <w:rPr>
          <w:shd w:val="clear" w:color="auto" w:fill="FFFFFF"/>
        </w:rPr>
        <w:t>Bupa</w:t>
      </w:r>
      <w:proofErr w:type="spellEnd"/>
      <w:r w:rsidRPr="00276F55">
        <w:rPr>
          <w:shd w:val="clear" w:color="auto" w:fill="FFFFFF"/>
        </w:rPr>
        <w:t xml:space="preserve"> UK.</w:t>
      </w:r>
      <w:proofErr w:type="gramEnd"/>
      <w:r w:rsidRPr="00276F55">
        <w:rPr>
          <w:shd w:val="clear" w:color="auto" w:fill="FFFFFF"/>
        </w:rPr>
        <w:t xml:space="preserve"> [</w:t>
      </w:r>
      <w:proofErr w:type="gramStart"/>
      <w:r w:rsidRPr="00276F55">
        <w:rPr>
          <w:shd w:val="clear" w:color="auto" w:fill="FFFFFF"/>
        </w:rPr>
        <w:t>online</w:t>
      </w:r>
      <w:proofErr w:type="gramEnd"/>
      <w:r w:rsidRPr="00276F55">
        <w:rPr>
          <w:shd w:val="clear" w:color="auto" w:fill="FFFFFF"/>
        </w:rPr>
        <w:t>] Available at: https://www.bupa.co.uk/ [Accessed 24 Jul. 2023].</w:t>
      </w:r>
    </w:p>
    <w:p w:rsidR="00025D79" w:rsidRPr="00276F55" w:rsidRDefault="00025D79" w:rsidP="00025D79">
      <w:pPr>
        <w:ind w:left="720" w:hanging="720"/>
        <w:jc w:val="both"/>
        <w:rPr>
          <w:shd w:val="clear" w:color="auto" w:fill="FFFFFF"/>
        </w:rPr>
      </w:pPr>
      <w:proofErr w:type="spellStart"/>
      <w:proofErr w:type="gramStart"/>
      <w:r w:rsidRPr="00276F55">
        <w:rPr>
          <w:shd w:val="clear" w:color="auto" w:fill="FFFFFF"/>
        </w:rPr>
        <w:t>Caffrey</w:t>
      </w:r>
      <w:proofErr w:type="spellEnd"/>
      <w:r w:rsidRPr="00276F55">
        <w:rPr>
          <w:shd w:val="clear" w:color="auto" w:fill="FFFFFF"/>
        </w:rPr>
        <w:t>, L. and Browne, F., (2022) Understanding the social worker–family relationship through self‐determination theory: A realist synthesis of Signs of Safety.</w:t>
      </w:r>
      <w:proofErr w:type="gramEnd"/>
      <w:r w:rsidRPr="00276F55">
        <w:rPr>
          <w:shd w:val="clear" w:color="auto" w:fill="FFFFFF"/>
        </w:rPr>
        <w:t xml:space="preserve"> </w:t>
      </w:r>
      <w:proofErr w:type="gramStart"/>
      <w:r w:rsidRPr="00276F55">
        <w:rPr>
          <w:shd w:val="clear" w:color="auto" w:fill="FFFFFF"/>
        </w:rPr>
        <w:t>Child &amp; Family Social Work, 27(3), pp.513-525.</w:t>
      </w:r>
      <w:proofErr w:type="gramEnd"/>
    </w:p>
    <w:p w:rsidR="00025D79" w:rsidRDefault="00025D79" w:rsidP="00025D79">
      <w:pPr>
        <w:ind w:left="720" w:hanging="720"/>
        <w:jc w:val="both"/>
        <w:rPr>
          <w:shd w:val="clear" w:color="auto" w:fill="FFFFFF"/>
        </w:rPr>
      </w:pPr>
      <w:proofErr w:type="gramStart"/>
      <w:r>
        <w:rPr>
          <w:shd w:val="clear" w:color="auto" w:fill="FFFFFF"/>
        </w:rPr>
        <w:t xml:space="preserve">Cochran, K.L., Doo, K., Squires, A., Shah, T., </w:t>
      </w:r>
      <w:proofErr w:type="spellStart"/>
      <w:r>
        <w:rPr>
          <w:shd w:val="clear" w:color="auto" w:fill="FFFFFF"/>
        </w:rPr>
        <w:t>Rinne</w:t>
      </w:r>
      <w:proofErr w:type="spellEnd"/>
      <w:r>
        <w:rPr>
          <w:shd w:val="clear" w:color="auto" w:fill="FFFFFF"/>
        </w:rPr>
        <w:t xml:space="preserve">, S. and </w:t>
      </w:r>
      <w:proofErr w:type="spellStart"/>
      <w:r>
        <w:rPr>
          <w:shd w:val="clear" w:color="auto" w:fill="FFFFFF"/>
        </w:rPr>
        <w:t>Mealer</w:t>
      </w:r>
      <w:proofErr w:type="spellEnd"/>
      <w:r>
        <w:rPr>
          <w:shd w:val="clear" w:color="auto" w:fill="FFFFFF"/>
        </w:rPr>
        <w:t>, M., (2020) Addressing burnout syndrome from a critical care specialty organization perspective.</w:t>
      </w:r>
      <w:proofErr w:type="gramEnd"/>
      <w:r>
        <w:rPr>
          <w:shd w:val="clear" w:color="auto" w:fill="FFFFFF"/>
        </w:rPr>
        <w:t> </w:t>
      </w:r>
      <w:proofErr w:type="gramStart"/>
      <w:r>
        <w:rPr>
          <w:i/>
          <w:iCs/>
          <w:shd w:val="clear" w:color="auto" w:fill="FFFFFF"/>
        </w:rPr>
        <w:t>AACN Advanced Critical Care</w:t>
      </w:r>
      <w:r>
        <w:rPr>
          <w:shd w:val="clear" w:color="auto" w:fill="FFFFFF"/>
        </w:rPr>
        <w:t>, </w:t>
      </w:r>
      <w:r>
        <w:rPr>
          <w:i/>
          <w:iCs/>
          <w:shd w:val="clear" w:color="auto" w:fill="FFFFFF"/>
        </w:rPr>
        <w:t>31</w:t>
      </w:r>
      <w:r>
        <w:rPr>
          <w:shd w:val="clear" w:color="auto" w:fill="FFFFFF"/>
        </w:rPr>
        <w:t>(2), pp.158-166.</w:t>
      </w:r>
      <w:proofErr w:type="gramEnd"/>
    </w:p>
    <w:p w:rsidR="00025D79" w:rsidRPr="00276F55" w:rsidRDefault="00025D79" w:rsidP="00025D79">
      <w:pPr>
        <w:ind w:left="720" w:hanging="720"/>
        <w:jc w:val="both"/>
        <w:rPr>
          <w:shd w:val="clear" w:color="auto" w:fill="FFFFFF"/>
        </w:rPr>
      </w:pPr>
      <w:r w:rsidRPr="00276F55">
        <w:rPr>
          <w:shd w:val="clear" w:color="auto" w:fill="FFFFFF"/>
        </w:rPr>
        <w:t xml:space="preserve">Crone, W.C., </w:t>
      </w:r>
      <w:proofErr w:type="spellStart"/>
      <w:r w:rsidRPr="00276F55">
        <w:rPr>
          <w:shd w:val="clear" w:color="auto" w:fill="FFFFFF"/>
        </w:rPr>
        <w:t>Kesebir</w:t>
      </w:r>
      <w:proofErr w:type="spellEnd"/>
      <w:r w:rsidRPr="00276F55">
        <w:rPr>
          <w:shd w:val="clear" w:color="auto" w:fill="FFFFFF"/>
        </w:rPr>
        <w:t xml:space="preserve">, P., Hays, B., </w:t>
      </w:r>
      <w:proofErr w:type="spellStart"/>
      <w:r w:rsidRPr="00276F55">
        <w:rPr>
          <w:shd w:val="clear" w:color="auto" w:fill="FFFFFF"/>
        </w:rPr>
        <w:t>Mirgain</w:t>
      </w:r>
      <w:proofErr w:type="spellEnd"/>
      <w:r w:rsidRPr="00276F55">
        <w:rPr>
          <w:shd w:val="clear" w:color="auto" w:fill="FFFFFF"/>
        </w:rPr>
        <w:t xml:space="preserve">, S.A., Davidson, R.J. and </w:t>
      </w:r>
      <w:proofErr w:type="spellStart"/>
      <w:r w:rsidRPr="00276F55">
        <w:rPr>
          <w:shd w:val="clear" w:color="auto" w:fill="FFFFFF"/>
        </w:rPr>
        <w:t>Hagness</w:t>
      </w:r>
      <w:proofErr w:type="spellEnd"/>
      <w:r w:rsidRPr="00276F55">
        <w:rPr>
          <w:shd w:val="clear" w:color="auto" w:fill="FFFFFF"/>
        </w:rPr>
        <w:t xml:space="preserve">, S.C., (2023) Cultivating well-being in engineering graduate students through mindfulness training. </w:t>
      </w:r>
      <w:proofErr w:type="spellStart"/>
      <w:proofErr w:type="gramStart"/>
      <w:r w:rsidRPr="00276F55">
        <w:rPr>
          <w:shd w:val="clear" w:color="auto" w:fill="FFFFFF"/>
        </w:rPr>
        <w:t>Plos</w:t>
      </w:r>
      <w:proofErr w:type="spellEnd"/>
      <w:r w:rsidRPr="00276F55">
        <w:rPr>
          <w:shd w:val="clear" w:color="auto" w:fill="FFFFFF"/>
        </w:rPr>
        <w:t xml:space="preserve"> one, 18(3), p.e0281994.</w:t>
      </w:r>
      <w:proofErr w:type="gramEnd"/>
    </w:p>
    <w:p w:rsidR="00025D79" w:rsidRDefault="00025D79" w:rsidP="00025D79">
      <w:pPr>
        <w:ind w:left="720" w:hanging="720"/>
        <w:jc w:val="both"/>
        <w:rPr>
          <w:shd w:val="clear" w:color="auto" w:fill="FFFFFF"/>
        </w:rPr>
      </w:pPr>
      <w:proofErr w:type="gramStart"/>
      <w:r w:rsidRPr="00602DAC">
        <w:rPr>
          <w:shd w:val="clear" w:color="auto" w:fill="FFFFFF"/>
        </w:rPr>
        <w:t xml:space="preserve">Crowley-Henry, M., </w:t>
      </w:r>
      <w:proofErr w:type="spellStart"/>
      <w:r w:rsidRPr="00602DAC">
        <w:rPr>
          <w:shd w:val="clear" w:color="auto" w:fill="FFFFFF"/>
        </w:rPr>
        <w:t>Coogan</w:t>
      </w:r>
      <w:proofErr w:type="spellEnd"/>
      <w:r w:rsidRPr="00602DAC">
        <w:rPr>
          <w:shd w:val="clear" w:color="auto" w:fill="FFFFFF"/>
        </w:rPr>
        <w:t xml:space="preserve">, K.M., </w:t>
      </w:r>
      <w:r>
        <w:rPr>
          <w:shd w:val="clear" w:color="auto" w:fill="FFFFFF"/>
        </w:rPr>
        <w:t xml:space="preserve">Redmond, C. and </w:t>
      </w:r>
      <w:proofErr w:type="spellStart"/>
      <w:r>
        <w:rPr>
          <w:shd w:val="clear" w:color="auto" w:fill="FFFFFF"/>
        </w:rPr>
        <w:t>Sheil</w:t>
      </w:r>
      <w:proofErr w:type="spellEnd"/>
      <w:r>
        <w:rPr>
          <w:shd w:val="clear" w:color="auto" w:fill="FFFFFF"/>
        </w:rPr>
        <w:t>, N., (2021)</w:t>
      </w:r>
      <w:r w:rsidRPr="00602DAC">
        <w:rPr>
          <w:shd w:val="clear" w:color="auto" w:fill="FFFFFF"/>
        </w:rPr>
        <w:t xml:space="preserve"> Tales from the Irish diaspora during COVID-19: Prompting a future research agenda for global mobility.</w:t>
      </w:r>
      <w:proofErr w:type="gramEnd"/>
      <w:r w:rsidRPr="00602DAC">
        <w:rPr>
          <w:shd w:val="clear" w:color="auto" w:fill="FFFFFF"/>
        </w:rPr>
        <w:t> </w:t>
      </w:r>
      <w:proofErr w:type="gramStart"/>
      <w:r w:rsidRPr="00602DAC">
        <w:rPr>
          <w:i/>
          <w:iCs/>
          <w:shd w:val="clear" w:color="auto" w:fill="FFFFFF"/>
        </w:rPr>
        <w:t>The Irish Journal of Management</w:t>
      </w:r>
      <w:r w:rsidRPr="00602DAC">
        <w:rPr>
          <w:shd w:val="clear" w:color="auto" w:fill="FFFFFF"/>
        </w:rPr>
        <w:t>, </w:t>
      </w:r>
      <w:r w:rsidRPr="00602DAC">
        <w:rPr>
          <w:i/>
          <w:iCs/>
          <w:shd w:val="clear" w:color="auto" w:fill="FFFFFF"/>
        </w:rPr>
        <w:t>40</w:t>
      </w:r>
      <w:r w:rsidRPr="00602DAC">
        <w:rPr>
          <w:shd w:val="clear" w:color="auto" w:fill="FFFFFF"/>
        </w:rPr>
        <w:t>(2), pp.157-172.</w:t>
      </w:r>
      <w:proofErr w:type="gramEnd"/>
    </w:p>
    <w:p w:rsidR="00025D79" w:rsidRDefault="00025D79" w:rsidP="00025D79">
      <w:pPr>
        <w:ind w:left="720" w:hanging="720"/>
        <w:jc w:val="both"/>
        <w:rPr>
          <w:shd w:val="clear" w:color="auto" w:fill="FFFFFF"/>
        </w:rPr>
      </w:pPr>
      <w:proofErr w:type="spellStart"/>
      <w:r>
        <w:rPr>
          <w:shd w:val="clear" w:color="auto" w:fill="FFFFFF"/>
        </w:rPr>
        <w:t>Galparsoro</w:t>
      </w:r>
      <w:proofErr w:type="spellEnd"/>
      <w:r>
        <w:rPr>
          <w:shd w:val="clear" w:color="auto" w:fill="FFFFFF"/>
        </w:rPr>
        <w:t xml:space="preserve">, I., </w:t>
      </w:r>
      <w:proofErr w:type="spellStart"/>
      <w:r>
        <w:rPr>
          <w:shd w:val="clear" w:color="auto" w:fill="FFFFFF"/>
        </w:rPr>
        <w:t>Murillas</w:t>
      </w:r>
      <w:proofErr w:type="spellEnd"/>
      <w:r>
        <w:rPr>
          <w:shd w:val="clear" w:color="auto" w:fill="FFFFFF"/>
        </w:rPr>
        <w:t xml:space="preserve">, A., </w:t>
      </w:r>
      <w:proofErr w:type="spellStart"/>
      <w:r>
        <w:rPr>
          <w:shd w:val="clear" w:color="auto" w:fill="FFFFFF"/>
        </w:rPr>
        <w:t>Pinarbasi</w:t>
      </w:r>
      <w:proofErr w:type="spellEnd"/>
      <w:r>
        <w:rPr>
          <w:shd w:val="clear" w:color="auto" w:fill="FFFFFF"/>
        </w:rPr>
        <w:t xml:space="preserve">, K., </w:t>
      </w:r>
      <w:proofErr w:type="spellStart"/>
      <w:r>
        <w:rPr>
          <w:shd w:val="clear" w:color="auto" w:fill="FFFFFF"/>
        </w:rPr>
        <w:t>Sequeira</w:t>
      </w:r>
      <w:proofErr w:type="spellEnd"/>
      <w:r>
        <w:rPr>
          <w:shd w:val="clear" w:color="auto" w:fill="FFFFFF"/>
        </w:rPr>
        <w:t xml:space="preserve">, A.M., </w:t>
      </w:r>
      <w:proofErr w:type="spellStart"/>
      <w:r>
        <w:rPr>
          <w:shd w:val="clear" w:color="auto" w:fill="FFFFFF"/>
        </w:rPr>
        <w:t>Stelzenmüller</w:t>
      </w:r>
      <w:proofErr w:type="spellEnd"/>
      <w:r>
        <w:rPr>
          <w:shd w:val="clear" w:color="auto" w:fill="FFFFFF"/>
        </w:rPr>
        <w:t xml:space="preserve">, V., </w:t>
      </w:r>
      <w:proofErr w:type="spellStart"/>
      <w:r>
        <w:rPr>
          <w:shd w:val="clear" w:color="auto" w:fill="FFFFFF"/>
        </w:rPr>
        <w:t>Borja</w:t>
      </w:r>
      <w:proofErr w:type="spellEnd"/>
      <w:r>
        <w:rPr>
          <w:shd w:val="clear" w:color="auto" w:fill="FFFFFF"/>
        </w:rPr>
        <w:t xml:space="preserve">, A., O´ Hagan, A.M., Boyd, A., Bricker, S., </w:t>
      </w:r>
      <w:proofErr w:type="spellStart"/>
      <w:r>
        <w:rPr>
          <w:shd w:val="clear" w:color="auto" w:fill="FFFFFF"/>
        </w:rPr>
        <w:t>Garmendia</w:t>
      </w:r>
      <w:proofErr w:type="spellEnd"/>
      <w:r>
        <w:rPr>
          <w:shd w:val="clear" w:color="auto" w:fill="FFFFFF"/>
        </w:rPr>
        <w:t xml:space="preserve">, J.M. and </w:t>
      </w:r>
      <w:proofErr w:type="spellStart"/>
      <w:r>
        <w:rPr>
          <w:shd w:val="clear" w:color="auto" w:fill="FFFFFF"/>
        </w:rPr>
        <w:t>Gimpel</w:t>
      </w:r>
      <w:proofErr w:type="spellEnd"/>
      <w:r>
        <w:rPr>
          <w:shd w:val="clear" w:color="auto" w:fill="FFFFFF"/>
        </w:rPr>
        <w:t xml:space="preserve">, A., (2020) Global </w:t>
      </w:r>
      <w:r>
        <w:rPr>
          <w:shd w:val="clear" w:color="auto" w:fill="FFFFFF"/>
        </w:rPr>
        <w:lastRenderedPageBreak/>
        <w:t>stakeholder vision for ecosystem</w:t>
      </w:r>
      <w:r>
        <w:rPr>
          <w:rFonts w:ascii="Cambria Math" w:hAnsi="Cambria Math" w:cs="Cambria Math"/>
          <w:shd w:val="clear" w:color="auto" w:fill="FFFFFF"/>
        </w:rPr>
        <w:t>‐</w:t>
      </w:r>
      <w:r>
        <w:rPr>
          <w:shd w:val="clear" w:color="auto" w:fill="FFFFFF"/>
        </w:rPr>
        <w:t>based marine aquaculture expansion from coastal to offshore areas. </w:t>
      </w:r>
      <w:r>
        <w:rPr>
          <w:i/>
          <w:iCs/>
          <w:shd w:val="clear" w:color="auto" w:fill="FFFFFF"/>
        </w:rPr>
        <w:t>Reviews in Aquaculture</w:t>
      </w:r>
      <w:r>
        <w:rPr>
          <w:shd w:val="clear" w:color="auto" w:fill="FFFFFF"/>
        </w:rPr>
        <w:t>, </w:t>
      </w:r>
      <w:r>
        <w:rPr>
          <w:i/>
          <w:iCs/>
          <w:shd w:val="clear" w:color="auto" w:fill="FFFFFF"/>
        </w:rPr>
        <w:t>12</w:t>
      </w:r>
      <w:r>
        <w:rPr>
          <w:shd w:val="clear" w:color="auto" w:fill="FFFFFF"/>
        </w:rPr>
        <w:t>(4), pp.2061-2079.</w:t>
      </w:r>
    </w:p>
    <w:p w:rsidR="00025D79" w:rsidRPr="00276F55" w:rsidRDefault="00025D79" w:rsidP="00025D79">
      <w:pPr>
        <w:ind w:left="720" w:hanging="720"/>
        <w:jc w:val="both"/>
        <w:rPr>
          <w:shd w:val="clear" w:color="auto" w:fill="FFFFFF"/>
        </w:rPr>
      </w:pPr>
      <w:proofErr w:type="spellStart"/>
      <w:r w:rsidRPr="00276F55">
        <w:rPr>
          <w:shd w:val="clear" w:color="auto" w:fill="FFFFFF"/>
        </w:rPr>
        <w:t>Gerlitz</w:t>
      </w:r>
      <w:proofErr w:type="spellEnd"/>
      <w:r w:rsidRPr="00276F55">
        <w:rPr>
          <w:shd w:val="clear" w:color="auto" w:fill="FFFFFF"/>
        </w:rPr>
        <w:t xml:space="preserve">, A. and </w:t>
      </w:r>
      <w:proofErr w:type="spellStart"/>
      <w:r w:rsidRPr="00276F55">
        <w:rPr>
          <w:shd w:val="clear" w:color="auto" w:fill="FFFFFF"/>
        </w:rPr>
        <w:t>Hülsbeck</w:t>
      </w:r>
      <w:proofErr w:type="spellEnd"/>
      <w:r w:rsidRPr="00276F55">
        <w:rPr>
          <w:shd w:val="clear" w:color="auto" w:fill="FFFFFF"/>
        </w:rPr>
        <w:t xml:space="preserve">, M., (2023) </w:t>
      </w:r>
      <w:proofErr w:type="gramStart"/>
      <w:r w:rsidRPr="00276F55">
        <w:rPr>
          <w:shd w:val="clear" w:color="auto" w:fill="FFFFFF"/>
        </w:rPr>
        <w:t>The</w:t>
      </w:r>
      <w:proofErr w:type="gramEnd"/>
      <w:r w:rsidRPr="00276F55">
        <w:rPr>
          <w:shd w:val="clear" w:color="auto" w:fill="FFFFFF"/>
        </w:rPr>
        <w:t xml:space="preserve"> productivity tax of new office concepts: a comparative review of open-plan offices, activity-based working, and single-office concepts. Management Review </w:t>
      </w:r>
      <w:proofErr w:type="gramStart"/>
      <w:r w:rsidRPr="00276F55">
        <w:rPr>
          <w:shd w:val="clear" w:color="auto" w:fill="FFFFFF"/>
        </w:rPr>
        <w:t>Quarterly</w:t>
      </w:r>
      <w:proofErr w:type="gramEnd"/>
      <w:r w:rsidRPr="00276F55">
        <w:rPr>
          <w:shd w:val="clear" w:color="auto" w:fill="FFFFFF"/>
        </w:rPr>
        <w:t>, pp.1-31.</w:t>
      </w:r>
    </w:p>
    <w:p w:rsidR="00025D79" w:rsidRPr="00276F55" w:rsidRDefault="00025D79" w:rsidP="00025D79">
      <w:pPr>
        <w:ind w:left="720" w:hanging="720"/>
        <w:jc w:val="both"/>
        <w:rPr>
          <w:shd w:val="clear" w:color="auto" w:fill="FFFFFF"/>
        </w:rPr>
      </w:pPr>
      <w:proofErr w:type="spellStart"/>
      <w:r w:rsidRPr="00276F55">
        <w:rPr>
          <w:shd w:val="clear" w:color="auto" w:fill="FFFFFF"/>
        </w:rPr>
        <w:t>Gherman</w:t>
      </w:r>
      <w:proofErr w:type="spellEnd"/>
      <w:r w:rsidRPr="00276F55">
        <w:rPr>
          <w:shd w:val="clear" w:color="auto" w:fill="FFFFFF"/>
        </w:rPr>
        <w:t xml:space="preserve">, M.A., </w:t>
      </w:r>
      <w:proofErr w:type="spellStart"/>
      <w:r w:rsidRPr="00276F55">
        <w:rPr>
          <w:shd w:val="clear" w:color="auto" w:fill="FFFFFF"/>
        </w:rPr>
        <w:t>Arhiri</w:t>
      </w:r>
      <w:proofErr w:type="spellEnd"/>
      <w:r w:rsidRPr="00276F55">
        <w:rPr>
          <w:shd w:val="clear" w:color="auto" w:fill="FFFFFF"/>
        </w:rPr>
        <w:t xml:space="preserve">, L., Holman, A.C. and </w:t>
      </w:r>
      <w:proofErr w:type="spellStart"/>
      <w:r w:rsidRPr="00276F55">
        <w:rPr>
          <w:shd w:val="clear" w:color="auto" w:fill="FFFFFF"/>
        </w:rPr>
        <w:t>Soponaru</w:t>
      </w:r>
      <w:proofErr w:type="spellEnd"/>
      <w:r w:rsidRPr="00276F55">
        <w:rPr>
          <w:shd w:val="clear" w:color="auto" w:fill="FFFFFF"/>
        </w:rPr>
        <w:t xml:space="preserve">, C., (2022) The Moral Impact of the COVID-19 Pandemic on Nurses’ Burnout, Work Satisfaction and Adaptive Work Performance: The Role of Autobiographical Memories of Potentially Morally Injurious Events and Basic Psychological Needs. </w:t>
      </w:r>
      <w:proofErr w:type="gramStart"/>
      <w:r w:rsidRPr="00276F55">
        <w:rPr>
          <w:shd w:val="clear" w:color="auto" w:fill="FFFFFF"/>
        </w:rPr>
        <w:t>International Journal of Environmental Research and Public Health, 19(13), p.7645.</w:t>
      </w:r>
      <w:proofErr w:type="gramEnd"/>
    </w:p>
    <w:p w:rsidR="00025D79" w:rsidRPr="00276F55" w:rsidRDefault="00025D79" w:rsidP="00025D79">
      <w:pPr>
        <w:ind w:left="720" w:hanging="720"/>
        <w:jc w:val="both"/>
        <w:rPr>
          <w:shd w:val="clear" w:color="auto" w:fill="FFFFFF"/>
        </w:rPr>
      </w:pPr>
      <w:proofErr w:type="spellStart"/>
      <w:proofErr w:type="gramStart"/>
      <w:r w:rsidRPr="00276F55">
        <w:rPr>
          <w:shd w:val="clear" w:color="auto" w:fill="FFFFFF"/>
        </w:rPr>
        <w:t>Ghibril</w:t>
      </w:r>
      <w:proofErr w:type="spellEnd"/>
      <w:r w:rsidRPr="00276F55">
        <w:rPr>
          <w:shd w:val="clear" w:color="auto" w:fill="FFFFFF"/>
        </w:rPr>
        <w:t>, M., (2023) Winning the IT Talent and Culture.</w:t>
      </w:r>
      <w:proofErr w:type="gramEnd"/>
      <w:r w:rsidRPr="00276F55">
        <w:rPr>
          <w:shd w:val="clear" w:color="auto" w:fill="FFFFFF"/>
        </w:rPr>
        <w:t xml:space="preserve"> In Employee-Centric IT: Advancing the Digital Era </w:t>
      </w:r>
      <w:proofErr w:type="gramStart"/>
      <w:r w:rsidRPr="00276F55">
        <w:rPr>
          <w:shd w:val="clear" w:color="auto" w:fill="FFFFFF"/>
        </w:rPr>
        <w:t>Through</w:t>
      </w:r>
      <w:proofErr w:type="gramEnd"/>
      <w:r w:rsidRPr="00276F55">
        <w:rPr>
          <w:shd w:val="clear" w:color="auto" w:fill="FFFFFF"/>
        </w:rPr>
        <w:t xml:space="preserve"> Extraordinary IT Experience (pp. 101-107). Berkeley, CA: </w:t>
      </w:r>
      <w:proofErr w:type="spellStart"/>
      <w:r w:rsidRPr="00276F55">
        <w:rPr>
          <w:shd w:val="clear" w:color="auto" w:fill="FFFFFF"/>
        </w:rPr>
        <w:t>Apress</w:t>
      </w:r>
      <w:proofErr w:type="spellEnd"/>
      <w:r w:rsidRPr="00276F55">
        <w:rPr>
          <w:shd w:val="clear" w:color="auto" w:fill="FFFFFF"/>
        </w:rPr>
        <w:t>.</w:t>
      </w:r>
    </w:p>
    <w:p w:rsidR="00025D79" w:rsidRDefault="00025D79" w:rsidP="00025D79">
      <w:pPr>
        <w:ind w:left="720" w:hanging="720"/>
        <w:jc w:val="both"/>
        <w:rPr>
          <w:shd w:val="clear" w:color="auto" w:fill="FFFFFF"/>
        </w:rPr>
      </w:pPr>
      <w:r>
        <w:rPr>
          <w:shd w:val="clear" w:color="auto" w:fill="FFFFFF"/>
        </w:rPr>
        <w:t xml:space="preserve">Grant, A., </w:t>
      </w:r>
      <w:proofErr w:type="spellStart"/>
      <w:r>
        <w:rPr>
          <w:shd w:val="clear" w:color="auto" w:fill="FFFFFF"/>
        </w:rPr>
        <w:t>Rix</w:t>
      </w:r>
      <w:proofErr w:type="spellEnd"/>
      <w:r>
        <w:rPr>
          <w:shd w:val="clear" w:color="auto" w:fill="FFFFFF"/>
        </w:rPr>
        <w:t>, A. and Shrewsbury, D., (2019) ‘If you're crying this much you shouldn't be a consultant’: the lived experience of UK doctors in training with mental illness. </w:t>
      </w:r>
      <w:proofErr w:type="gramStart"/>
      <w:r>
        <w:rPr>
          <w:i/>
          <w:iCs/>
          <w:shd w:val="clear" w:color="auto" w:fill="FFFFFF"/>
        </w:rPr>
        <w:t>International Review of Psychiatry</w:t>
      </w:r>
      <w:r>
        <w:rPr>
          <w:shd w:val="clear" w:color="auto" w:fill="FFFFFF"/>
        </w:rPr>
        <w:t>, </w:t>
      </w:r>
      <w:r>
        <w:rPr>
          <w:i/>
          <w:iCs/>
          <w:shd w:val="clear" w:color="auto" w:fill="FFFFFF"/>
        </w:rPr>
        <w:t>31</w:t>
      </w:r>
      <w:r>
        <w:rPr>
          <w:shd w:val="clear" w:color="auto" w:fill="FFFFFF"/>
        </w:rPr>
        <w:t>(7-8), pp.673-683.</w:t>
      </w:r>
      <w:proofErr w:type="gramEnd"/>
    </w:p>
    <w:p w:rsidR="00025D79" w:rsidRPr="00276F55" w:rsidRDefault="00025D79" w:rsidP="00025D79">
      <w:pPr>
        <w:ind w:left="720" w:hanging="720"/>
        <w:jc w:val="both"/>
        <w:rPr>
          <w:shd w:val="clear" w:color="auto" w:fill="FFFFFF"/>
        </w:rPr>
      </w:pPr>
      <w:proofErr w:type="spellStart"/>
      <w:proofErr w:type="gramStart"/>
      <w:r w:rsidRPr="00276F55">
        <w:rPr>
          <w:shd w:val="clear" w:color="auto" w:fill="FFFFFF"/>
        </w:rPr>
        <w:t>Guinan</w:t>
      </w:r>
      <w:proofErr w:type="spellEnd"/>
      <w:r w:rsidRPr="00276F55">
        <w:rPr>
          <w:shd w:val="clear" w:color="auto" w:fill="FFFFFF"/>
        </w:rPr>
        <w:t xml:space="preserve">, P.J., </w:t>
      </w:r>
      <w:proofErr w:type="spellStart"/>
      <w:r w:rsidRPr="00276F55">
        <w:rPr>
          <w:shd w:val="clear" w:color="auto" w:fill="FFFFFF"/>
        </w:rPr>
        <w:t>Parise</w:t>
      </w:r>
      <w:proofErr w:type="spellEnd"/>
      <w:r w:rsidRPr="00276F55">
        <w:rPr>
          <w:shd w:val="clear" w:color="auto" w:fill="FFFFFF"/>
        </w:rPr>
        <w:t xml:space="preserve">, S. and </w:t>
      </w:r>
      <w:proofErr w:type="spellStart"/>
      <w:r w:rsidRPr="00276F55">
        <w:rPr>
          <w:shd w:val="clear" w:color="auto" w:fill="FFFFFF"/>
        </w:rPr>
        <w:t>Langowitz</w:t>
      </w:r>
      <w:proofErr w:type="spellEnd"/>
      <w:r w:rsidRPr="00276F55">
        <w:rPr>
          <w:shd w:val="clear" w:color="auto" w:fill="FFFFFF"/>
        </w:rPr>
        <w:t>, N., (2019) Creating an innovative digital project team: Levers to enable digital transformation.</w:t>
      </w:r>
      <w:proofErr w:type="gramEnd"/>
      <w:r w:rsidRPr="00276F55">
        <w:rPr>
          <w:shd w:val="clear" w:color="auto" w:fill="FFFFFF"/>
        </w:rPr>
        <w:t xml:space="preserve"> </w:t>
      </w:r>
      <w:proofErr w:type="gramStart"/>
      <w:r w:rsidRPr="00276F55">
        <w:rPr>
          <w:shd w:val="clear" w:color="auto" w:fill="FFFFFF"/>
        </w:rPr>
        <w:t>Business Horizons, 62(6), pp.717-727.</w:t>
      </w:r>
      <w:proofErr w:type="gramEnd"/>
    </w:p>
    <w:p w:rsidR="00025D79" w:rsidRDefault="00025D79" w:rsidP="00025D79">
      <w:pPr>
        <w:ind w:left="720" w:hanging="720"/>
        <w:jc w:val="both"/>
        <w:rPr>
          <w:shd w:val="clear" w:color="auto" w:fill="FFFFFF"/>
        </w:rPr>
      </w:pPr>
      <w:proofErr w:type="gramStart"/>
      <w:r>
        <w:rPr>
          <w:shd w:val="clear" w:color="auto" w:fill="FFFFFF"/>
        </w:rPr>
        <w:t xml:space="preserve">Hofmann, M., </w:t>
      </w:r>
      <w:proofErr w:type="spellStart"/>
      <w:r>
        <w:rPr>
          <w:shd w:val="clear" w:color="auto" w:fill="FFFFFF"/>
        </w:rPr>
        <w:t>Münster</w:t>
      </w:r>
      <w:proofErr w:type="spellEnd"/>
      <w:r>
        <w:rPr>
          <w:shd w:val="clear" w:color="auto" w:fill="FFFFFF"/>
        </w:rPr>
        <w:t xml:space="preserve">, S. and </w:t>
      </w:r>
      <w:proofErr w:type="spellStart"/>
      <w:r>
        <w:rPr>
          <w:shd w:val="clear" w:color="auto" w:fill="FFFFFF"/>
        </w:rPr>
        <w:t>Noennig</w:t>
      </w:r>
      <w:proofErr w:type="spellEnd"/>
      <w:r>
        <w:rPr>
          <w:shd w:val="clear" w:color="auto" w:fill="FFFFFF"/>
        </w:rPr>
        <w:t>, J.R., (2020) A theoretical framework for the evaluation of massive digital participation systems in urban planning.</w:t>
      </w:r>
      <w:proofErr w:type="gramEnd"/>
      <w:r>
        <w:rPr>
          <w:shd w:val="clear" w:color="auto" w:fill="FFFFFF"/>
        </w:rPr>
        <w:t> </w:t>
      </w:r>
      <w:proofErr w:type="gramStart"/>
      <w:r>
        <w:rPr>
          <w:i/>
          <w:iCs/>
          <w:shd w:val="clear" w:color="auto" w:fill="FFFFFF"/>
        </w:rPr>
        <w:t xml:space="preserve">Journal of </w:t>
      </w:r>
      <w:proofErr w:type="spellStart"/>
      <w:r>
        <w:rPr>
          <w:i/>
          <w:iCs/>
          <w:shd w:val="clear" w:color="auto" w:fill="FFFFFF"/>
        </w:rPr>
        <w:t>Geovisualization</w:t>
      </w:r>
      <w:proofErr w:type="spellEnd"/>
      <w:r>
        <w:rPr>
          <w:i/>
          <w:iCs/>
          <w:shd w:val="clear" w:color="auto" w:fill="FFFFFF"/>
        </w:rPr>
        <w:t xml:space="preserve"> and Spatial Analysis</w:t>
      </w:r>
      <w:r>
        <w:rPr>
          <w:shd w:val="clear" w:color="auto" w:fill="FFFFFF"/>
        </w:rPr>
        <w:t>, </w:t>
      </w:r>
      <w:r>
        <w:rPr>
          <w:i/>
          <w:iCs/>
          <w:shd w:val="clear" w:color="auto" w:fill="FFFFFF"/>
        </w:rPr>
        <w:t>4</w:t>
      </w:r>
      <w:r>
        <w:rPr>
          <w:shd w:val="clear" w:color="auto" w:fill="FFFFFF"/>
        </w:rPr>
        <w:t>(1), p.3.</w:t>
      </w:r>
      <w:proofErr w:type="gramEnd"/>
    </w:p>
    <w:p w:rsidR="00025D79" w:rsidRPr="00276F55" w:rsidRDefault="00025D79" w:rsidP="00025D79">
      <w:pPr>
        <w:ind w:left="720" w:hanging="720"/>
        <w:jc w:val="both"/>
        <w:rPr>
          <w:shd w:val="clear" w:color="auto" w:fill="FFFFFF"/>
        </w:rPr>
      </w:pPr>
      <w:proofErr w:type="spellStart"/>
      <w:r w:rsidRPr="00276F55">
        <w:rPr>
          <w:shd w:val="clear" w:color="auto" w:fill="FFFFFF"/>
        </w:rPr>
        <w:t>Holgersson</w:t>
      </w:r>
      <w:proofErr w:type="spellEnd"/>
      <w:r w:rsidRPr="00276F55">
        <w:rPr>
          <w:shd w:val="clear" w:color="auto" w:fill="FFFFFF"/>
        </w:rPr>
        <w:t xml:space="preserve">, C. and Romani, L., (2020) Tokenism revisited: When organizational culture challenges masculine norms, the experience of token is transformed. </w:t>
      </w:r>
      <w:proofErr w:type="gramStart"/>
      <w:r w:rsidRPr="00276F55">
        <w:rPr>
          <w:shd w:val="clear" w:color="auto" w:fill="FFFFFF"/>
        </w:rPr>
        <w:t>European Management Review, 17(3), pp.649-661.</w:t>
      </w:r>
      <w:proofErr w:type="gramEnd"/>
    </w:p>
    <w:p w:rsidR="00025D79" w:rsidRPr="00276F55" w:rsidRDefault="00025D79" w:rsidP="00025D79">
      <w:pPr>
        <w:ind w:left="720" w:hanging="720"/>
        <w:jc w:val="both"/>
        <w:rPr>
          <w:shd w:val="clear" w:color="auto" w:fill="FFFFFF"/>
        </w:rPr>
      </w:pPr>
      <w:r w:rsidRPr="00276F55">
        <w:rPr>
          <w:shd w:val="clear" w:color="auto" w:fill="FFFFFF"/>
        </w:rPr>
        <w:t xml:space="preserve">Hughes, G., Shaw, S.E. and </w:t>
      </w:r>
      <w:proofErr w:type="spellStart"/>
      <w:r w:rsidRPr="00276F55">
        <w:rPr>
          <w:shd w:val="clear" w:color="auto" w:fill="FFFFFF"/>
        </w:rPr>
        <w:t>Greenhalgh</w:t>
      </w:r>
      <w:proofErr w:type="spellEnd"/>
      <w:r w:rsidRPr="00276F55">
        <w:rPr>
          <w:shd w:val="clear" w:color="auto" w:fill="FFFFFF"/>
        </w:rPr>
        <w:t xml:space="preserve">, T., (2020) Rethinking integrated care: a systematic hermeneutic review of the literature on integrated care strategies and concepts. </w:t>
      </w:r>
      <w:proofErr w:type="gramStart"/>
      <w:r w:rsidRPr="00276F55">
        <w:rPr>
          <w:shd w:val="clear" w:color="auto" w:fill="FFFFFF"/>
        </w:rPr>
        <w:t>The Milbank Quarterly, 98(2), pp.446-492.</w:t>
      </w:r>
      <w:proofErr w:type="gramEnd"/>
    </w:p>
    <w:p w:rsidR="00025D79" w:rsidRPr="00276F55" w:rsidRDefault="00025D79" w:rsidP="00025D79">
      <w:pPr>
        <w:ind w:left="720" w:hanging="720"/>
        <w:jc w:val="both"/>
        <w:rPr>
          <w:shd w:val="clear" w:color="auto" w:fill="FFFFFF"/>
        </w:rPr>
      </w:pPr>
      <w:proofErr w:type="spellStart"/>
      <w:r w:rsidRPr="00276F55">
        <w:rPr>
          <w:shd w:val="clear" w:color="auto" w:fill="FFFFFF"/>
        </w:rPr>
        <w:t>Indradevi</w:t>
      </w:r>
      <w:proofErr w:type="spellEnd"/>
      <w:r w:rsidRPr="00276F55">
        <w:rPr>
          <w:shd w:val="clear" w:color="auto" w:fill="FFFFFF"/>
        </w:rPr>
        <w:t xml:space="preserve">, R., (2020) Workplace spirituality: Successful mantra for modern organization. </w:t>
      </w:r>
      <w:proofErr w:type="gramStart"/>
      <w:r w:rsidRPr="00276F55">
        <w:rPr>
          <w:shd w:val="clear" w:color="auto" w:fill="FFFFFF"/>
        </w:rPr>
        <w:t>Journal of Critical Reviews, 7(6), pp.437-440.</w:t>
      </w:r>
      <w:proofErr w:type="gramEnd"/>
    </w:p>
    <w:p w:rsidR="00025D79" w:rsidRPr="00276F55" w:rsidRDefault="00025D79" w:rsidP="00025D79">
      <w:pPr>
        <w:ind w:left="720" w:hanging="720"/>
        <w:jc w:val="both"/>
        <w:rPr>
          <w:shd w:val="clear" w:color="auto" w:fill="FFFFFF"/>
        </w:rPr>
      </w:pPr>
      <w:proofErr w:type="spellStart"/>
      <w:proofErr w:type="gramStart"/>
      <w:r w:rsidRPr="00276F55">
        <w:rPr>
          <w:shd w:val="clear" w:color="auto" w:fill="FFFFFF"/>
        </w:rPr>
        <w:t>Jarden</w:t>
      </w:r>
      <w:proofErr w:type="spellEnd"/>
      <w:r w:rsidRPr="00276F55">
        <w:rPr>
          <w:shd w:val="clear" w:color="auto" w:fill="FFFFFF"/>
        </w:rPr>
        <w:t xml:space="preserve">, R.J., </w:t>
      </w:r>
      <w:proofErr w:type="spellStart"/>
      <w:r w:rsidRPr="00276F55">
        <w:rPr>
          <w:shd w:val="clear" w:color="auto" w:fill="FFFFFF"/>
        </w:rPr>
        <w:t>Sandham</w:t>
      </w:r>
      <w:proofErr w:type="spellEnd"/>
      <w:r w:rsidRPr="00276F55">
        <w:rPr>
          <w:shd w:val="clear" w:color="auto" w:fill="FFFFFF"/>
        </w:rPr>
        <w:t xml:space="preserve">, M., </w:t>
      </w:r>
      <w:proofErr w:type="spellStart"/>
      <w:r w:rsidRPr="00276F55">
        <w:rPr>
          <w:shd w:val="clear" w:color="auto" w:fill="FFFFFF"/>
        </w:rPr>
        <w:t>Siegert</w:t>
      </w:r>
      <w:proofErr w:type="spellEnd"/>
      <w:r w:rsidRPr="00276F55">
        <w:rPr>
          <w:shd w:val="clear" w:color="auto" w:fill="FFFFFF"/>
        </w:rPr>
        <w:t xml:space="preserve">, R.J. and </w:t>
      </w:r>
      <w:proofErr w:type="spellStart"/>
      <w:r w:rsidRPr="00276F55">
        <w:rPr>
          <w:shd w:val="clear" w:color="auto" w:fill="FFFFFF"/>
        </w:rPr>
        <w:t>Koziol</w:t>
      </w:r>
      <w:proofErr w:type="spellEnd"/>
      <w:r w:rsidRPr="00276F55">
        <w:rPr>
          <w:shd w:val="clear" w:color="auto" w:fill="FFFFFF"/>
        </w:rPr>
        <w:t>‐McLain, J., (2019) Strengthening workplace well‐being: perceptions of intensive care nurses.</w:t>
      </w:r>
      <w:proofErr w:type="gramEnd"/>
      <w:r w:rsidRPr="00276F55">
        <w:rPr>
          <w:shd w:val="clear" w:color="auto" w:fill="FFFFFF"/>
        </w:rPr>
        <w:t xml:space="preserve"> Nursing in Critical Care, 24(1), pp.15-23.</w:t>
      </w:r>
    </w:p>
    <w:p w:rsidR="00025D79" w:rsidRDefault="00025D79" w:rsidP="00025D79">
      <w:pPr>
        <w:ind w:left="720" w:hanging="720"/>
        <w:jc w:val="both"/>
        <w:rPr>
          <w:shd w:val="clear" w:color="auto" w:fill="FFFFFF"/>
        </w:rPr>
      </w:pPr>
      <w:proofErr w:type="gramStart"/>
      <w:r>
        <w:rPr>
          <w:shd w:val="clear" w:color="auto" w:fill="FFFFFF"/>
        </w:rPr>
        <w:t xml:space="preserve">Johnson, A., </w:t>
      </w:r>
      <w:proofErr w:type="spellStart"/>
      <w:r>
        <w:rPr>
          <w:shd w:val="clear" w:color="auto" w:fill="FFFFFF"/>
        </w:rPr>
        <w:t>Dey</w:t>
      </w:r>
      <w:proofErr w:type="spellEnd"/>
      <w:r>
        <w:rPr>
          <w:shd w:val="clear" w:color="auto" w:fill="FFFFFF"/>
        </w:rPr>
        <w:t xml:space="preserve">, S., Nguyen, H., </w:t>
      </w:r>
      <w:proofErr w:type="spellStart"/>
      <w:r>
        <w:rPr>
          <w:shd w:val="clear" w:color="auto" w:fill="FFFFFF"/>
        </w:rPr>
        <w:t>Groth</w:t>
      </w:r>
      <w:proofErr w:type="spellEnd"/>
      <w:r>
        <w:rPr>
          <w:shd w:val="clear" w:color="auto" w:fill="FFFFFF"/>
        </w:rPr>
        <w:t xml:space="preserve">, M., Joyce, S., Tan, L., </w:t>
      </w:r>
      <w:proofErr w:type="spellStart"/>
      <w:r>
        <w:rPr>
          <w:shd w:val="clear" w:color="auto" w:fill="FFFFFF"/>
        </w:rPr>
        <w:t>Glozier</w:t>
      </w:r>
      <w:proofErr w:type="spellEnd"/>
      <w:r>
        <w:rPr>
          <w:shd w:val="clear" w:color="auto" w:fill="FFFFFF"/>
        </w:rPr>
        <w:t>, N. and Harvey, S.B., (2020) A review and agenda for examining how technology-driven changes at work will impact workplace mental health and employee well-being.</w:t>
      </w:r>
      <w:proofErr w:type="gramEnd"/>
      <w:r>
        <w:rPr>
          <w:shd w:val="clear" w:color="auto" w:fill="FFFFFF"/>
        </w:rPr>
        <w:t> </w:t>
      </w:r>
      <w:proofErr w:type="gramStart"/>
      <w:r>
        <w:rPr>
          <w:i/>
          <w:iCs/>
          <w:shd w:val="clear" w:color="auto" w:fill="FFFFFF"/>
        </w:rPr>
        <w:t>Australian Journal of Management</w:t>
      </w:r>
      <w:r>
        <w:rPr>
          <w:shd w:val="clear" w:color="auto" w:fill="FFFFFF"/>
        </w:rPr>
        <w:t>, </w:t>
      </w:r>
      <w:r>
        <w:rPr>
          <w:i/>
          <w:iCs/>
          <w:shd w:val="clear" w:color="auto" w:fill="FFFFFF"/>
        </w:rPr>
        <w:t>45</w:t>
      </w:r>
      <w:r>
        <w:rPr>
          <w:shd w:val="clear" w:color="auto" w:fill="FFFFFF"/>
        </w:rPr>
        <w:t>(3), pp.402-424.</w:t>
      </w:r>
      <w:proofErr w:type="gramEnd"/>
    </w:p>
    <w:p w:rsidR="00025D79" w:rsidRPr="00276F55" w:rsidRDefault="00025D79" w:rsidP="00025D79">
      <w:pPr>
        <w:ind w:left="720" w:hanging="720"/>
        <w:jc w:val="both"/>
        <w:rPr>
          <w:shd w:val="clear" w:color="auto" w:fill="FFFFFF"/>
        </w:rPr>
      </w:pPr>
      <w:proofErr w:type="spellStart"/>
      <w:r w:rsidRPr="00276F55">
        <w:rPr>
          <w:shd w:val="clear" w:color="auto" w:fill="FFFFFF"/>
        </w:rPr>
        <w:t>Kaur</w:t>
      </w:r>
      <w:proofErr w:type="spellEnd"/>
      <w:r w:rsidRPr="00276F55">
        <w:rPr>
          <w:shd w:val="clear" w:color="auto" w:fill="FFFFFF"/>
        </w:rPr>
        <w:t xml:space="preserve">, K. and </w:t>
      </w:r>
      <w:proofErr w:type="spellStart"/>
      <w:r w:rsidRPr="00276F55">
        <w:rPr>
          <w:shd w:val="clear" w:color="auto" w:fill="FFFFFF"/>
        </w:rPr>
        <w:t>Trifan</w:t>
      </w:r>
      <w:proofErr w:type="spellEnd"/>
      <w:r w:rsidRPr="00276F55">
        <w:rPr>
          <w:shd w:val="clear" w:color="auto" w:fill="FFFFFF"/>
        </w:rPr>
        <w:t xml:space="preserve">, V.A., (2022) Review of Employees’ Priorities at a Workplace. </w:t>
      </w:r>
      <w:proofErr w:type="spellStart"/>
      <w:proofErr w:type="gramStart"/>
      <w:r w:rsidRPr="00276F55">
        <w:rPr>
          <w:shd w:val="clear" w:color="auto" w:fill="FFFFFF"/>
        </w:rPr>
        <w:t>Ovidius</w:t>
      </w:r>
      <w:proofErr w:type="spellEnd"/>
      <w:r w:rsidRPr="00276F55">
        <w:rPr>
          <w:shd w:val="clear" w:color="auto" w:fill="FFFFFF"/>
        </w:rPr>
        <w:t xml:space="preserve"> University Annals, Economic Sciences Series, 22(2), pp.630-635.</w:t>
      </w:r>
      <w:proofErr w:type="gramEnd"/>
    </w:p>
    <w:p w:rsidR="00025D79" w:rsidRPr="00276F55" w:rsidRDefault="00025D79" w:rsidP="00025D79">
      <w:pPr>
        <w:ind w:left="720" w:hanging="720"/>
        <w:jc w:val="both"/>
        <w:rPr>
          <w:shd w:val="clear" w:color="auto" w:fill="FFFFFF"/>
        </w:rPr>
      </w:pPr>
      <w:r w:rsidRPr="00276F55">
        <w:rPr>
          <w:shd w:val="clear" w:color="auto" w:fill="FFFFFF"/>
        </w:rPr>
        <w:lastRenderedPageBreak/>
        <w:t xml:space="preserve">Kemp, C., van </w:t>
      </w:r>
      <w:proofErr w:type="spellStart"/>
      <w:r w:rsidRPr="00276F55">
        <w:rPr>
          <w:shd w:val="clear" w:color="auto" w:fill="FFFFFF"/>
        </w:rPr>
        <w:t>Herwerden</w:t>
      </w:r>
      <w:proofErr w:type="spellEnd"/>
      <w:r w:rsidRPr="00276F55">
        <w:rPr>
          <w:shd w:val="clear" w:color="auto" w:fill="FFFFFF"/>
        </w:rPr>
        <w:t xml:space="preserve">, L., Molloy, E., Kleve, S., </w:t>
      </w:r>
      <w:proofErr w:type="spellStart"/>
      <w:r w:rsidRPr="00276F55">
        <w:rPr>
          <w:shd w:val="clear" w:color="auto" w:fill="FFFFFF"/>
        </w:rPr>
        <w:t>Brimblecombe</w:t>
      </w:r>
      <w:proofErr w:type="spellEnd"/>
      <w:r w:rsidRPr="00276F55">
        <w:rPr>
          <w:shd w:val="clear" w:color="auto" w:fill="FFFFFF"/>
        </w:rPr>
        <w:t xml:space="preserve">, J., </w:t>
      </w:r>
      <w:proofErr w:type="spellStart"/>
      <w:r w:rsidRPr="00276F55">
        <w:rPr>
          <w:shd w:val="clear" w:color="auto" w:fill="FFFFFF"/>
        </w:rPr>
        <w:t>Reidlinger</w:t>
      </w:r>
      <w:proofErr w:type="spellEnd"/>
      <w:r w:rsidRPr="00276F55">
        <w:rPr>
          <w:shd w:val="clear" w:color="auto" w:fill="FFFFFF"/>
        </w:rPr>
        <w:t xml:space="preserve">, D. and Palermo, C., (2021) How do students offer value to organisations through work integrated learning? </w:t>
      </w:r>
      <w:proofErr w:type="gramStart"/>
      <w:r w:rsidRPr="00276F55">
        <w:rPr>
          <w:shd w:val="clear" w:color="auto" w:fill="FFFFFF"/>
        </w:rPr>
        <w:t>A qualitative study using Social Exchange Theory.</w:t>
      </w:r>
      <w:proofErr w:type="gramEnd"/>
      <w:r w:rsidRPr="00276F55">
        <w:rPr>
          <w:shd w:val="clear" w:color="auto" w:fill="FFFFFF"/>
        </w:rPr>
        <w:t xml:space="preserve"> Advances in Health Sciences Education, 26, pp.1075-1093.</w:t>
      </w:r>
    </w:p>
    <w:p w:rsidR="00025D79" w:rsidRPr="00276F55" w:rsidRDefault="00025D79" w:rsidP="00025D79">
      <w:pPr>
        <w:ind w:left="720" w:hanging="720"/>
        <w:jc w:val="both"/>
        <w:rPr>
          <w:shd w:val="clear" w:color="auto" w:fill="FFFFFF"/>
        </w:rPr>
      </w:pPr>
      <w:proofErr w:type="spellStart"/>
      <w:r w:rsidRPr="00276F55">
        <w:rPr>
          <w:shd w:val="clear" w:color="auto" w:fill="FFFFFF"/>
        </w:rPr>
        <w:t>Khairunisa</w:t>
      </w:r>
      <w:proofErr w:type="spellEnd"/>
      <w:r w:rsidRPr="00276F55">
        <w:rPr>
          <w:shd w:val="clear" w:color="auto" w:fill="FFFFFF"/>
        </w:rPr>
        <w:t xml:space="preserve">, N.A. and </w:t>
      </w:r>
      <w:proofErr w:type="spellStart"/>
      <w:r w:rsidRPr="00276F55">
        <w:rPr>
          <w:shd w:val="clear" w:color="auto" w:fill="FFFFFF"/>
        </w:rPr>
        <w:t>Muafi</w:t>
      </w:r>
      <w:proofErr w:type="spellEnd"/>
      <w:r w:rsidRPr="00276F55">
        <w:rPr>
          <w:shd w:val="clear" w:color="auto" w:fill="FFFFFF"/>
        </w:rPr>
        <w:t xml:space="preserve">, M., (2022) </w:t>
      </w:r>
      <w:proofErr w:type="gramStart"/>
      <w:r w:rsidRPr="00276F55">
        <w:rPr>
          <w:shd w:val="clear" w:color="auto" w:fill="FFFFFF"/>
        </w:rPr>
        <w:t>The</w:t>
      </w:r>
      <w:proofErr w:type="gramEnd"/>
      <w:r w:rsidRPr="00276F55">
        <w:rPr>
          <w:shd w:val="clear" w:color="auto" w:fill="FFFFFF"/>
        </w:rPr>
        <w:t xml:space="preserve"> effect of workplace well-being and workplace incivility on turnover intention with job </w:t>
      </w:r>
      <w:proofErr w:type="spellStart"/>
      <w:r w:rsidRPr="00276F55">
        <w:rPr>
          <w:shd w:val="clear" w:color="auto" w:fill="FFFFFF"/>
        </w:rPr>
        <w:t>embeddedness</w:t>
      </w:r>
      <w:proofErr w:type="spellEnd"/>
      <w:r w:rsidRPr="00276F55">
        <w:rPr>
          <w:shd w:val="clear" w:color="auto" w:fill="FFFFFF"/>
        </w:rPr>
        <w:t xml:space="preserve"> as a moderating variable. </w:t>
      </w:r>
      <w:proofErr w:type="gramStart"/>
      <w:r w:rsidRPr="00276F55">
        <w:rPr>
          <w:shd w:val="clear" w:color="auto" w:fill="FFFFFF"/>
        </w:rPr>
        <w:t>International Journal of Business Ecosystem &amp; Strategy (2687-2293), 4(1), pp.11-23.</w:t>
      </w:r>
      <w:proofErr w:type="gramEnd"/>
    </w:p>
    <w:p w:rsidR="00025D79" w:rsidRPr="00276F55" w:rsidRDefault="00025D79" w:rsidP="00025D79">
      <w:pPr>
        <w:ind w:left="720" w:hanging="720"/>
        <w:jc w:val="both"/>
        <w:rPr>
          <w:shd w:val="clear" w:color="auto" w:fill="FFFFFF"/>
        </w:rPr>
      </w:pPr>
      <w:r w:rsidRPr="00276F55">
        <w:rPr>
          <w:shd w:val="clear" w:color="auto" w:fill="FFFFFF"/>
        </w:rPr>
        <w:t xml:space="preserve">Le, H., Newman, A., </w:t>
      </w:r>
      <w:proofErr w:type="spellStart"/>
      <w:r w:rsidRPr="00276F55">
        <w:rPr>
          <w:shd w:val="clear" w:color="auto" w:fill="FFFFFF"/>
        </w:rPr>
        <w:t>Menzies</w:t>
      </w:r>
      <w:proofErr w:type="spellEnd"/>
      <w:r w:rsidRPr="00276F55">
        <w:rPr>
          <w:shd w:val="clear" w:color="auto" w:fill="FFFFFF"/>
        </w:rPr>
        <w:t xml:space="preserve">, J., </w:t>
      </w:r>
      <w:proofErr w:type="spellStart"/>
      <w:r w:rsidRPr="00276F55">
        <w:rPr>
          <w:shd w:val="clear" w:color="auto" w:fill="FFFFFF"/>
        </w:rPr>
        <w:t>Zheng</w:t>
      </w:r>
      <w:proofErr w:type="spellEnd"/>
      <w:r w:rsidRPr="00276F55">
        <w:rPr>
          <w:shd w:val="clear" w:color="auto" w:fill="FFFFFF"/>
        </w:rPr>
        <w:t xml:space="preserve">, C. and </w:t>
      </w:r>
      <w:proofErr w:type="spellStart"/>
      <w:r w:rsidRPr="00276F55">
        <w:rPr>
          <w:shd w:val="clear" w:color="auto" w:fill="FFFFFF"/>
        </w:rPr>
        <w:t>Fermelis</w:t>
      </w:r>
      <w:proofErr w:type="spellEnd"/>
      <w:r w:rsidRPr="00276F55">
        <w:rPr>
          <w:shd w:val="clear" w:color="auto" w:fill="FFFFFF"/>
        </w:rPr>
        <w:t>, J., (2020) Work–life balance in Asia: A systematic review. Human Resource Management Review, 30(4), p.100766.</w:t>
      </w:r>
    </w:p>
    <w:p w:rsidR="00025D79" w:rsidRPr="00276F55" w:rsidRDefault="00025D79" w:rsidP="00025D79">
      <w:pPr>
        <w:ind w:left="720" w:hanging="720"/>
        <w:jc w:val="both"/>
        <w:rPr>
          <w:shd w:val="clear" w:color="auto" w:fill="FFFFFF"/>
        </w:rPr>
      </w:pPr>
      <w:r w:rsidRPr="00276F55">
        <w:rPr>
          <w:shd w:val="clear" w:color="auto" w:fill="FFFFFF"/>
        </w:rPr>
        <w:t xml:space="preserve">Martins, G.O., (2022) Remote or Hybrid Work After Effects of </w:t>
      </w:r>
      <w:proofErr w:type="spellStart"/>
      <w:r w:rsidRPr="00276F55">
        <w:rPr>
          <w:shd w:val="clear" w:color="auto" w:fill="FFFFFF"/>
        </w:rPr>
        <w:t>Covid</w:t>
      </w:r>
      <w:proofErr w:type="spellEnd"/>
      <w:r w:rsidRPr="00276F55">
        <w:rPr>
          <w:shd w:val="clear" w:color="auto" w:fill="FFFFFF"/>
        </w:rPr>
        <w:t xml:space="preserve"> Changing the Future Work Structure-A Case Study of Amazon (Doctoral dissertation, Dublin, National College of Ireland).</w:t>
      </w:r>
    </w:p>
    <w:p w:rsidR="00025D79" w:rsidRPr="00276F55" w:rsidRDefault="00025D79" w:rsidP="00025D79">
      <w:pPr>
        <w:ind w:left="720" w:hanging="720"/>
        <w:jc w:val="both"/>
        <w:rPr>
          <w:shd w:val="clear" w:color="auto" w:fill="FFFFFF"/>
        </w:rPr>
      </w:pPr>
      <w:proofErr w:type="gramStart"/>
      <w:r w:rsidRPr="00276F55">
        <w:rPr>
          <w:shd w:val="clear" w:color="auto" w:fill="FFFFFF"/>
        </w:rPr>
        <w:t xml:space="preserve">Mellor, D., McCabe, M., Byers, J., von </w:t>
      </w:r>
      <w:proofErr w:type="spellStart"/>
      <w:r w:rsidRPr="00276F55">
        <w:rPr>
          <w:shd w:val="clear" w:color="auto" w:fill="FFFFFF"/>
        </w:rPr>
        <w:t>Treuer</w:t>
      </w:r>
      <w:proofErr w:type="spellEnd"/>
      <w:r w:rsidRPr="00276F55">
        <w:rPr>
          <w:shd w:val="clear" w:color="auto" w:fill="FFFFFF"/>
        </w:rPr>
        <w:t xml:space="preserve">, K., </w:t>
      </w:r>
      <w:proofErr w:type="spellStart"/>
      <w:r w:rsidRPr="00276F55">
        <w:rPr>
          <w:shd w:val="clear" w:color="auto" w:fill="FFFFFF"/>
        </w:rPr>
        <w:t>Karantzas</w:t>
      </w:r>
      <w:proofErr w:type="spellEnd"/>
      <w:r w:rsidRPr="00276F55">
        <w:rPr>
          <w:shd w:val="clear" w:color="auto" w:fill="FFFFFF"/>
        </w:rPr>
        <w:t xml:space="preserve">, G. and </w:t>
      </w:r>
      <w:proofErr w:type="spellStart"/>
      <w:r w:rsidRPr="00276F55">
        <w:rPr>
          <w:shd w:val="clear" w:color="auto" w:fill="FFFFFF"/>
        </w:rPr>
        <w:t>Goodenough</w:t>
      </w:r>
      <w:proofErr w:type="spellEnd"/>
      <w:r w:rsidRPr="00276F55">
        <w:rPr>
          <w:shd w:val="clear" w:color="auto" w:fill="FFFFFF"/>
        </w:rPr>
        <w:t>, B., (2022).</w:t>
      </w:r>
      <w:proofErr w:type="gramEnd"/>
      <w:r w:rsidRPr="00276F55">
        <w:rPr>
          <w:shd w:val="clear" w:color="auto" w:fill="FFFFFF"/>
        </w:rPr>
        <w:t xml:space="preserve"> Real world challenges in delivering consumer directed care to enhance nursing home residents’ </w:t>
      </w:r>
      <w:proofErr w:type="spellStart"/>
      <w:r w:rsidRPr="00276F55">
        <w:rPr>
          <w:shd w:val="clear" w:color="auto" w:fill="FFFFFF"/>
        </w:rPr>
        <w:t>well being</w:t>
      </w:r>
      <w:proofErr w:type="spellEnd"/>
      <w:r w:rsidRPr="00276F55">
        <w:rPr>
          <w:shd w:val="clear" w:color="auto" w:fill="FFFFFF"/>
        </w:rPr>
        <w:t xml:space="preserve">. </w:t>
      </w:r>
      <w:proofErr w:type="gramStart"/>
      <w:r w:rsidRPr="00276F55">
        <w:rPr>
          <w:shd w:val="clear" w:color="auto" w:fill="FFFFFF"/>
        </w:rPr>
        <w:t>Clinical Gerontologist, 45(5), pp.1226-1235.</w:t>
      </w:r>
      <w:proofErr w:type="gramEnd"/>
    </w:p>
    <w:p w:rsidR="00025D79" w:rsidRPr="00276F55" w:rsidRDefault="00025D79" w:rsidP="00025D79">
      <w:pPr>
        <w:ind w:left="720" w:hanging="720"/>
        <w:jc w:val="both"/>
        <w:rPr>
          <w:shd w:val="clear" w:color="auto" w:fill="FFFFFF"/>
        </w:rPr>
      </w:pPr>
      <w:proofErr w:type="spellStart"/>
      <w:proofErr w:type="gramStart"/>
      <w:r w:rsidRPr="00276F55">
        <w:rPr>
          <w:shd w:val="clear" w:color="auto" w:fill="FFFFFF"/>
        </w:rPr>
        <w:t>Mukhuty</w:t>
      </w:r>
      <w:proofErr w:type="spellEnd"/>
      <w:r w:rsidRPr="00276F55">
        <w:rPr>
          <w:shd w:val="clear" w:color="auto" w:fill="FFFFFF"/>
        </w:rPr>
        <w:t xml:space="preserve">, S., </w:t>
      </w:r>
      <w:proofErr w:type="spellStart"/>
      <w:r w:rsidRPr="00276F55">
        <w:rPr>
          <w:shd w:val="clear" w:color="auto" w:fill="FFFFFF"/>
        </w:rPr>
        <w:t>Upadhyay</w:t>
      </w:r>
      <w:proofErr w:type="spellEnd"/>
      <w:r w:rsidRPr="00276F55">
        <w:rPr>
          <w:shd w:val="clear" w:color="auto" w:fill="FFFFFF"/>
        </w:rPr>
        <w:t xml:space="preserve">, A. and </w:t>
      </w:r>
      <w:proofErr w:type="spellStart"/>
      <w:r w:rsidRPr="00276F55">
        <w:rPr>
          <w:shd w:val="clear" w:color="auto" w:fill="FFFFFF"/>
        </w:rPr>
        <w:t>Rothwell</w:t>
      </w:r>
      <w:proofErr w:type="spellEnd"/>
      <w:r w:rsidRPr="00276F55">
        <w:rPr>
          <w:shd w:val="clear" w:color="auto" w:fill="FFFFFF"/>
        </w:rPr>
        <w:t>, H., (2022) Strategic sustainable development of Industry 4.0 through the lens of social responsibility: The role of human resource practices.</w:t>
      </w:r>
      <w:proofErr w:type="gramEnd"/>
      <w:r w:rsidRPr="00276F55">
        <w:rPr>
          <w:shd w:val="clear" w:color="auto" w:fill="FFFFFF"/>
        </w:rPr>
        <w:t xml:space="preserve"> </w:t>
      </w:r>
      <w:proofErr w:type="gramStart"/>
      <w:r w:rsidRPr="00276F55">
        <w:rPr>
          <w:shd w:val="clear" w:color="auto" w:fill="FFFFFF"/>
        </w:rPr>
        <w:t>Business Strategy and the Environment, 31(5), pp.2068-2081.</w:t>
      </w:r>
      <w:proofErr w:type="gramEnd"/>
    </w:p>
    <w:p w:rsidR="00025D79" w:rsidRDefault="00025D79" w:rsidP="00025D79">
      <w:pPr>
        <w:ind w:left="720" w:hanging="720"/>
        <w:jc w:val="both"/>
        <w:rPr>
          <w:shd w:val="clear" w:color="auto" w:fill="FFFFFF"/>
        </w:rPr>
      </w:pPr>
      <w:proofErr w:type="spellStart"/>
      <w:r>
        <w:rPr>
          <w:shd w:val="clear" w:color="auto" w:fill="FFFFFF"/>
        </w:rPr>
        <w:t>Musch</w:t>
      </w:r>
      <w:proofErr w:type="spellEnd"/>
      <w:r>
        <w:rPr>
          <w:shd w:val="clear" w:color="auto" w:fill="FFFFFF"/>
        </w:rPr>
        <w:t xml:space="preserve">, A.K. and von </w:t>
      </w:r>
      <w:proofErr w:type="spellStart"/>
      <w:r>
        <w:rPr>
          <w:shd w:val="clear" w:color="auto" w:fill="FFFFFF"/>
        </w:rPr>
        <w:t>Streit</w:t>
      </w:r>
      <w:proofErr w:type="spellEnd"/>
      <w:r>
        <w:rPr>
          <w:shd w:val="clear" w:color="auto" w:fill="FFFFFF"/>
        </w:rPr>
        <w:t>, A., (2020) (UN) intended effects of participation in sustainability science: a criteria-guided comparative case study. </w:t>
      </w:r>
      <w:proofErr w:type="gramStart"/>
      <w:r>
        <w:rPr>
          <w:i/>
          <w:iCs/>
          <w:shd w:val="clear" w:color="auto" w:fill="FFFFFF"/>
        </w:rPr>
        <w:t>Environmental Science &amp; Policy</w:t>
      </w:r>
      <w:r>
        <w:rPr>
          <w:shd w:val="clear" w:color="auto" w:fill="FFFFFF"/>
        </w:rPr>
        <w:t>, </w:t>
      </w:r>
      <w:r>
        <w:rPr>
          <w:i/>
          <w:iCs/>
          <w:shd w:val="clear" w:color="auto" w:fill="FFFFFF"/>
        </w:rPr>
        <w:t>104</w:t>
      </w:r>
      <w:r>
        <w:rPr>
          <w:shd w:val="clear" w:color="auto" w:fill="FFFFFF"/>
        </w:rPr>
        <w:t>, pp.55-66.</w:t>
      </w:r>
      <w:proofErr w:type="gramEnd"/>
    </w:p>
    <w:p w:rsidR="00025D79" w:rsidRPr="00276F55" w:rsidRDefault="00025D79" w:rsidP="00025D79">
      <w:pPr>
        <w:ind w:left="720" w:hanging="720"/>
        <w:jc w:val="both"/>
        <w:rPr>
          <w:shd w:val="clear" w:color="auto" w:fill="FFFFFF"/>
        </w:rPr>
      </w:pPr>
      <w:proofErr w:type="spellStart"/>
      <w:proofErr w:type="gramStart"/>
      <w:r w:rsidRPr="00276F55">
        <w:rPr>
          <w:shd w:val="clear" w:color="auto" w:fill="FFFFFF"/>
        </w:rPr>
        <w:t>Nimmi</w:t>
      </w:r>
      <w:proofErr w:type="spellEnd"/>
      <w:r w:rsidRPr="00276F55">
        <w:rPr>
          <w:shd w:val="clear" w:color="auto" w:fill="FFFFFF"/>
        </w:rPr>
        <w:t>, P.M. and Donald, W.E., (2023) Modelling the interaction between serious leisure, self-perceived employability, stress, and workplace well-being: empirical insights from graduates in India.</w:t>
      </w:r>
      <w:proofErr w:type="gramEnd"/>
      <w:r w:rsidRPr="00276F55">
        <w:rPr>
          <w:shd w:val="clear" w:color="auto" w:fill="FFFFFF"/>
        </w:rPr>
        <w:t xml:space="preserve"> Personnel Review, 52(1), pp.272-287.</w:t>
      </w:r>
    </w:p>
    <w:p w:rsidR="00025D79" w:rsidRPr="00276F55" w:rsidRDefault="00025D79" w:rsidP="00025D79">
      <w:pPr>
        <w:ind w:left="720" w:hanging="720"/>
        <w:jc w:val="both"/>
        <w:rPr>
          <w:shd w:val="clear" w:color="auto" w:fill="FFFFFF"/>
        </w:rPr>
      </w:pPr>
      <w:r w:rsidRPr="00276F55">
        <w:rPr>
          <w:shd w:val="clear" w:color="auto" w:fill="FFFFFF"/>
        </w:rPr>
        <w:t xml:space="preserve">Oh, H. and Oh, J.H., (2020) </w:t>
      </w:r>
      <w:proofErr w:type="gramStart"/>
      <w:r w:rsidRPr="00276F55">
        <w:rPr>
          <w:shd w:val="clear" w:color="auto" w:fill="FFFFFF"/>
        </w:rPr>
        <w:t>A</w:t>
      </w:r>
      <w:proofErr w:type="gramEnd"/>
      <w:r w:rsidRPr="00276F55">
        <w:rPr>
          <w:shd w:val="clear" w:color="auto" w:fill="FFFFFF"/>
        </w:rPr>
        <w:t xml:space="preserve"> wisdom-based </w:t>
      </w:r>
      <w:proofErr w:type="spellStart"/>
      <w:r w:rsidRPr="00276F55">
        <w:rPr>
          <w:shd w:val="clear" w:color="auto" w:fill="FFFFFF"/>
        </w:rPr>
        <w:t>salesforce</w:t>
      </w:r>
      <w:proofErr w:type="spellEnd"/>
      <w:r w:rsidRPr="00276F55">
        <w:rPr>
          <w:shd w:val="clear" w:color="auto" w:fill="FFFFFF"/>
        </w:rPr>
        <w:t xml:space="preserve"> development model: the role of wisdom in </w:t>
      </w:r>
      <w:proofErr w:type="spellStart"/>
      <w:r w:rsidRPr="00276F55">
        <w:rPr>
          <w:shd w:val="clear" w:color="auto" w:fill="FFFFFF"/>
        </w:rPr>
        <w:t>salesforce</w:t>
      </w:r>
      <w:proofErr w:type="spellEnd"/>
      <w:r w:rsidRPr="00276F55">
        <w:rPr>
          <w:shd w:val="clear" w:color="auto" w:fill="FFFFFF"/>
        </w:rPr>
        <w:t xml:space="preserve"> training and well-being. </w:t>
      </w:r>
      <w:proofErr w:type="gramStart"/>
      <w:r w:rsidRPr="00276F55">
        <w:rPr>
          <w:shd w:val="clear" w:color="auto" w:fill="FFFFFF"/>
        </w:rPr>
        <w:t>Journal of Personal Selling &amp; Sales Management, 41(1), pp.70-82.</w:t>
      </w:r>
      <w:proofErr w:type="gramEnd"/>
    </w:p>
    <w:p w:rsidR="00025D79" w:rsidRPr="00276F55" w:rsidRDefault="00025D79" w:rsidP="00025D79">
      <w:pPr>
        <w:ind w:left="720" w:hanging="720"/>
        <w:jc w:val="both"/>
        <w:rPr>
          <w:shd w:val="clear" w:color="auto" w:fill="FFFFFF"/>
        </w:rPr>
      </w:pPr>
      <w:r w:rsidRPr="00276F55">
        <w:rPr>
          <w:shd w:val="clear" w:color="auto" w:fill="FFFFFF"/>
        </w:rPr>
        <w:t>Quinn, H. (2022). When is your workplace DEI actually tokenism? [</w:t>
      </w:r>
      <w:proofErr w:type="gramStart"/>
      <w:r w:rsidRPr="00276F55">
        <w:rPr>
          <w:shd w:val="clear" w:color="auto" w:fill="FFFFFF"/>
        </w:rPr>
        <w:t>online</w:t>
      </w:r>
      <w:proofErr w:type="gramEnd"/>
      <w:r w:rsidRPr="00276F55">
        <w:rPr>
          <w:shd w:val="clear" w:color="auto" w:fill="FFFFFF"/>
        </w:rPr>
        <w:t>] Technical.ly. Available at: https://technical.ly/diversity-equity-inclusion/when-is-your-workplace-dei-actually-tokenism/ [Accessed 24 Jul. 2023].</w:t>
      </w:r>
    </w:p>
    <w:p w:rsidR="00025D79" w:rsidRPr="00276F55" w:rsidRDefault="00025D79" w:rsidP="00025D79">
      <w:pPr>
        <w:ind w:left="720" w:hanging="720"/>
        <w:jc w:val="both"/>
        <w:rPr>
          <w:shd w:val="clear" w:color="auto" w:fill="FFFFFF"/>
        </w:rPr>
      </w:pPr>
      <w:r w:rsidRPr="00276F55">
        <w:rPr>
          <w:shd w:val="clear" w:color="auto" w:fill="FFFFFF"/>
        </w:rPr>
        <w:t xml:space="preserve">Roth, C., Berger, S., Krug, K., Mahler, C. and </w:t>
      </w:r>
      <w:proofErr w:type="spellStart"/>
      <w:r w:rsidRPr="00276F55">
        <w:rPr>
          <w:shd w:val="clear" w:color="auto" w:fill="FFFFFF"/>
        </w:rPr>
        <w:t>Wensing</w:t>
      </w:r>
      <w:proofErr w:type="spellEnd"/>
      <w:r w:rsidRPr="00276F55">
        <w:rPr>
          <w:shd w:val="clear" w:color="auto" w:fill="FFFFFF"/>
        </w:rPr>
        <w:t xml:space="preserve">, M., (2021) </w:t>
      </w:r>
      <w:proofErr w:type="gramStart"/>
      <w:r w:rsidRPr="00276F55">
        <w:rPr>
          <w:shd w:val="clear" w:color="auto" w:fill="FFFFFF"/>
        </w:rPr>
        <w:t>Internationally</w:t>
      </w:r>
      <w:proofErr w:type="gramEnd"/>
      <w:r w:rsidRPr="00276F55">
        <w:rPr>
          <w:shd w:val="clear" w:color="auto" w:fill="FFFFFF"/>
        </w:rPr>
        <w:t xml:space="preserve"> trained nurses and host nurses’ perceptions of safety culture, work-life-balance, burnout, and job demand during workplace integration: a cross-sectional study. </w:t>
      </w:r>
      <w:proofErr w:type="gramStart"/>
      <w:r w:rsidRPr="00276F55">
        <w:rPr>
          <w:shd w:val="clear" w:color="auto" w:fill="FFFFFF"/>
        </w:rPr>
        <w:t>BMC nursing, 20, pp.1-15.</w:t>
      </w:r>
      <w:proofErr w:type="gramEnd"/>
    </w:p>
    <w:p w:rsidR="00025D79" w:rsidRPr="00276F55" w:rsidRDefault="00025D79" w:rsidP="00025D79">
      <w:pPr>
        <w:ind w:left="720" w:hanging="720"/>
        <w:jc w:val="both"/>
        <w:rPr>
          <w:shd w:val="clear" w:color="auto" w:fill="FFFFFF"/>
        </w:rPr>
      </w:pPr>
      <w:proofErr w:type="spellStart"/>
      <w:r w:rsidRPr="00276F55">
        <w:rPr>
          <w:shd w:val="clear" w:color="auto" w:fill="FFFFFF"/>
        </w:rPr>
        <w:t>Ruvalcaba</w:t>
      </w:r>
      <w:proofErr w:type="spellEnd"/>
      <w:r w:rsidRPr="00276F55">
        <w:rPr>
          <w:shd w:val="clear" w:color="auto" w:fill="FFFFFF"/>
        </w:rPr>
        <w:t xml:space="preserve">, C., </w:t>
      </w:r>
      <w:proofErr w:type="spellStart"/>
      <w:r w:rsidRPr="00276F55">
        <w:rPr>
          <w:shd w:val="clear" w:color="auto" w:fill="FFFFFF"/>
        </w:rPr>
        <w:t>Akdevelioglu</w:t>
      </w:r>
      <w:proofErr w:type="spellEnd"/>
      <w:r w:rsidRPr="00276F55">
        <w:rPr>
          <w:shd w:val="clear" w:color="auto" w:fill="FFFFFF"/>
        </w:rPr>
        <w:t xml:space="preserve">, D. and Schroeder, J., (2022) Stakeholders as value creators: The role of multi-level networks in employee wellness programs. </w:t>
      </w:r>
      <w:proofErr w:type="gramStart"/>
      <w:r w:rsidRPr="00276F55">
        <w:rPr>
          <w:shd w:val="clear" w:color="auto" w:fill="FFFFFF"/>
        </w:rPr>
        <w:t xml:space="preserve">Journal of </w:t>
      </w:r>
      <w:proofErr w:type="spellStart"/>
      <w:r w:rsidRPr="00276F55">
        <w:rPr>
          <w:shd w:val="clear" w:color="auto" w:fill="FFFFFF"/>
        </w:rPr>
        <w:t>Macromarketing</w:t>
      </w:r>
      <w:proofErr w:type="spellEnd"/>
      <w:r w:rsidRPr="00276F55">
        <w:rPr>
          <w:shd w:val="clear" w:color="auto" w:fill="FFFFFF"/>
        </w:rPr>
        <w:t>, 42(3), pp.414-432.</w:t>
      </w:r>
      <w:proofErr w:type="gramEnd"/>
    </w:p>
    <w:p w:rsidR="00025D79" w:rsidRDefault="00025D79" w:rsidP="00025D79">
      <w:pPr>
        <w:ind w:left="720" w:hanging="720"/>
        <w:jc w:val="both"/>
        <w:rPr>
          <w:shd w:val="clear" w:color="auto" w:fill="FFFFFF"/>
        </w:rPr>
      </w:pPr>
      <w:proofErr w:type="spellStart"/>
      <w:proofErr w:type="gramStart"/>
      <w:r>
        <w:rPr>
          <w:shd w:val="clear" w:color="auto" w:fill="FFFFFF"/>
        </w:rPr>
        <w:lastRenderedPageBreak/>
        <w:t>Salama</w:t>
      </w:r>
      <w:proofErr w:type="spellEnd"/>
      <w:r>
        <w:rPr>
          <w:shd w:val="clear" w:color="auto" w:fill="FFFFFF"/>
        </w:rPr>
        <w:t xml:space="preserve">, W., </w:t>
      </w:r>
      <w:proofErr w:type="spellStart"/>
      <w:r>
        <w:rPr>
          <w:shd w:val="clear" w:color="auto" w:fill="FFFFFF"/>
        </w:rPr>
        <w:t>Abdou</w:t>
      </w:r>
      <w:proofErr w:type="spellEnd"/>
      <w:r>
        <w:rPr>
          <w:shd w:val="clear" w:color="auto" w:fill="FFFFFF"/>
        </w:rPr>
        <w:t xml:space="preserve">, A.H., Mohamed, S.A.K. and </w:t>
      </w:r>
      <w:proofErr w:type="spellStart"/>
      <w:r>
        <w:rPr>
          <w:shd w:val="clear" w:color="auto" w:fill="FFFFFF"/>
        </w:rPr>
        <w:t>Shehata</w:t>
      </w:r>
      <w:proofErr w:type="spellEnd"/>
      <w:r>
        <w:rPr>
          <w:shd w:val="clear" w:color="auto" w:fill="FFFFFF"/>
        </w:rPr>
        <w:t>, H.S., (2022) Impact of work stress and job burnout on turnover intentions among hotel employees.</w:t>
      </w:r>
      <w:proofErr w:type="gramEnd"/>
      <w:r>
        <w:rPr>
          <w:shd w:val="clear" w:color="auto" w:fill="FFFFFF"/>
        </w:rPr>
        <w:t> </w:t>
      </w:r>
      <w:proofErr w:type="gramStart"/>
      <w:r>
        <w:rPr>
          <w:i/>
          <w:iCs/>
          <w:shd w:val="clear" w:color="auto" w:fill="FFFFFF"/>
        </w:rPr>
        <w:t>International Journal of Environmental Research and Public Health</w:t>
      </w:r>
      <w:r>
        <w:rPr>
          <w:shd w:val="clear" w:color="auto" w:fill="FFFFFF"/>
        </w:rPr>
        <w:t>, </w:t>
      </w:r>
      <w:r>
        <w:rPr>
          <w:i/>
          <w:iCs/>
          <w:shd w:val="clear" w:color="auto" w:fill="FFFFFF"/>
        </w:rPr>
        <w:t>19</w:t>
      </w:r>
      <w:r>
        <w:rPr>
          <w:shd w:val="clear" w:color="auto" w:fill="FFFFFF"/>
        </w:rPr>
        <w:t>(15), p.9724.</w:t>
      </w:r>
      <w:proofErr w:type="gramEnd"/>
    </w:p>
    <w:p w:rsidR="00025D79" w:rsidRPr="00276F55" w:rsidRDefault="00025D79" w:rsidP="00025D79">
      <w:pPr>
        <w:ind w:left="720" w:hanging="720"/>
        <w:jc w:val="both"/>
        <w:rPr>
          <w:shd w:val="clear" w:color="auto" w:fill="FFFFFF"/>
        </w:rPr>
      </w:pPr>
      <w:proofErr w:type="spellStart"/>
      <w:r w:rsidRPr="00276F55">
        <w:rPr>
          <w:shd w:val="clear" w:color="auto" w:fill="FFFFFF"/>
        </w:rPr>
        <w:t>Schiavo</w:t>
      </w:r>
      <w:proofErr w:type="spellEnd"/>
      <w:r w:rsidRPr="00276F55">
        <w:rPr>
          <w:shd w:val="clear" w:color="auto" w:fill="FFFFFF"/>
        </w:rPr>
        <w:t xml:space="preserve">, G., </w:t>
      </w:r>
      <w:proofErr w:type="spellStart"/>
      <w:r w:rsidRPr="00276F55">
        <w:rPr>
          <w:shd w:val="clear" w:color="auto" w:fill="FFFFFF"/>
        </w:rPr>
        <w:t>Leonardi</w:t>
      </w:r>
      <w:proofErr w:type="spellEnd"/>
      <w:r w:rsidRPr="00276F55">
        <w:rPr>
          <w:shd w:val="clear" w:color="auto" w:fill="FFFFFF"/>
        </w:rPr>
        <w:t xml:space="preserve">, C. and </w:t>
      </w:r>
      <w:proofErr w:type="spellStart"/>
      <w:r w:rsidRPr="00276F55">
        <w:rPr>
          <w:shd w:val="clear" w:color="auto" w:fill="FFFFFF"/>
        </w:rPr>
        <w:t>Zancanaro</w:t>
      </w:r>
      <w:proofErr w:type="spellEnd"/>
      <w:r w:rsidRPr="00276F55">
        <w:rPr>
          <w:shd w:val="clear" w:color="auto" w:fill="FFFFFF"/>
        </w:rPr>
        <w:t xml:space="preserve">, M., (2020) Values and practices behind collaborative childcare in knowledge-based organizations. </w:t>
      </w:r>
      <w:proofErr w:type="gramStart"/>
      <w:r w:rsidRPr="00276F55">
        <w:rPr>
          <w:shd w:val="clear" w:color="auto" w:fill="FFFFFF"/>
        </w:rPr>
        <w:t>Technology Innovation Management Review, 10(5), pp.41-50.</w:t>
      </w:r>
      <w:proofErr w:type="gramEnd"/>
    </w:p>
    <w:p w:rsidR="00025D79" w:rsidRPr="00276F55" w:rsidRDefault="00025D79" w:rsidP="00025D79">
      <w:pPr>
        <w:ind w:left="720" w:hanging="720"/>
        <w:jc w:val="both"/>
        <w:rPr>
          <w:shd w:val="clear" w:color="auto" w:fill="FFFFFF"/>
        </w:rPr>
      </w:pPr>
      <w:proofErr w:type="spellStart"/>
      <w:proofErr w:type="gramStart"/>
      <w:r w:rsidRPr="00276F55">
        <w:rPr>
          <w:shd w:val="clear" w:color="auto" w:fill="FFFFFF"/>
        </w:rPr>
        <w:t>Shamsudin</w:t>
      </w:r>
      <w:proofErr w:type="spellEnd"/>
      <w:r w:rsidRPr="00276F55">
        <w:rPr>
          <w:shd w:val="clear" w:color="auto" w:fill="FFFFFF"/>
        </w:rPr>
        <w:t xml:space="preserve">, S. and </w:t>
      </w:r>
      <w:proofErr w:type="spellStart"/>
      <w:r w:rsidRPr="00276F55">
        <w:rPr>
          <w:shd w:val="clear" w:color="auto" w:fill="FFFFFF"/>
        </w:rPr>
        <w:t>Velmurugan</w:t>
      </w:r>
      <w:proofErr w:type="spellEnd"/>
      <w:r w:rsidRPr="00276F55">
        <w:rPr>
          <w:shd w:val="clear" w:color="auto" w:fill="FFFFFF"/>
        </w:rPr>
        <w:t>, V.P., (2023) A study on the drivers of corporate culture impacting employee performance in IT industry.</w:t>
      </w:r>
      <w:proofErr w:type="gramEnd"/>
      <w:r w:rsidRPr="00276F55">
        <w:rPr>
          <w:shd w:val="clear" w:color="auto" w:fill="FFFFFF"/>
        </w:rPr>
        <w:t xml:space="preserve"> International Journal of Professional Business Review: Int. J. Prof. Bus. </w:t>
      </w:r>
      <w:proofErr w:type="gramStart"/>
      <w:r w:rsidRPr="00276F55">
        <w:rPr>
          <w:shd w:val="clear" w:color="auto" w:fill="FFFFFF"/>
        </w:rPr>
        <w:t>Rev., 8(2), p.13.</w:t>
      </w:r>
      <w:proofErr w:type="gramEnd"/>
      <w:r w:rsidRPr="00276F55">
        <w:rPr>
          <w:shd w:val="clear" w:color="auto" w:fill="FFFFFF"/>
        </w:rPr>
        <w:t xml:space="preserve"> </w:t>
      </w:r>
    </w:p>
    <w:p w:rsidR="00025D79" w:rsidRDefault="00025D79" w:rsidP="00025D79">
      <w:pPr>
        <w:ind w:left="720" w:hanging="720"/>
        <w:jc w:val="both"/>
        <w:rPr>
          <w:shd w:val="clear" w:color="auto" w:fill="FFFFFF"/>
        </w:rPr>
      </w:pPr>
      <w:proofErr w:type="spellStart"/>
      <w:proofErr w:type="gramStart"/>
      <w:r>
        <w:rPr>
          <w:shd w:val="clear" w:color="auto" w:fill="FFFFFF"/>
        </w:rPr>
        <w:t>Shaukat</w:t>
      </w:r>
      <w:proofErr w:type="spellEnd"/>
      <w:r>
        <w:rPr>
          <w:shd w:val="clear" w:color="auto" w:fill="FFFFFF"/>
        </w:rPr>
        <w:t xml:space="preserve">, M.B., </w:t>
      </w:r>
      <w:proofErr w:type="spellStart"/>
      <w:r>
        <w:rPr>
          <w:shd w:val="clear" w:color="auto" w:fill="FFFFFF"/>
        </w:rPr>
        <w:t>Latif</w:t>
      </w:r>
      <w:proofErr w:type="spellEnd"/>
      <w:r>
        <w:rPr>
          <w:shd w:val="clear" w:color="auto" w:fill="FFFFFF"/>
        </w:rPr>
        <w:t xml:space="preserve">, K.F., </w:t>
      </w:r>
      <w:proofErr w:type="spellStart"/>
      <w:r>
        <w:rPr>
          <w:shd w:val="clear" w:color="auto" w:fill="FFFFFF"/>
        </w:rPr>
        <w:t>Sajjad</w:t>
      </w:r>
      <w:proofErr w:type="spellEnd"/>
      <w:r>
        <w:rPr>
          <w:shd w:val="clear" w:color="auto" w:fill="FFFFFF"/>
        </w:rPr>
        <w:t xml:space="preserve">, A. and </w:t>
      </w:r>
      <w:proofErr w:type="spellStart"/>
      <w:r>
        <w:rPr>
          <w:shd w:val="clear" w:color="auto" w:fill="FFFFFF"/>
        </w:rPr>
        <w:t>Eweje</w:t>
      </w:r>
      <w:proofErr w:type="spellEnd"/>
      <w:r>
        <w:rPr>
          <w:shd w:val="clear" w:color="auto" w:fill="FFFFFF"/>
        </w:rPr>
        <w:t>, G., (2022) Revisiting the relationship between sustainable project management and project success: The moderating role of stakeholder engagement and team building.</w:t>
      </w:r>
      <w:proofErr w:type="gramEnd"/>
      <w:r>
        <w:rPr>
          <w:shd w:val="clear" w:color="auto" w:fill="FFFFFF"/>
        </w:rPr>
        <w:t> </w:t>
      </w:r>
      <w:proofErr w:type="gramStart"/>
      <w:r>
        <w:rPr>
          <w:i/>
          <w:iCs/>
          <w:shd w:val="clear" w:color="auto" w:fill="FFFFFF"/>
        </w:rPr>
        <w:t>Sustainable Development</w:t>
      </w:r>
      <w:r>
        <w:rPr>
          <w:shd w:val="clear" w:color="auto" w:fill="FFFFFF"/>
        </w:rPr>
        <w:t>, </w:t>
      </w:r>
      <w:r>
        <w:rPr>
          <w:i/>
          <w:iCs/>
          <w:shd w:val="clear" w:color="auto" w:fill="FFFFFF"/>
        </w:rPr>
        <w:t>30</w:t>
      </w:r>
      <w:r>
        <w:rPr>
          <w:shd w:val="clear" w:color="auto" w:fill="FFFFFF"/>
        </w:rPr>
        <w:t>(1), pp.58-75.</w:t>
      </w:r>
      <w:proofErr w:type="gramEnd"/>
    </w:p>
    <w:p w:rsidR="00025D79" w:rsidRPr="00276F55" w:rsidRDefault="00025D79" w:rsidP="00025D79">
      <w:pPr>
        <w:ind w:left="720" w:hanging="720"/>
        <w:jc w:val="both"/>
        <w:rPr>
          <w:shd w:val="clear" w:color="auto" w:fill="FFFFFF"/>
        </w:rPr>
      </w:pPr>
      <w:proofErr w:type="spellStart"/>
      <w:r w:rsidRPr="00276F55">
        <w:rPr>
          <w:shd w:val="clear" w:color="auto" w:fill="FFFFFF"/>
        </w:rPr>
        <w:t>Shouman</w:t>
      </w:r>
      <w:proofErr w:type="spellEnd"/>
      <w:r w:rsidRPr="00276F55">
        <w:rPr>
          <w:shd w:val="clear" w:color="auto" w:fill="FFFFFF"/>
        </w:rPr>
        <w:t>, L., Vidal-</w:t>
      </w:r>
      <w:proofErr w:type="spellStart"/>
      <w:r w:rsidRPr="00276F55">
        <w:rPr>
          <w:shd w:val="clear" w:color="auto" w:fill="FFFFFF"/>
        </w:rPr>
        <w:t>Suñé</w:t>
      </w:r>
      <w:proofErr w:type="spellEnd"/>
      <w:r w:rsidRPr="00276F55">
        <w:rPr>
          <w:shd w:val="clear" w:color="auto" w:fill="FFFFFF"/>
        </w:rPr>
        <w:t xml:space="preserve">, A. and </w:t>
      </w:r>
      <w:proofErr w:type="spellStart"/>
      <w:r w:rsidRPr="00276F55">
        <w:rPr>
          <w:shd w:val="clear" w:color="auto" w:fill="FFFFFF"/>
        </w:rPr>
        <w:t>Alarcón</w:t>
      </w:r>
      <w:proofErr w:type="spellEnd"/>
      <w:r w:rsidRPr="00276F55">
        <w:rPr>
          <w:shd w:val="clear" w:color="auto" w:fill="FFFFFF"/>
        </w:rPr>
        <w:t xml:space="preserve"> </w:t>
      </w:r>
      <w:proofErr w:type="spellStart"/>
      <w:r w:rsidRPr="00276F55">
        <w:rPr>
          <w:shd w:val="clear" w:color="auto" w:fill="FFFFFF"/>
        </w:rPr>
        <w:t>Alarcón</w:t>
      </w:r>
      <w:proofErr w:type="spellEnd"/>
      <w:r w:rsidRPr="00276F55">
        <w:rPr>
          <w:shd w:val="clear" w:color="auto" w:fill="FFFFFF"/>
        </w:rPr>
        <w:t xml:space="preserve">, A., (2022) Impact of Work-Life Balance on Firm Innovativeness: The Different Strategies Used by Male and Female Bosses. </w:t>
      </w:r>
      <w:proofErr w:type="gramStart"/>
      <w:r w:rsidRPr="00276F55">
        <w:rPr>
          <w:shd w:val="clear" w:color="auto" w:fill="FFFFFF"/>
        </w:rPr>
        <w:t>Administrative Sciences, 12(3), p.115.</w:t>
      </w:r>
      <w:proofErr w:type="gramEnd"/>
    </w:p>
    <w:p w:rsidR="00025D79" w:rsidRDefault="00025D79" w:rsidP="00025D79">
      <w:pPr>
        <w:ind w:left="720" w:hanging="720"/>
        <w:jc w:val="both"/>
        <w:rPr>
          <w:shd w:val="clear" w:color="auto" w:fill="FFFFFF"/>
        </w:rPr>
      </w:pPr>
      <w:proofErr w:type="spellStart"/>
      <w:r>
        <w:rPr>
          <w:shd w:val="clear" w:color="auto" w:fill="FFFFFF"/>
        </w:rPr>
        <w:t>Sinsky</w:t>
      </w:r>
      <w:proofErr w:type="spellEnd"/>
      <w:r>
        <w:rPr>
          <w:shd w:val="clear" w:color="auto" w:fill="FFFFFF"/>
        </w:rPr>
        <w:t xml:space="preserve">, C.A., </w:t>
      </w:r>
      <w:proofErr w:type="spellStart"/>
      <w:r>
        <w:rPr>
          <w:shd w:val="clear" w:color="auto" w:fill="FFFFFF"/>
        </w:rPr>
        <w:t>Biddison</w:t>
      </w:r>
      <w:proofErr w:type="spellEnd"/>
      <w:r>
        <w:rPr>
          <w:shd w:val="clear" w:color="auto" w:fill="FFFFFF"/>
        </w:rPr>
        <w:t xml:space="preserve">, L.D., </w:t>
      </w:r>
      <w:proofErr w:type="spellStart"/>
      <w:r>
        <w:rPr>
          <w:shd w:val="clear" w:color="auto" w:fill="FFFFFF"/>
        </w:rPr>
        <w:t>Mallick</w:t>
      </w:r>
      <w:proofErr w:type="spellEnd"/>
      <w:r>
        <w:rPr>
          <w:shd w:val="clear" w:color="auto" w:fill="FFFFFF"/>
        </w:rPr>
        <w:t xml:space="preserve">, A., </w:t>
      </w:r>
      <w:proofErr w:type="spellStart"/>
      <w:r>
        <w:rPr>
          <w:shd w:val="clear" w:color="auto" w:fill="FFFFFF"/>
        </w:rPr>
        <w:t>Dopp</w:t>
      </w:r>
      <w:proofErr w:type="spellEnd"/>
      <w:r>
        <w:rPr>
          <w:shd w:val="clear" w:color="auto" w:fill="FFFFFF"/>
        </w:rPr>
        <w:t xml:space="preserve">, A.L., </w:t>
      </w:r>
      <w:proofErr w:type="spellStart"/>
      <w:r>
        <w:rPr>
          <w:shd w:val="clear" w:color="auto" w:fill="FFFFFF"/>
        </w:rPr>
        <w:t>Perlo</w:t>
      </w:r>
      <w:proofErr w:type="spellEnd"/>
      <w:r>
        <w:rPr>
          <w:shd w:val="clear" w:color="auto" w:fill="FFFFFF"/>
        </w:rPr>
        <w:t>, J., Lynn, L. and Smith, C.D., (2020) Organizational evidence-based and promising practices for improving clinician well-being. </w:t>
      </w:r>
      <w:proofErr w:type="gramStart"/>
      <w:r>
        <w:rPr>
          <w:i/>
          <w:iCs/>
          <w:shd w:val="clear" w:color="auto" w:fill="FFFFFF"/>
        </w:rPr>
        <w:t>NAM perspectives</w:t>
      </w:r>
      <w:r>
        <w:rPr>
          <w:shd w:val="clear" w:color="auto" w:fill="FFFFFF"/>
        </w:rPr>
        <w:t>, </w:t>
      </w:r>
      <w:r>
        <w:rPr>
          <w:i/>
          <w:iCs/>
          <w:shd w:val="clear" w:color="auto" w:fill="FFFFFF"/>
        </w:rPr>
        <w:t>2020</w:t>
      </w:r>
      <w:r>
        <w:rPr>
          <w:shd w:val="clear" w:color="auto" w:fill="FFFFFF"/>
        </w:rPr>
        <w:t>.</w:t>
      </w:r>
      <w:proofErr w:type="gramEnd"/>
    </w:p>
    <w:p w:rsidR="00025D79" w:rsidRPr="00276F55" w:rsidRDefault="00025D79" w:rsidP="00025D79">
      <w:pPr>
        <w:ind w:left="720" w:hanging="720"/>
        <w:jc w:val="both"/>
        <w:rPr>
          <w:shd w:val="clear" w:color="auto" w:fill="FFFFFF"/>
        </w:rPr>
      </w:pPr>
      <w:proofErr w:type="spellStart"/>
      <w:r w:rsidRPr="00276F55">
        <w:rPr>
          <w:shd w:val="clear" w:color="auto" w:fill="FFFFFF"/>
        </w:rPr>
        <w:t>Smit</w:t>
      </w:r>
      <w:proofErr w:type="spellEnd"/>
      <w:r w:rsidRPr="00276F55">
        <w:rPr>
          <w:shd w:val="clear" w:color="auto" w:fill="FFFFFF"/>
        </w:rPr>
        <w:t xml:space="preserve">, J., (2023) </w:t>
      </w:r>
      <w:proofErr w:type="gramStart"/>
      <w:r w:rsidRPr="00276F55">
        <w:rPr>
          <w:shd w:val="clear" w:color="auto" w:fill="FFFFFF"/>
        </w:rPr>
        <w:t>The</w:t>
      </w:r>
      <w:proofErr w:type="gramEnd"/>
      <w:r w:rsidRPr="00276F55">
        <w:rPr>
          <w:shd w:val="clear" w:color="auto" w:fill="FFFFFF"/>
        </w:rPr>
        <w:t xml:space="preserve"> Lonely Quest of Unilever's CEO Paul </w:t>
      </w:r>
      <w:proofErr w:type="spellStart"/>
      <w:r w:rsidRPr="00276F55">
        <w:rPr>
          <w:shd w:val="clear" w:color="auto" w:fill="FFFFFF"/>
        </w:rPr>
        <w:t>Polman</w:t>
      </w:r>
      <w:proofErr w:type="spellEnd"/>
      <w:r w:rsidRPr="00276F55">
        <w:rPr>
          <w:shd w:val="clear" w:color="auto" w:fill="FFFFFF"/>
        </w:rPr>
        <w:t xml:space="preserve">. </w:t>
      </w:r>
      <w:proofErr w:type="gramStart"/>
      <w:r w:rsidRPr="00276F55">
        <w:rPr>
          <w:shd w:val="clear" w:color="auto" w:fill="FFFFFF"/>
        </w:rPr>
        <w:t>Anthem Press.</w:t>
      </w:r>
      <w:proofErr w:type="gramEnd"/>
    </w:p>
    <w:p w:rsidR="00025D79" w:rsidRPr="00276F55" w:rsidRDefault="00025D79" w:rsidP="00025D79">
      <w:pPr>
        <w:ind w:left="720" w:hanging="720"/>
        <w:jc w:val="both"/>
        <w:rPr>
          <w:shd w:val="clear" w:color="auto" w:fill="FFFFFF"/>
        </w:rPr>
      </w:pPr>
      <w:proofErr w:type="spellStart"/>
      <w:r w:rsidRPr="00276F55">
        <w:rPr>
          <w:shd w:val="clear" w:color="auto" w:fill="FFFFFF"/>
        </w:rPr>
        <w:t>Šmite</w:t>
      </w:r>
      <w:proofErr w:type="spellEnd"/>
      <w:r w:rsidRPr="00276F55">
        <w:rPr>
          <w:shd w:val="clear" w:color="auto" w:fill="FFFFFF"/>
        </w:rPr>
        <w:t xml:space="preserve">, D., Moe, N.B., </w:t>
      </w:r>
      <w:proofErr w:type="spellStart"/>
      <w:r w:rsidRPr="00276F55">
        <w:rPr>
          <w:shd w:val="clear" w:color="auto" w:fill="FFFFFF"/>
        </w:rPr>
        <w:t>Klotins</w:t>
      </w:r>
      <w:proofErr w:type="spellEnd"/>
      <w:r w:rsidRPr="00276F55">
        <w:rPr>
          <w:shd w:val="clear" w:color="auto" w:fill="FFFFFF"/>
        </w:rPr>
        <w:t xml:space="preserve">, E. and Gonzalez-Huerta, J., (2023) </w:t>
      </w:r>
      <w:proofErr w:type="gramStart"/>
      <w:r w:rsidRPr="00276F55">
        <w:rPr>
          <w:shd w:val="clear" w:color="auto" w:fill="FFFFFF"/>
        </w:rPr>
        <w:t>From</w:t>
      </w:r>
      <w:proofErr w:type="gramEnd"/>
      <w:r w:rsidRPr="00276F55">
        <w:rPr>
          <w:shd w:val="clear" w:color="auto" w:fill="FFFFFF"/>
        </w:rPr>
        <w:t xml:space="preserve"> forced Working-From-Home to voluntary working-from-anywhere: Two revolutions in telework. </w:t>
      </w:r>
      <w:proofErr w:type="gramStart"/>
      <w:r w:rsidRPr="00276F55">
        <w:rPr>
          <w:shd w:val="clear" w:color="auto" w:fill="FFFFFF"/>
        </w:rPr>
        <w:t>Journal of Systems and Software, 195, p.111509.</w:t>
      </w:r>
      <w:proofErr w:type="gramEnd"/>
    </w:p>
    <w:p w:rsidR="00025D79" w:rsidRPr="00276F55" w:rsidRDefault="00025D79" w:rsidP="00025D79">
      <w:pPr>
        <w:ind w:left="720" w:hanging="720"/>
        <w:jc w:val="both"/>
        <w:rPr>
          <w:shd w:val="clear" w:color="auto" w:fill="FFFFFF"/>
        </w:rPr>
      </w:pPr>
      <w:proofErr w:type="gramStart"/>
      <w:r w:rsidRPr="00276F55">
        <w:rPr>
          <w:shd w:val="clear" w:color="auto" w:fill="FFFFFF"/>
        </w:rPr>
        <w:t>Solow, M. and Perry, T.E., (2023) Change Management and Health Care Culture.</w:t>
      </w:r>
      <w:proofErr w:type="gramEnd"/>
      <w:r w:rsidRPr="00276F55">
        <w:rPr>
          <w:shd w:val="clear" w:color="auto" w:fill="FFFFFF"/>
        </w:rPr>
        <w:t xml:space="preserve"> </w:t>
      </w:r>
      <w:proofErr w:type="spellStart"/>
      <w:proofErr w:type="gramStart"/>
      <w:r w:rsidRPr="00276F55">
        <w:rPr>
          <w:shd w:val="clear" w:color="auto" w:fill="FFFFFF"/>
        </w:rPr>
        <w:t>Anesthesiology</w:t>
      </w:r>
      <w:proofErr w:type="spellEnd"/>
      <w:r w:rsidRPr="00276F55">
        <w:rPr>
          <w:shd w:val="clear" w:color="auto" w:fill="FFFFFF"/>
        </w:rPr>
        <w:t xml:space="preserve"> Clinics.</w:t>
      </w:r>
      <w:proofErr w:type="gramEnd"/>
    </w:p>
    <w:p w:rsidR="00025D79" w:rsidRPr="00276F55" w:rsidRDefault="00025D79" w:rsidP="00025D79">
      <w:pPr>
        <w:ind w:left="720" w:hanging="720"/>
        <w:jc w:val="both"/>
        <w:rPr>
          <w:shd w:val="clear" w:color="auto" w:fill="FFFFFF"/>
        </w:rPr>
      </w:pPr>
      <w:proofErr w:type="spellStart"/>
      <w:r w:rsidRPr="00276F55">
        <w:rPr>
          <w:shd w:val="clear" w:color="auto" w:fill="FFFFFF"/>
        </w:rPr>
        <w:t>Søvold</w:t>
      </w:r>
      <w:proofErr w:type="spellEnd"/>
      <w:r w:rsidRPr="00276F55">
        <w:rPr>
          <w:shd w:val="clear" w:color="auto" w:fill="FFFFFF"/>
        </w:rPr>
        <w:t xml:space="preserve">, L.E., </w:t>
      </w:r>
      <w:proofErr w:type="spellStart"/>
      <w:r w:rsidRPr="00276F55">
        <w:rPr>
          <w:shd w:val="clear" w:color="auto" w:fill="FFFFFF"/>
        </w:rPr>
        <w:t>Naslund</w:t>
      </w:r>
      <w:proofErr w:type="spellEnd"/>
      <w:r w:rsidRPr="00276F55">
        <w:rPr>
          <w:shd w:val="clear" w:color="auto" w:fill="FFFFFF"/>
        </w:rPr>
        <w:t xml:space="preserve">, J.A., </w:t>
      </w:r>
      <w:proofErr w:type="spellStart"/>
      <w:r w:rsidRPr="00276F55">
        <w:rPr>
          <w:shd w:val="clear" w:color="auto" w:fill="FFFFFF"/>
        </w:rPr>
        <w:t>Kousoulis</w:t>
      </w:r>
      <w:proofErr w:type="spellEnd"/>
      <w:r w:rsidRPr="00276F55">
        <w:rPr>
          <w:shd w:val="clear" w:color="auto" w:fill="FFFFFF"/>
        </w:rPr>
        <w:t xml:space="preserve">, A.A., </w:t>
      </w:r>
      <w:proofErr w:type="spellStart"/>
      <w:r w:rsidRPr="00276F55">
        <w:rPr>
          <w:shd w:val="clear" w:color="auto" w:fill="FFFFFF"/>
        </w:rPr>
        <w:t>Saxena</w:t>
      </w:r>
      <w:proofErr w:type="spellEnd"/>
      <w:r w:rsidRPr="00276F55">
        <w:rPr>
          <w:shd w:val="clear" w:color="auto" w:fill="FFFFFF"/>
        </w:rPr>
        <w:t xml:space="preserve">, S., </w:t>
      </w:r>
      <w:proofErr w:type="spellStart"/>
      <w:r w:rsidRPr="00276F55">
        <w:rPr>
          <w:shd w:val="clear" w:color="auto" w:fill="FFFFFF"/>
        </w:rPr>
        <w:t>Qoronfleh</w:t>
      </w:r>
      <w:proofErr w:type="spellEnd"/>
      <w:r w:rsidRPr="00276F55">
        <w:rPr>
          <w:shd w:val="clear" w:color="auto" w:fill="FFFFFF"/>
        </w:rPr>
        <w:t xml:space="preserve">, M.W., </w:t>
      </w:r>
      <w:proofErr w:type="spellStart"/>
      <w:r w:rsidRPr="00276F55">
        <w:rPr>
          <w:shd w:val="clear" w:color="auto" w:fill="FFFFFF"/>
        </w:rPr>
        <w:t>Grobler</w:t>
      </w:r>
      <w:proofErr w:type="spellEnd"/>
      <w:r w:rsidRPr="00276F55">
        <w:rPr>
          <w:shd w:val="clear" w:color="auto" w:fill="FFFFFF"/>
        </w:rPr>
        <w:t xml:space="preserve">, C. and </w:t>
      </w:r>
      <w:proofErr w:type="spellStart"/>
      <w:r w:rsidRPr="00276F55">
        <w:rPr>
          <w:shd w:val="clear" w:color="auto" w:fill="FFFFFF"/>
        </w:rPr>
        <w:t>Münter</w:t>
      </w:r>
      <w:proofErr w:type="spellEnd"/>
      <w:r w:rsidRPr="00276F55">
        <w:rPr>
          <w:shd w:val="clear" w:color="auto" w:fill="FFFFFF"/>
        </w:rPr>
        <w:t xml:space="preserve">, L., (2021) Prioritizing the mental health and well-being of healthcare workers: an urgent global public health priority. </w:t>
      </w:r>
      <w:proofErr w:type="gramStart"/>
      <w:r w:rsidRPr="00276F55">
        <w:rPr>
          <w:shd w:val="clear" w:color="auto" w:fill="FFFFFF"/>
        </w:rPr>
        <w:t>Frontiers in public health, 9, p.679397.</w:t>
      </w:r>
      <w:proofErr w:type="gramEnd"/>
    </w:p>
    <w:p w:rsidR="00025D79" w:rsidRPr="00276F55" w:rsidRDefault="00025D79" w:rsidP="00025D79">
      <w:pPr>
        <w:ind w:left="720" w:hanging="720"/>
        <w:jc w:val="both"/>
        <w:rPr>
          <w:shd w:val="clear" w:color="auto" w:fill="FFFFFF"/>
        </w:rPr>
      </w:pPr>
      <w:proofErr w:type="spellStart"/>
      <w:r w:rsidRPr="00276F55">
        <w:rPr>
          <w:shd w:val="clear" w:color="auto" w:fill="FFFFFF"/>
        </w:rPr>
        <w:t>Steffey</w:t>
      </w:r>
      <w:proofErr w:type="spellEnd"/>
      <w:r w:rsidRPr="00276F55">
        <w:rPr>
          <w:shd w:val="clear" w:color="auto" w:fill="FFFFFF"/>
        </w:rPr>
        <w:t xml:space="preserve">, M.A., </w:t>
      </w:r>
      <w:proofErr w:type="spellStart"/>
      <w:r w:rsidRPr="00276F55">
        <w:rPr>
          <w:shd w:val="clear" w:color="auto" w:fill="FFFFFF"/>
        </w:rPr>
        <w:t>Scharf</w:t>
      </w:r>
      <w:proofErr w:type="spellEnd"/>
      <w:r w:rsidRPr="00276F55">
        <w:rPr>
          <w:shd w:val="clear" w:color="auto" w:fill="FFFFFF"/>
        </w:rPr>
        <w:t xml:space="preserve">, V.F., </w:t>
      </w:r>
      <w:proofErr w:type="spellStart"/>
      <w:r w:rsidRPr="00276F55">
        <w:rPr>
          <w:shd w:val="clear" w:color="auto" w:fill="FFFFFF"/>
        </w:rPr>
        <w:t>Risselada</w:t>
      </w:r>
      <w:proofErr w:type="spellEnd"/>
      <w:r w:rsidRPr="00276F55">
        <w:rPr>
          <w:shd w:val="clear" w:color="auto" w:fill="FFFFFF"/>
        </w:rPr>
        <w:t xml:space="preserve">, M., </w:t>
      </w:r>
      <w:proofErr w:type="spellStart"/>
      <w:r w:rsidRPr="00276F55">
        <w:rPr>
          <w:shd w:val="clear" w:color="auto" w:fill="FFFFFF"/>
        </w:rPr>
        <w:t>Buote</w:t>
      </w:r>
      <w:proofErr w:type="spellEnd"/>
      <w:r w:rsidRPr="00276F55">
        <w:rPr>
          <w:shd w:val="clear" w:color="auto" w:fill="FFFFFF"/>
        </w:rPr>
        <w:t xml:space="preserve">, N.J., Griffon, D., Winter, A.L. and </w:t>
      </w:r>
      <w:proofErr w:type="spellStart"/>
      <w:r w:rsidRPr="00276F55">
        <w:rPr>
          <w:shd w:val="clear" w:color="auto" w:fill="FFFFFF"/>
        </w:rPr>
        <w:t>Zamprogno</w:t>
      </w:r>
      <w:proofErr w:type="spellEnd"/>
      <w:r w:rsidRPr="00276F55">
        <w:rPr>
          <w:shd w:val="clear" w:color="auto" w:fill="FFFFFF"/>
        </w:rPr>
        <w:t xml:space="preserve">, H., (2023) A narrative review of occupational scheduling that impacts fatigue and recovery relevant to veterinarian well-being. </w:t>
      </w:r>
      <w:proofErr w:type="gramStart"/>
      <w:r w:rsidRPr="00276F55">
        <w:rPr>
          <w:shd w:val="clear" w:color="auto" w:fill="FFFFFF"/>
        </w:rPr>
        <w:t>The Canadian Veterinary Journal, 64(7), pp.674-683.</w:t>
      </w:r>
      <w:proofErr w:type="gramEnd"/>
      <w:r w:rsidRPr="00276F55">
        <w:rPr>
          <w:shd w:val="clear" w:color="auto" w:fill="FFFFFF"/>
        </w:rPr>
        <w:t xml:space="preserve"> </w:t>
      </w:r>
    </w:p>
    <w:p w:rsidR="00025D79" w:rsidRDefault="00025D79" w:rsidP="00025D79">
      <w:pPr>
        <w:ind w:left="720" w:hanging="720"/>
        <w:jc w:val="both"/>
        <w:rPr>
          <w:shd w:val="clear" w:color="auto" w:fill="FFFFFF"/>
        </w:rPr>
      </w:pPr>
      <w:r>
        <w:rPr>
          <w:shd w:val="clear" w:color="auto" w:fill="FFFFFF"/>
        </w:rPr>
        <w:t xml:space="preserve">Sullivan, D.M. and </w:t>
      </w:r>
      <w:proofErr w:type="spellStart"/>
      <w:r>
        <w:rPr>
          <w:shd w:val="clear" w:color="auto" w:fill="FFFFFF"/>
        </w:rPr>
        <w:t>Bendell</w:t>
      </w:r>
      <w:proofErr w:type="spellEnd"/>
      <w:r>
        <w:rPr>
          <w:shd w:val="clear" w:color="auto" w:fill="FFFFFF"/>
        </w:rPr>
        <w:t xml:space="preserve">, B.L., (2023) Help: Lonely at work! </w:t>
      </w:r>
      <w:proofErr w:type="gramStart"/>
      <w:r>
        <w:rPr>
          <w:shd w:val="clear" w:color="auto" w:fill="FFFFFF"/>
        </w:rPr>
        <w:t>Managerial interventions to combat employee loneliness.</w:t>
      </w:r>
      <w:proofErr w:type="gramEnd"/>
      <w:r>
        <w:rPr>
          <w:shd w:val="clear" w:color="auto" w:fill="FFFFFF"/>
        </w:rPr>
        <w:t> </w:t>
      </w:r>
      <w:proofErr w:type="gramStart"/>
      <w:r>
        <w:rPr>
          <w:i/>
          <w:iCs/>
          <w:shd w:val="clear" w:color="auto" w:fill="FFFFFF"/>
        </w:rPr>
        <w:t>Business Horizons</w:t>
      </w:r>
      <w:r>
        <w:rPr>
          <w:shd w:val="clear" w:color="auto" w:fill="FFFFFF"/>
        </w:rPr>
        <w:t>.</w:t>
      </w:r>
      <w:proofErr w:type="gramEnd"/>
    </w:p>
    <w:p w:rsidR="00025D79" w:rsidRPr="00276F55" w:rsidRDefault="00025D79" w:rsidP="00025D79">
      <w:pPr>
        <w:ind w:left="720" w:hanging="720"/>
        <w:jc w:val="both"/>
        <w:rPr>
          <w:shd w:val="clear" w:color="auto" w:fill="FFFFFF"/>
        </w:rPr>
      </w:pPr>
      <w:r w:rsidRPr="00276F55">
        <w:rPr>
          <w:shd w:val="clear" w:color="auto" w:fill="FFFFFF"/>
        </w:rPr>
        <w:t xml:space="preserve">Tan, J., (2021) Workplace Mental Health-A Priority for Leader Lawyers. </w:t>
      </w:r>
      <w:proofErr w:type="gramStart"/>
      <w:r w:rsidRPr="00276F55">
        <w:rPr>
          <w:shd w:val="clear" w:color="auto" w:fill="FFFFFF"/>
        </w:rPr>
        <w:t>Int'l.</w:t>
      </w:r>
      <w:proofErr w:type="gramEnd"/>
      <w:r w:rsidRPr="00276F55">
        <w:rPr>
          <w:shd w:val="clear" w:color="auto" w:fill="FFFFFF"/>
        </w:rPr>
        <w:t xml:space="preserve"> In-House Counsel J., 14, p.1.</w:t>
      </w:r>
    </w:p>
    <w:p w:rsidR="00025D79" w:rsidRPr="00276F55" w:rsidRDefault="00025D79" w:rsidP="00025D79">
      <w:pPr>
        <w:ind w:left="720" w:hanging="720"/>
        <w:jc w:val="both"/>
        <w:rPr>
          <w:shd w:val="clear" w:color="auto" w:fill="FFFFFF"/>
        </w:rPr>
      </w:pPr>
      <w:r w:rsidRPr="00276F55">
        <w:rPr>
          <w:shd w:val="clear" w:color="auto" w:fill="FFFFFF"/>
        </w:rPr>
        <w:lastRenderedPageBreak/>
        <w:t xml:space="preserve">Tanya, M., (2023) </w:t>
      </w:r>
      <w:proofErr w:type="gramStart"/>
      <w:r w:rsidRPr="00276F55">
        <w:rPr>
          <w:shd w:val="clear" w:color="auto" w:fill="FFFFFF"/>
        </w:rPr>
        <w:t>A</w:t>
      </w:r>
      <w:proofErr w:type="gramEnd"/>
      <w:r w:rsidRPr="00276F55">
        <w:rPr>
          <w:shd w:val="clear" w:color="auto" w:fill="FFFFFF"/>
        </w:rPr>
        <w:t xml:space="preserve"> case study on Role of Emotional Intelligence in creating a Happy Workplace at Google. </w:t>
      </w:r>
      <w:proofErr w:type="gramStart"/>
      <w:r w:rsidRPr="00276F55">
        <w:rPr>
          <w:shd w:val="clear" w:color="auto" w:fill="FFFFFF"/>
        </w:rPr>
        <w:t>TIJER-INTERNATIONAL RESEARCH JOURNAL, 10(3), pp.1-10.</w:t>
      </w:r>
      <w:proofErr w:type="gramEnd"/>
    </w:p>
    <w:p w:rsidR="00025D79" w:rsidRPr="00276F55" w:rsidRDefault="00025D79" w:rsidP="00025D79">
      <w:pPr>
        <w:ind w:left="720" w:hanging="720"/>
        <w:jc w:val="both"/>
        <w:rPr>
          <w:shd w:val="clear" w:color="auto" w:fill="FFFFFF"/>
        </w:rPr>
      </w:pPr>
      <w:proofErr w:type="gramStart"/>
      <w:r w:rsidRPr="00276F55">
        <w:rPr>
          <w:shd w:val="clear" w:color="auto" w:fill="FFFFFF"/>
        </w:rPr>
        <w:t xml:space="preserve">Than Yaw </w:t>
      </w:r>
      <w:proofErr w:type="spellStart"/>
      <w:r w:rsidRPr="00276F55">
        <w:rPr>
          <w:shd w:val="clear" w:color="auto" w:fill="FFFFFF"/>
        </w:rPr>
        <w:t>Zin</w:t>
      </w:r>
      <w:proofErr w:type="spellEnd"/>
      <w:r w:rsidRPr="00276F55">
        <w:rPr>
          <w:shd w:val="clear" w:color="auto" w:fill="FFFFFF"/>
        </w:rPr>
        <w:t>, J., (2023) Creating and evaluating a change management roadmap for successful expectation management.</w:t>
      </w:r>
      <w:proofErr w:type="gramEnd"/>
    </w:p>
    <w:p w:rsidR="00025D79" w:rsidRPr="00276F55" w:rsidRDefault="00025D79" w:rsidP="00025D79">
      <w:pPr>
        <w:ind w:left="720" w:hanging="720"/>
        <w:jc w:val="both"/>
        <w:rPr>
          <w:shd w:val="clear" w:color="auto" w:fill="FFFFFF"/>
        </w:rPr>
      </w:pPr>
      <w:r w:rsidRPr="00276F55">
        <w:rPr>
          <w:shd w:val="clear" w:color="auto" w:fill="FFFFFF"/>
        </w:rPr>
        <w:t xml:space="preserve">Thomas, A. and Gupta, V., (2021) Social capital theory, social exchange theory, social cognitive theory, financial literacy, and the role of knowledge sharing as a moderator in enhancing financial well-being: from </w:t>
      </w:r>
      <w:proofErr w:type="spellStart"/>
      <w:r w:rsidRPr="00276F55">
        <w:rPr>
          <w:shd w:val="clear" w:color="auto" w:fill="FFFFFF"/>
        </w:rPr>
        <w:t>bibliometric</w:t>
      </w:r>
      <w:proofErr w:type="spellEnd"/>
      <w:r w:rsidRPr="00276F55">
        <w:rPr>
          <w:shd w:val="clear" w:color="auto" w:fill="FFFFFF"/>
        </w:rPr>
        <w:t xml:space="preserve"> analysis to a conceptual framework model. </w:t>
      </w:r>
      <w:proofErr w:type="gramStart"/>
      <w:r w:rsidRPr="00276F55">
        <w:rPr>
          <w:shd w:val="clear" w:color="auto" w:fill="FFFFFF"/>
        </w:rPr>
        <w:t>Frontiers in Psychology, 12, p.664638.</w:t>
      </w:r>
      <w:proofErr w:type="gramEnd"/>
    </w:p>
    <w:p w:rsidR="00025D79" w:rsidRPr="00276F55" w:rsidRDefault="00025D79" w:rsidP="00025D79">
      <w:pPr>
        <w:ind w:left="720" w:hanging="720"/>
        <w:jc w:val="both"/>
        <w:rPr>
          <w:shd w:val="clear" w:color="auto" w:fill="FFFFFF"/>
        </w:rPr>
      </w:pPr>
      <w:proofErr w:type="spellStart"/>
      <w:r w:rsidRPr="00276F55">
        <w:rPr>
          <w:shd w:val="clear" w:color="auto" w:fill="FFFFFF"/>
        </w:rPr>
        <w:t>Tzenios</w:t>
      </w:r>
      <w:proofErr w:type="spellEnd"/>
      <w:r w:rsidRPr="00276F55">
        <w:rPr>
          <w:shd w:val="clear" w:color="auto" w:fill="FFFFFF"/>
        </w:rPr>
        <w:t xml:space="preserve">, N., (2019) </w:t>
      </w:r>
      <w:proofErr w:type="gramStart"/>
      <w:r w:rsidRPr="00276F55">
        <w:rPr>
          <w:shd w:val="clear" w:color="auto" w:fill="FFFFFF"/>
        </w:rPr>
        <w:t>The</w:t>
      </w:r>
      <w:proofErr w:type="gramEnd"/>
      <w:r w:rsidRPr="00276F55">
        <w:rPr>
          <w:shd w:val="clear" w:color="auto" w:fill="FFFFFF"/>
        </w:rPr>
        <w:t xml:space="preserve"> Impact of Health Literacy on Employee Productivity: An Empirical Investigation. Empirical Quests for Management Essences, 3(1), pp.21-33.</w:t>
      </w:r>
    </w:p>
    <w:p w:rsidR="00025D79" w:rsidRPr="00276F55" w:rsidRDefault="00025D79" w:rsidP="00025D79">
      <w:pPr>
        <w:ind w:left="720" w:hanging="720"/>
        <w:jc w:val="both"/>
        <w:rPr>
          <w:shd w:val="clear" w:color="auto" w:fill="FFFFFF"/>
        </w:rPr>
      </w:pPr>
      <w:r w:rsidRPr="00276F55">
        <w:rPr>
          <w:shd w:val="clear" w:color="auto" w:fill="FFFFFF"/>
        </w:rPr>
        <w:t xml:space="preserve">Umar, A., (2022) Evaluation of management effectiveness in the organization (On the basis of Amazon Inc.) </w:t>
      </w:r>
      <w:proofErr w:type="gramStart"/>
      <w:r w:rsidRPr="00276F55">
        <w:rPr>
          <w:shd w:val="clear" w:color="auto" w:fill="FFFFFF"/>
        </w:rPr>
        <w:t>(Doctoral dissertation, Private Higher Educational Establishment-Institute “Ukrainian-American Concordia University”).</w:t>
      </w:r>
      <w:proofErr w:type="gramEnd"/>
    </w:p>
    <w:p w:rsidR="00025D79" w:rsidRDefault="00025D79" w:rsidP="00025D79">
      <w:pPr>
        <w:ind w:left="720" w:hanging="720"/>
        <w:jc w:val="both"/>
        <w:rPr>
          <w:shd w:val="clear" w:color="auto" w:fill="FFFFFF"/>
        </w:rPr>
      </w:pPr>
      <w:proofErr w:type="spellStart"/>
      <w:proofErr w:type="gramStart"/>
      <w:r>
        <w:rPr>
          <w:shd w:val="clear" w:color="auto" w:fill="FFFFFF"/>
        </w:rPr>
        <w:t>Valtonen</w:t>
      </w:r>
      <w:proofErr w:type="spellEnd"/>
      <w:r>
        <w:rPr>
          <w:shd w:val="clear" w:color="auto" w:fill="FFFFFF"/>
        </w:rPr>
        <w:t xml:space="preserve">, T., </w:t>
      </w:r>
      <w:proofErr w:type="spellStart"/>
      <w:r>
        <w:rPr>
          <w:shd w:val="clear" w:color="auto" w:fill="FFFFFF"/>
        </w:rPr>
        <w:t>Leppänen</w:t>
      </w:r>
      <w:proofErr w:type="spellEnd"/>
      <w:r>
        <w:rPr>
          <w:shd w:val="clear" w:color="auto" w:fill="FFFFFF"/>
        </w:rPr>
        <w:t xml:space="preserve">, U., </w:t>
      </w:r>
      <w:proofErr w:type="spellStart"/>
      <w:r>
        <w:rPr>
          <w:shd w:val="clear" w:color="auto" w:fill="FFFFFF"/>
        </w:rPr>
        <w:t>Hyypiä</w:t>
      </w:r>
      <w:proofErr w:type="spellEnd"/>
      <w:r>
        <w:rPr>
          <w:shd w:val="clear" w:color="auto" w:fill="FFFFFF"/>
        </w:rPr>
        <w:t xml:space="preserve">, M., </w:t>
      </w:r>
      <w:proofErr w:type="spellStart"/>
      <w:r>
        <w:rPr>
          <w:shd w:val="clear" w:color="auto" w:fill="FFFFFF"/>
        </w:rPr>
        <w:t>Sointu</w:t>
      </w:r>
      <w:proofErr w:type="spellEnd"/>
      <w:r>
        <w:rPr>
          <w:shd w:val="clear" w:color="auto" w:fill="FFFFFF"/>
        </w:rPr>
        <w:t xml:space="preserve">, E., Smits, A. and </w:t>
      </w:r>
      <w:proofErr w:type="spellStart"/>
      <w:r>
        <w:rPr>
          <w:shd w:val="clear" w:color="auto" w:fill="FFFFFF"/>
        </w:rPr>
        <w:t>Tondeur</w:t>
      </w:r>
      <w:proofErr w:type="spellEnd"/>
      <w:r>
        <w:rPr>
          <w:shd w:val="clear" w:color="auto" w:fill="FFFFFF"/>
        </w:rPr>
        <w:t>, J., (2020) Fresh perspectives on TPACK: pre-service teachers’ own appraisal of their challenging and confident TPACK areas.</w:t>
      </w:r>
      <w:proofErr w:type="gramEnd"/>
      <w:r>
        <w:rPr>
          <w:shd w:val="clear" w:color="auto" w:fill="FFFFFF"/>
        </w:rPr>
        <w:t> </w:t>
      </w:r>
      <w:proofErr w:type="gramStart"/>
      <w:r>
        <w:rPr>
          <w:i/>
          <w:iCs/>
          <w:shd w:val="clear" w:color="auto" w:fill="FFFFFF"/>
        </w:rPr>
        <w:t>Education and Information Technologies</w:t>
      </w:r>
      <w:r>
        <w:rPr>
          <w:shd w:val="clear" w:color="auto" w:fill="FFFFFF"/>
        </w:rPr>
        <w:t>, </w:t>
      </w:r>
      <w:r>
        <w:rPr>
          <w:i/>
          <w:iCs/>
          <w:shd w:val="clear" w:color="auto" w:fill="FFFFFF"/>
        </w:rPr>
        <w:t>25</w:t>
      </w:r>
      <w:r>
        <w:rPr>
          <w:shd w:val="clear" w:color="auto" w:fill="FFFFFF"/>
        </w:rPr>
        <w:t>(4), pp.2823-2842.</w:t>
      </w:r>
      <w:proofErr w:type="gramEnd"/>
    </w:p>
    <w:p w:rsidR="00025D79" w:rsidRDefault="00025D79" w:rsidP="00025D79">
      <w:pPr>
        <w:ind w:left="720" w:hanging="720"/>
        <w:jc w:val="both"/>
        <w:rPr>
          <w:shd w:val="clear" w:color="auto" w:fill="FFFFFF"/>
        </w:rPr>
      </w:pPr>
      <w:proofErr w:type="spellStart"/>
      <w:r>
        <w:rPr>
          <w:shd w:val="clear" w:color="auto" w:fill="FFFFFF"/>
        </w:rPr>
        <w:t>Whitsel</w:t>
      </w:r>
      <w:proofErr w:type="spellEnd"/>
      <w:r>
        <w:rPr>
          <w:shd w:val="clear" w:color="auto" w:fill="FFFFFF"/>
        </w:rPr>
        <w:t xml:space="preserve">, L., </w:t>
      </w:r>
      <w:proofErr w:type="spellStart"/>
      <w:r>
        <w:rPr>
          <w:shd w:val="clear" w:color="auto" w:fill="FFFFFF"/>
        </w:rPr>
        <w:t>Ablah</w:t>
      </w:r>
      <w:proofErr w:type="spellEnd"/>
      <w:r>
        <w:rPr>
          <w:shd w:val="clear" w:color="auto" w:fill="FFFFFF"/>
        </w:rPr>
        <w:t>, E. and Richards, T., (2023) Editors’ Desk–Creating a Movement for Healthy Physical Activity at Work. </w:t>
      </w:r>
      <w:proofErr w:type="gramStart"/>
      <w:r>
        <w:rPr>
          <w:i/>
          <w:iCs/>
          <w:shd w:val="clear" w:color="auto" w:fill="FFFFFF"/>
        </w:rPr>
        <w:t>American Journal of Health Promotion</w:t>
      </w:r>
      <w:r>
        <w:rPr>
          <w:shd w:val="clear" w:color="auto" w:fill="FFFFFF"/>
        </w:rPr>
        <w:t>, </w:t>
      </w:r>
      <w:r>
        <w:rPr>
          <w:i/>
          <w:iCs/>
          <w:shd w:val="clear" w:color="auto" w:fill="FFFFFF"/>
        </w:rPr>
        <w:t>37</w:t>
      </w:r>
      <w:r>
        <w:rPr>
          <w:shd w:val="clear" w:color="auto" w:fill="FFFFFF"/>
        </w:rPr>
        <w:t>(5), pp.722-723.</w:t>
      </w:r>
      <w:proofErr w:type="gramEnd"/>
    </w:p>
    <w:p w:rsidR="00025D79" w:rsidRPr="00276F55" w:rsidRDefault="00025D79" w:rsidP="00025D79">
      <w:pPr>
        <w:ind w:left="720" w:hanging="720"/>
        <w:jc w:val="both"/>
        <w:rPr>
          <w:shd w:val="clear" w:color="auto" w:fill="FFFFFF"/>
        </w:rPr>
      </w:pPr>
      <w:proofErr w:type="spellStart"/>
      <w:r w:rsidRPr="00276F55">
        <w:rPr>
          <w:shd w:val="clear" w:color="auto" w:fill="FFFFFF"/>
        </w:rPr>
        <w:t>Whysall</w:t>
      </w:r>
      <w:proofErr w:type="spellEnd"/>
      <w:r w:rsidRPr="00276F55">
        <w:rPr>
          <w:shd w:val="clear" w:color="auto" w:fill="FFFFFF"/>
        </w:rPr>
        <w:t xml:space="preserve">, Z., </w:t>
      </w:r>
      <w:proofErr w:type="spellStart"/>
      <w:r w:rsidRPr="00276F55">
        <w:rPr>
          <w:shd w:val="clear" w:color="auto" w:fill="FFFFFF"/>
        </w:rPr>
        <w:t>Owtram</w:t>
      </w:r>
      <w:proofErr w:type="spellEnd"/>
      <w:r w:rsidRPr="00276F55">
        <w:rPr>
          <w:shd w:val="clear" w:color="auto" w:fill="FFFFFF"/>
        </w:rPr>
        <w:t xml:space="preserve">, M. and </w:t>
      </w:r>
      <w:proofErr w:type="spellStart"/>
      <w:r w:rsidRPr="00276F55">
        <w:rPr>
          <w:shd w:val="clear" w:color="auto" w:fill="FFFFFF"/>
        </w:rPr>
        <w:t>Brittain</w:t>
      </w:r>
      <w:proofErr w:type="spellEnd"/>
      <w:r w:rsidRPr="00276F55">
        <w:rPr>
          <w:shd w:val="clear" w:color="auto" w:fill="FFFFFF"/>
        </w:rPr>
        <w:t xml:space="preserve">, S., (2019) </w:t>
      </w:r>
      <w:proofErr w:type="gramStart"/>
      <w:r w:rsidRPr="00276F55">
        <w:rPr>
          <w:shd w:val="clear" w:color="auto" w:fill="FFFFFF"/>
        </w:rPr>
        <w:t>The</w:t>
      </w:r>
      <w:proofErr w:type="gramEnd"/>
      <w:r w:rsidRPr="00276F55">
        <w:rPr>
          <w:shd w:val="clear" w:color="auto" w:fill="FFFFFF"/>
        </w:rPr>
        <w:t xml:space="preserve"> new talent management challenges of Industry 4.0. </w:t>
      </w:r>
      <w:proofErr w:type="gramStart"/>
      <w:r w:rsidRPr="00276F55">
        <w:rPr>
          <w:shd w:val="clear" w:color="auto" w:fill="FFFFFF"/>
        </w:rPr>
        <w:t>Journal of management development, 38(2), pp.118-129.</w:t>
      </w:r>
      <w:proofErr w:type="gramEnd"/>
    </w:p>
    <w:p w:rsidR="00025D79" w:rsidRDefault="00025D79" w:rsidP="00025D79">
      <w:pPr>
        <w:ind w:left="720" w:hanging="720"/>
        <w:jc w:val="both"/>
        <w:rPr>
          <w:shd w:val="clear" w:color="auto" w:fill="FFFFFF"/>
        </w:rPr>
      </w:pPr>
      <w:r>
        <w:rPr>
          <w:shd w:val="clear" w:color="auto" w:fill="FFFFFF"/>
        </w:rPr>
        <w:t xml:space="preserve">Woods, E.H., Zhang, Y., Roemer, E.C., Kent, K.B., Davis, M.F. and </w:t>
      </w:r>
      <w:proofErr w:type="spellStart"/>
      <w:r>
        <w:rPr>
          <w:shd w:val="clear" w:color="auto" w:fill="FFFFFF"/>
        </w:rPr>
        <w:t>Goetzel</w:t>
      </w:r>
      <w:proofErr w:type="spellEnd"/>
      <w:r>
        <w:rPr>
          <w:shd w:val="clear" w:color="auto" w:fill="FFFFFF"/>
        </w:rPr>
        <w:t>, R.Z., (2023) Addressing Psychosocial, Organizational, and Environmental Stressors Emerging From the COVID-19 Pandemic and Their Effect on Essential Workers' Mental Health and Well-being: A Literature Review. </w:t>
      </w:r>
      <w:proofErr w:type="gramStart"/>
      <w:r>
        <w:rPr>
          <w:i/>
          <w:iCs/>
          <w:shd w:val="clear" w:color="auto" w:fill="FFFFFF"/>
        </w:rPr>
        <w:t>Journal of occupational and environmental medicine</w:t>
      </w:r>
      <w:r>
        <w:rPr>
          <w:shd w:val="clear" w:color="auto" w:fill="FFFFFF"/>
        </w:rPr>
        <w:t>, </w:t>
      </w:r>
      <w:r>
        <w:rPr>
          <w:i/>
          <w:iCs/>
          <w:shd w:val="clear" w:color="auto" w:fill="FFFFFF"/>
        </w:rPr>
        <w:t>65</w:t>
      </w:r>
      <w:r>
        <w:rPr>
          <w:shd w:val="clear" w:color="auto" w:fill="FFFFFF"/>
        </w:rPr>
        <w:t>(5), p.419.</w:t>
      </w:r>
      <w:proofErr w:type="gramEnd"/>
    </w:p>
    <w:p w:rsidR="00025D79" w:rsidRDefault="00025D79" w:rsidP="00025D79">
      <w:pPr>
        <w:ind w:left="720" w:hanging="720"/>
        <w:jc w:val="both"/>
        <w:rPr>
          <w:shd w:val="clear" w:color="auto" w:fill="FFFFFF"/>
        </w:rPr>
      </w:pPr>
      <w:r>
        <w:rPr>
          <w:shd w:val="clear" w:color="auto" w:fill="FFFFFF"/>
        </w:rPr>
        <w:t>Xiao, Q., Cooke, F.L. and Chen, L., (2022) Nurses’ well</w:t>
      </w:r>
      <w:r>
        <w:rPr>
          <w:rFonts w:ascii="Cambria Math" w:hAnsi="Cambria Math" w:cs="Cambria Math"/>
          <w:shd w:val="clear" w:color="auto" w:fill="FFFFFF"/>
        </w:rPr>
        <w:t>‐</w:t>
      </w:r>
      <w:r>
        <w:rPr>
          <w:shd w:val="clear" w:color="auto" w:fill="FFFFFF"/>
        </w:rPr>
        <w:t>being and implications for human resource management: A systematic literature review. </w:t>
      </w:r>
      <w:proofErr w:type="gramStart"/>
      <w:r>
        <w:rPr>
          <w:i/>
          <w:iCs/>
          <w:shd w:val="clear" w:color="auto" w:fill="FFFFFF"/>
        </w:rPr>
        <w:t>International Journal of Management Reviews</w:t>
      </w:r>
      <w:r>
        <w:rPr>
          <w:shd w:val="clear" w:color="auto" w:fill="FFFFFF"/>
        </w:rPr>
        <w:t>, </w:t>
      </w:r>
      <w:r>
        <w:rPr>
          <w:i/>
          <w:iCs/>
          <w:shd w:val="clear" w:color="auto" w:fill="FFFFFF"/>
        </w:rPr>
        <w:t>24</w:t>
      </w:r>
      <w:r>
        <w:rPr>
          <w:shd w:val="clear" w:color="auto" w:fill="FFFFFF"/>
        </w:rPr>
        <w:t>(4), pp.599-624.</w:t>
      </w:r>
      <w:proofErr w:type="gramEnd"/>
    </w:p>
    <w:p w:rsidR="00025D79" w:rsidRDefault="00025D79" w:rsidP="00025D79">
      <w:pPr>
        <w:ind w:left="720" w:hanging="720"/>
        <w:jc w:val="both"/>
        <w:rPr>
          <w:shd w:val="clear" w:color="auto" w:fill="FFFFFF"/>
        </w:rPr>
      </w:pPr>
      <w:proofErr w:type="spellStart"/>
      <w:r w:rsidRPr="00276F55">
        <w:rPr>
          <w:shd w:val="clear" w:color="auto" w:fill="FFFFFF"/>
        </w:rPr>
        <w:t>Zhong</w:t>
      </w:r>
      <w:proofErr w:type="spellEnd"/>
      <w:r w:rsidRPr="00276F55">
        <w:rPr>
          <w:shd w:val="clear" w:color="auto" w:fill="FFFFFF"/>
        </w:rPr>
        <w:t xml:space="preserve">, Y.S., Zhang, T. and </w:t>
      </w:r>
      <w:proofErr w:type="spellStart"/>
      <w:r w:rsidRPr="00276F55">
        <w:rPr>
          <w:shd w:val="clear" w:color="auto" w:fill="FFFFFF"/>
        </w:rPr>
        <w:t>Ronzoni</w:t>
      </w:r>
      <w:proofErr w:type="spellEnd"/>
      <w:r w:rsidRPr="00276F55">
        <w:rPr>
          <w:shd w:val="clear" w:color="auto" w:fill="FFFFFF"/>
        </w:rPr>
        <w:t>, G., (2023) Sentimental analysis of Facebook reviews: Does hospitality matter in senior living</w:t>
      </w:r>
      <w:proofErr w:type="gramStart"/>
      <w:r w:rsidRPr="00276F55">
        <w:rPr>
          <w:shd w:val="clear" w:color="auto" w:fill="FFFFFF"/>
        </w:rPr>
        <w:t>?.</w:t>
      </w:r>
      <w:proofErr w:type="gramEnd"/>
      <w:r w:rsidRPr="00276F55">
        <w:rPr>
          <w:shd w:val="clear" w:color="auto" w:fill="FFFFFF"/>
        </w:rPr>
        <w:t xml:space="preserve"> International Journal of Hospitality Management, 112, p.103384.</w:t>
      </w:r>
    </w:p>
    <w:p w:rsidR="00025D79" w:rsidRPr="002D6116" w:rsidRDefault="00025D79" w:rsidP="00025D79">
      <w:pPr>
        <w:ind w:left="720" w:hanging="720"/>
        <w:jc w:val="both"/>
        <w:rPr>
          <w:shd w:val="clear" w:color="auto" w:fill="FFFFFF"/>
        </w:rPr>
      </w:pPr>
      <w:proofErr w:type="spellStart"/>
      <w:r w:rsidRPr="00276F55">
        <w:rPr>
          <w:shd w:val="clear" w:color="auto" w:fill="FFFFFF"/>
        </w:rPr>
        <w:t>Ziercke</w:t>
      </w:r>
      <w:proofErr w:type="spellEnd"/>
      <w:r w:rsidRPr="00276F55">
        <w:rPr>
          <w:shd w:val="clear" w:color="auto" w:fill="FFFFFF"/>
        </w:rPr>
        <w:t>, E. and Bernhardt, M., (2022) Patagonia: Everything a Law Firm Is Not, But Could Be</w:t>
      </w:r>
      <w:proofErr w:type="gramStart"/>
      <w:r w:rsidRPr="00276F55">
        <w:rPr>
          <w:shd w:val="clear" w:color="auto" w:fill="FFFFFF"/>
        </w:rPr>
        <w:t>?.</w:t>
      </w:r>
      <w:proofErr w:type="gramEnd"/>
      <w:r w:rsidRPr="00276F55">
        <w:rPr>
          <w:shd w:val="clear" w:color="auto" w:fill="FFFFFF"/>
        </w:rPr>
        <w:t xml:space="preserve"> In Liquid Legal–Humanization and the Law (pp. 357-382). Cham: Springer International Publishing.</w:t>
      </w:r>
    </w:p>
    <w:p w:rsidR="00486329" w:rsidRPr="00486329" w:rsidRDefault="00486329" w:rsidP="00486329"/>
    <w:p w:rsidR="00474337" w:rsidRDefault="00474337" w:rsidP="004D3BAD">
      <w:pPr>
        <w:spacing w:line="360" w:lineRule="auto"/>
        <w:jc w:val="both"/>
      </w:pPr>
    </w:p>
    <w:p w:rsidR="00087DBE" w:rsidRPr="006900B3" w:rsidRDefault="00087DBE" w:rsidP="004D3BAD">
      <w:pPr>
        <w:spacing w:line="360" w:lineRule="auto"/>
      </w:pPr>
    </w:p>
    <w:sectPr w:rsidR="00087DBE" w:rsidRPr="006900B3" w:rsidSect="00087DBE">
      <w:headerReference w:type="default" r:id="rId11"/>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409" w:rsidRDefault="00214409" w:rsidP="00464C9E">
      <w:pPr>
        <w:spacing w:after="0" w:line="240" w:lineRule="auto"/>
      </w:pPr>
      <w:r>
        <w:separator/>
      </w:r>
    </w:p>
  </w:endnote>
  <w:endnote w:type="continuationSeparator" w:id="0">
    <w:p w:rsidR="00214409" w:rsidRDefault="00214409" w:rsidP="00464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409" w:rsidRDefault="00214409" w:rsidP="00464C9E">
      <w:pPr>
        <w:spacing w:after="0" w:line="240" w:lineRule="auto"/>
      </w:pPr>
      <w:r>
        <w:separator/>
      </w:r>
    </w:p>
  </w:footnote>
  <w:footnote w:type="continuationSeparator" w:id="0">
    <w:p w:rsidR="00214409" w:rsidRDefault="00214409" w:rsidP="00464C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4080895"/>
      <w:docPartObj>
        <w:docPartGallery w:val="Page Numbers (Top of Page)"/>
        <w:docPartUnique/>
      </w:docPartObj>
    </w:sdtPr>
    <w:sdtEndPr>
      <w:rPr>
        <w:noProof/>
      </w:rPr>
    </w:sdtEndPr>
    <w:sdtContent>
      <w:p w:rsidR="00087DBE" w:rsidRDefault="00087DBE">
        <w:pPr>
          <w:pStyle w:val="Header"/>
          <w:jc w:val="right"/>
        </w:pPr>
        <w:r>
          <w:fldChar w:fldCharType="begin"/>
        </w:r>
        <w:r>
          <w:instrText xml:space="preserve"> PAGE   \* MERGEFORMAT </w:instrText>
        </w:r>
        <w:r>
          <w:fldChar w:fldCharType="separate"/>
        </w:r>
        <w:r w:rsidR="008A3B8E">
          <w:rPr>
            <w:noProof/>
          </w:rPr>
          <w:t>1</w:t>
        </w:r>
        <w:r>
          <w:rPr>
            <w:noProof/>
          </w:rPr>
          <w:fldChar w:fldCharType="end"/>
        </w:r>
      </w:p>
    </w:sdtContent>
  </w:sdt>
  <w:p w:rsidR="00087DBE" w:rsidRDefault="00087D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3E22"/>
      </v:shape>
    </w:pict>
  </w:numPicBullet>
  <w:abstractNum w:abstractNumId="0">
    <w:nsid w:val="07C94E36"/>
    <w:multiLevelType w:val="multilevel"/>
    <w:tmpl w:val="650CE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BC28BF"/>
    <w:multiLevelType w:val="multilevel"/>
    <w:tmpl w:val="B772F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6142AF"/>
    <w:multiLevelType w:val="multilevel"/>
    <w:tmpl w:val="F8A0C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BE4E57"/>
    <w:multiLevelType w:val="multilevel"/>
    <w:tmpl w:val="419C53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9E50DD"/>
    <w:multiLevelType w:val="multilevel"/>
    <w:tmpl w:val="C73619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0462A2"/>
    <w:multiLevelType w:val="hybridMultilevel"/>
    <w:tmpl w:val="1E32CAD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525B85"/>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5F01303"/>
    <w:multiLevelType w:val="multilevel"/>
    <w:tmpl w:val="E9C26E9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76A3F12"/>
    <w:multiLevelType w:val="hybridMultilevel"/>
    <w:tmpl w:val="B8481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FE0363"/>
    <w:multiLevelType w:val="multilevel"/>
    <w:tmpl w:val="4C92F0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3242F8F"/>
    <w:multiLevelType w:val="multilevel"/>
    <w:tmpl w:val="A0DE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6B87B2B"/>
    <w:multiLevelType w:val="hybridMultilevel"/>
    <w:tmpl w:val="F2A67A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5E23A2"/>
    <w:multiLevelType w:val="multilevel"/>
    <w:tmpl w:val="75B2C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19F7D76"/>
    <w:multiLevelType w:val="hybridMultilevel"/>
    <w:tmpl w:val="DAE653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F5381E"/>
    <w:multiLevelType w:val="multilevel"/>
    <w:tmpl w:val="252C63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8D9505F"/>
    <w:multiLevelType w:val="multilevel"/>
    <w:tmpl w:val="09D4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CA03335"/>
    <w:multiLevelType w:val="multilevel"/>
    <w:tmpl w:val="55589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DF41F37"/>
    <w:multiLevelType w:val="hybridMultilevel"/>
    <w:tmpl w:val="60FAE3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FF63DF3"/>
    <w:multiLevelType w:val="multilevel"/>
    <w:tmpl w:val="C09E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3771D23"/>
    <w:multiLevelType w:val="hybridMultilevel"/>
    <w:tmpl w:val="E1F86D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EB21EF"/>
    <w:multiLevelType w:val="multilevel"/>
    <w:tmpl w:val="197AA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23949EE"/>
    <w:multiLevelType w:val="multilevel"/>
    <w:tmpl w:val="F026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B1B1032"/>
    <w:multiLevelType w:val="multilevel"/>
    <w:tmpl w:val="15B050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6"/>
  </w:num>
  <w:num w:numId="3">
    <w:abstractNumId w:val="18"/>
  </w:num>
  <w:num w:numId="4">
    <w:abstractNumId w:val="10"/>
  </w:num>
  <w:num w:numId="5">
    <w:abstractNumId w:val="15"/>
  </w:num>
  <w:num w:numId="6">
    <w:abstractNumId w:val="13"/>
  </w:num>
  <w:num w:numId="7">
    <w:abstractNumId w:val="0"/>
  </w:num>
  <w:num w:numId="8">
    <w:abstractNumId w:val="20"/>
  </w:num>
  <w:num w:numId="9">
    <w:abstractNumId w:val="16"/>
  </w:num>
  <w:num w:numId="10">
    <w:abstractNumId w:val="19"/>
  </w:num>
  <w:num w:numId="11">
    <w:abstractNumId w:val="21"/>
  </w:num>
  <w:num w:numId="12">
    <w:abstractNumId w:val="1"/>
  </w:num>
  <w:num w:numId="13">
    <w:abstractNumId w:val="12"/>
  </w:num>
  <w:num w:numId="14">
    <w:abstractNumId w:val="8"/>
  </w:num>
  <w:num w:numId="15">
    <w:abstractNumId w:val="17"/>
  </w:num>
  <w:num w:numId="16">
    <w:abstractNumId w:val="2"/>
  </w:num>
  <w:num w:numId="17">
    <w:abstractNumId w:val="9"/>
  </w:num>
  <w:num w:numId="18">
    <w:abstractNumId w:val="14"/>
  </w:num>
  <w:num w:numId="19">
    <w:abstractNumId w:val="4"/>
  </w:num>
  <w:num w:numId="20">
    <w:abstractNumId w:val="3"/>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1"/>
  </w:num>
  <w:num w:numId="24">
    <w:abstractNumId w:val="22"/>
  </w:num>
  <w:num w:numId="25">
    <w:abstractNumId w:val="22"/>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C30"/>
    <w:rsid w:val="000033D9"/>
    <w:rsid w:val="0000546E"/>
    <w:rsid w:val="00006E1D"/>
    <w:rsid w:val="000110A1"/>
    <w:rsid w:val="00012C4C"/>
    <w:rsid w:val="000227BA"/>
    <w:rsid w:val="00023B59"/>
    <w:rsid w:val="00024B60"/>
    <w:rsid w:val="00025D79"/>
    <w:rsid w:val="00026A00"/>
    <w:rsid w:val="0003393E"/>
    <w:rsid w:val="0003574E"/>
    <w:rsid w:val="00036A17"/>
    <w:rsid w:val="00040AE5"/>
    <w:rsid w:val="000414DC"/>
    <w:rsid w:val="00043A3B"/>
    <w:rsid w:val="00047935"/>
    <w:rsid w:val="00056479"/>
    <w:rsid w:val="00057779"/>
    <w:rsid w:val="00062081"/>
    <w:rsid w:val="00065FA8"/>
    <w:rsid w:val="0006743B"/>
    <w:rsid w:val="00067CE4"/>
    <w:rsid w:val="00071724"/>
    <w:rsid w:val="000725FB"/>
    <w:rsid w:val="00075DD7"/>
    <w:rsid w:val="00076DFB"/>
    <w:rsid w:val="000801F8"/>
    <w:rsid w:val="00081FC7"/>
    <w:rsid w:val="00084A82"/>
    <w:rsid w:val="00085C26"/>
    <w:rsid w:val="00086B11"/>
    <w:rsid w:val="00087DBE"/>
    <w:rsid w:val="00090079"/>
    <w:rsid w:val="000902EC"/>
    <w:rsid w:val="00091546"/>
    <w:rsid w:val="0009212B"/>
    <w:rsid w:val="00092227"/>
    <w:rsid w:val="0009246E"/>
    <w:rsid w:val="00092F93"/>
    <w:rsid w:val="00094053"/>
    <w:rsid w:val="000A369E"/>
    <w:rsid w:val="000A389E"/>
    <w:rsid w:val="000A4C31"/>
    <w:rsid w:val="000A75D9"/>
    <w:rsid w:val="000B1753"/>
    <w:rsid w:val="000B1784"/>
    <w:rsid w:val="000B17E0"/>
    <w:rsid w:val="000B4BF0"/>
    <w:rsid w:val="000B5F7B"/>
    <w:rsid w:val="000B640F"/>
    <w:rsid w:val="000C28FC"/>
    <w:rsid w:val="000C3400"/>
    <w:rsid w:val="000C44DF"/>
    <w:rsid w:val="000C7B54"/>
    <w:rsid w:val="000D0233"/>
    <w:rsid w:val="000D4DB5"/>
    <w:rsid w:val="000E45BE"/>
    <w:rsid w:val="000F116E"/>
    <w:rsid w:val="000F2279"/>
    <w:rsid w:val="000F2F7B"/>
    <w:rsid w:val="000F3527"/>
    <w:rsid w:val="000F7680"/>
    <w:rsid w:val="001017C9"/>
    <w:rsid w:val="00103E3E"/>
    <w:rsid w:val="00103EEB"/>
    <w:rsid w:val="001114B1"/>
    <w:rsid w:val="00112A4E"/>
    <w:rsid w:val="00112AA9"/>
    <w:rsid w:val="0011438C"/>
    <w:rsid w:val="00115559"/>
    <w:rsid w:val="001167C8"/>
    <w:rsid w:val="0012101F"/>
    <w:rsid w:val="00121C90"/>
    <w:rsid w:val="00125030"/>
    <w:rsid w:val="0012560F"/>
    <w:rsid w:val="00126C54"/>
    <w:rsid w:val="001278D2"/>
    <w:rsid w:val="00134B42"/>
    <w:rsid w:val="001357AB"/>
    <w:rsid w:val="0013726F"/>
    <w:rsid w:val="001408AC"/>
    <w:rsid w:val="001417D5"/>
    <w:rsid w:val="00144BAC"/>
    <w:rsid w:val="0014549B"/>
    <w:rsid w:val="00146BAC"/>
    <w:rsid w:val="00153078"/>
    <w:rsid w:val="0015323B"/>
    <w:rsid w:val="00153992"/>
    <w:rsid w:val="001608D0"/>
    <w:rsid w:val="00166245"/>
    <w:rsid w:val="00167776"/>
    <w:rsid w:val="00172BC9"/>
    <w:rsid w:val="00174097"/>
    <w:rsid w:val="001765B0"/>
    <w:rsid w:val="00177FC2"/>
    <w:rsid w:val="00183E4D"/>
    <w:rsid w:val="00184248"/>
    <w:rsid w:val="00184717"/>
    <w:rsid w:val="00186761"/>
    <w:rsid w:val="001875B7"/>
    <w:rsid w:val="00190753"/>
    <w:rsid w:val="00194745"/>
    <w:rsid w:val="0019699A"/>
    <w:rsid w:val="00197A36"/>
    <w:rsid w:val="001A02AD"/>
    <w:rsid w:val="001A233E"/>
    <w:rsid w:val="001A28AC"/>
    <w:rsid w:val="001A2A5D"/>
    <w:rsid w:val="001A3117"/>
    <w:rsid w:val="001A35EB"/>
    <w:rsid w:val="001A39FA"/>
    <w:rsid w:val="001B3F97"/>
    <w:rsid w:val="001B6512"/>
    <w:rsid w:val="001B7E78"/>
    <w:rsid w:val="001C2AB2"/>
    <w:rsid w:val="001C4E78"/>
    <w:rsid w:val="001D7178"/>
    <w:rsid w:val="001D7CDA"/>
    <w:rsid w:val="001E0875"/>
    <w:rsid w:val="001E0917"/>
    <w:rsid w:val="001E56E0"/>
    <w:rsid w:val="00200D14"/>
    <w:rsid w:val="00201B5F"/>
    <w:rsid w:val="00206058"/>
    <w:rsid w:val="002068FF"/>
    <w:rsid w:val="00207AE8"/>
    <w:rsid w:val="00213947"/>
    <w:rsid w:val="0021405F"/>
    <w:rsid w:val="00214409"/>
    <w:rsid w:val="00221A42"/>
    <w:rsid w:val="0022418A"/>
    <w:rsid w:val="002246E7"/>
    <w:rsid w:val="00242A25"/>
    <w:rsid w:val="00242D2F"/>
    <w:rsid w:val="00244787"/>
    <w:rsid w:val="002449C5"/>
    <w:rsid w:val="0025236D"/>
    <w:rsid w:val="00257EE4"/>
    <w:rsid w:val="00261D13"/>
    <w:rsid w:val="00263A12"/>
    <w:rsid w:val="00267CCA"/>
    <w:rsid w:val="002710CE"/>
    <w:rsid w:val="002744ED"/>
    <w:rsid w:val="002745D8"/>
    <w:rsid w:val="00282C83"/>
    <w:rsid w:val="00287DDB"/>
    <w:rsid w:val="00290EC2"/>
    <w:rsid w:val="00292348"/>
    <w:rsid w:val="002937DA"/>
    <w:rsid w:val="0029432E"/>
    <w:rsid w:val="00294F03"/>
    <w:rsid w:val="002971A0"/>
    <w:rsid w:val="0029794A"/>
    <w:rsid w:val="002A321E"/>
    <w:rsid w:val="002A53DE"/>
    <w:rsid w:val="002A5D79"/>
    <w:rsid w:val="002B1607"/>
    <w:rsid w:val="002C1E4D"/>
    <w:rsid w:val="002C1EF2"/>
    <w:rsid w:val="002C2D4B"/>
    <w:rsid w:val="002C6938"/>
    <w:rsid w:val="002C6FC2"/>
    <w:rsid w:val="002D1C5A"/>
    <w:rsid w:val="002D1C60"/>
    <w:rsid w:val="002D1DE1"/>
    <w:rsid w:val="002D2095"/>
    <w:rsid w:val="002D4BC5"/>
    <w:rsid w:val="002D6116"/>
    <w:rsid w:val="002E1A6A"/>
    <w:rsid w:val="002E635E"/>
    <w:rsid w:val="002F008D"/>
    <w:rsid w:val="002F36AC"/>
    <w:rsid w:val="002F5582"/>
    <w:rsid w:val="002F6EF8"/>
    <w:rsid w:val="00303328"/>
    <w:rsid w:val="00304EA6"/>
    <w:rsid w:val="00306C79"/>
    <w:rsid w:val="00307667"/>
    <w:rsid w:val="003124B7"/>
    <w:rsid w:val="00314F2A"/>
    <w:rsid w:val="0031717C"/>
    <w:rsid w:val="003202A3"/>
    <w:rsid w:val="00327D42"/>
    <w:rsid w:val="003318DC"/>
    <w:rsid w:val="003340EB"/>
    <w:rsid w:val="00335D69"/>
    <w:rsid w:val="00336E4D"/>
    <w:rsid w:val="00337B1C"/>
    <w:rsid w:val="00337BB9"/>
    <w:rsid w:val="003404B2"/>
    <w:rsid w:val="00343AFC"/>
    <w:rsid w:val="003467FC"/>
    <w:rsid w:val="0034793A"/>
    <w:rsid w:val="00350D86"/>
    <w:rsid w:val="0035520F"/>
    <w:rsid w:val="003562D6"/>
    <w:rsid w:val="00360455"/>
    <w:rsid w:val="0036546C"/>
    <w:rsid w:val="00370F1A"/>
    <w:rsid w:val="003729B5"/>
    <w:rsid w:val="00372DEE"/>
    <w:rsid w:val="0038363E"/>
    <w:rsid w:val="00386D0A"/>
    <w:rsid w:val="00387D7F"/>
    <w:rsid w:val="00393351"/>
    <w:rsid w:val="003A1169"/>
    <w:rsid w:val="003A14E1"/>
    <w:rsid w:val="003A21AC"/>
    <w:rsid w:val="003A5788"/>
    <w:rsid w:val="003B484B"/>
    <w:rsid w:val="003B6D4D"/>
    <w:rsid w:val="003C0429"/>
    <w:rsid w:val="003C0691"/>
    <w:rsid w:val="003C14D7"/>
    <w:rsid w:val="003C3539"/>
    <w:rsid w:val="003C5EE9"/>
    <w:rsid w:val="003D4517"/>
    <w:rsid w:val="003E378B"/>
    <w:rsid w:val="003E4294"/>
    <w:rsid w:val="003F1250"/>
    <w:rsid w:val="003F13B5"/>
    <w:rsid w:val="003F3774"/>
    <w:rsid w:val="004032F6"/>
    <w:rsid w:val="00403AF3"/>
    <w:rsid w:val="00407D38"/>
    <w:rsid w:val="00407F64"/>
    <w:rsid w:val="00410A8F"/>
    <w:rsid w:val="00411760"/>
    <w:rsid w:val="00413AE5"/>
    <w:rsid w:val="0041696D"/>
    <w:rsid w:val="004203CC"/>
    <w:rsid w:val="0042069F"/>
    <w:rsid w:val="0042191B"/>
    <w:rsid w:val="004227AE"/>
    <w:rsid w:val="00423113"/>
    <w:rsid w:val="00425F70"/>
    <w:rsid w:val="00426EC7"/>
    <w:rsid w:val="004276FC"/>
    <w:rsid w:val="004308A0"/>
    <w:rsid w:val="00433240"/>
    <w:rsid w:val="00434F7E"/>
    <w:rsid w:val="004361BF"/>
    <w:rsid w:val="004429C5"/>
    <w:rsid w:val="00442F1A"/>
    <w:rsid w:val="004514C9"/>
    <w:rsid w:val="004542AC"/>
    <w:rsid w:val="004557D9"/>
    <w:rsid w:val="00456413"/>
    <w:rsid w:val="00456D44"/>
    <w:rsid w:val="00460720"/>
    <w:rsid w:val="00460C80"/>
    <w:rsid w:val="00464C9E"/>
    <w:rsid w:val="00465544"/>
    <w:rsid w:val="004714F5"/>
    <w:rsid w:val="00474337"/>
    <w:rsid w:val="00477A30"/>
    <w:rsid w:val="00486329"/>
    <w:rsid w:val="00492A4A"/>
    <w:rsid w:val="00494418"/>
    <w:rsid w:val="00496D00"/>
    <w:rsid w:val="00497E2E"/>
    <w:rsid w:val="004A0D44"/>
    <w:rsid w:val="004A1CD4"/>
    <w:rsid w:val="004A2FA7"/>
    <w:rsid w:val="004A34AF"/>
    <w:rsid w:val="004A3616"/>
    <w:rsid w:val="004A3E1D"/>
    <w:rsid w:val="004A6EA8"/>
    <w:rsid w:val="004B02E0"/>
    <w:rsid w:val="004B0D68"/>
    <w:rsid w:val="004B3012"/>
    <w:rsid w:val="004B6350"/>
    <w:rsid w:val="004B640B"/>
    <w:rsid w:val="004B7FB4"/>
    <w:rsid w:val="004D3BAD"/>
    <w:rsid w:val="004D3DDF"/>
    <w:rsid w:val="004D6EF7"/>
    <w:rsid w:val="004D6FCA"/>
    <w:rsid w:val="004E46E0"/>
    <w:rsid w:val="004E7A37"/>
    <w:rsid w:val="004F0EA8"/>
    <w:rsid w:val="004F1EAD"/>
    <w:rsid w:val="004F2B7B"/>
    <w:rsid w:val="004F4293"/>
    <w:rsid w:val="004F4A19"/>
    <w:rsid w:val="005030D1"/>
    <w:rsid w:val="00505B9A"/>
    <w:rsid w:val="00515C39"/>
    <w:rsid w:val="0051622D"/>
    <w:rsid w:val="00516B73"/>
    <w:rsid w:val="00516CBC"/>
    <w:rsid w:val="0052724D"/>
    <w:rsid w:val="00530525"/>
    <w:rsid w:val="00530E50"/>
    <w:rsid w:val="00531216"/>
    <w:rsid w:val="00531A27"/>
    <w:rsid w:val="00535BEC"/>
    <w:rsid w:val="00540D86"/>
    <w:rsid w:val="005421B7"/>
    <w:rsid w:val="0054484A"/>
    <w:rsid w:val="00544E8B"/>
    <w:rsid w:val="005521D2"/>
    <w:rsid w:val="00552895"/>
    <w:rsid w:val="00552CAB"/>
    <w:rsid w:val="00553F29"/>
    <w:rsid w:val="00553F81"/>
    <w:rsid w:val="00557EA5"/>
    <w:rsid w:val="00561A42"/>
    <w:rsid w:val="005655E6"/>
    <w:rsid w:val="00566CFC"/>
    <w:rsid w:val="00570F0A"/>
    <w:rsid w:val="00571CD8"/>
    <w:rsid w:val="00572C39"/>
    <w:rsid w:val="00574A14"/>
    <w:rsid w:val="00575CBC"/>
    <w:rsid w:val="00580103"/>
    <w:rsid w:val="005805BC"/>
    <w:rsid w:val="0058128D"/>
    <w:rsid w:val="00582B62"/>
    <w:rsid w:val="00583419"/>
    <w:rsid w:val="00584A2A"/>
    <w:rsid w:val="005904AA"/>
    <w:rsid w:val="00591562"/>
    <w:rsid w:val="0059250A"/>
    <w:rsid w:val="00593142"/>
    <w:rsid w:val="00593EBA"/>
    <w:rsid w:val="00594DFB"/>
    <w:rsid w:val="00595F18"/>
    <w:rsid w:val="005964EF"/>
    <w:rsid w:val="005A1C09"/>
    <w:rsid w:val="005A2678"/>
    <w:rsid w:val="005A5A9C"/>
    <w:rsid w:val="005A65B7"/>
    <w:rsid w:val="005A7AD3"/>
    <w:rsid w:val="005B1220"/>
    <w:rsid w:val="005B41BA"/>
    <w:rsid w:val="005C14B2"/>
    <w:rsid w:val="005C79F9"/>
    <w:rsid w:val="005D005B"/>
    <w:rsid w:val="005D6B78"/>
    <w:rsid w:val="005E136D"/>
    <w:rsid w:val="005E5AA8"/>
    <w:rsid w:val="005F1090"/>
    <w:rsid w:val="005F1A9F"/>
    <w:rsid w:val="005F567D"/>
    <w:rsid w:val="005F769F"/>
    <w:rsid w:val="00601782"/>
    <w:rsid w:val="00601BC7"/>
    <w:rsid w:val="006030BF"/>
    <w:rsid w:val="00607183"/>
    <w:rsid w:val="006153FD"/>
    <w:rsid w:val="00616530"/>
    <w:rsid w:val="0062071E"/>
    <w:rsid w:val="00622621"/>
    <w:rsid w:val="006230D9"/>
    <w:rsid w:val="00630DFC"/>
    <w:rsid w:val="0063108F"/>
    <w:rsid w:val="006312F6"/>
    <w:rsid w:val="006336D5"/>
    <w:rsid w:val="00633BDC"/>
    <w:rsid w:val="00643CBC"/>
    <w:rsid w:val="0064629F"/>
    <w:rsid w:val="00650B90"/>
    <w:rsid w:val="0065102D"/>
    <w:rsid w:val="00652AAB"/>
    <w:rsid w:val="0065569D"/>
    <w:rsid w:val="00660927"/>
    <w:rsid w:val="00662380"/>
    <w:rsid w:val="00662AD7"/>
    <w:rsid w:val="00663255"/>
    <w:rsid w:val="0066417F"/>
    <w:rsid w:val="0067001C"/>
    <w:rsid w:val="00671AB8"/>
    <w:rsid w:val="006736CE"/>
    <w:rsid w:val="0067420E"/>
    <w:rsid w:val="00675D78"/>
    <w:rsid w:val="00681EE1"/>
    <w:rsid w:val="006900B3"/>
    <w:rsid w:val="006965AB"/>
    <w:rsid w:val="00697154"/>
    <w:rsid w:val="006A09E1"/>
    <w:rsid w:val="006A157C"/>
    <w:rsid w:val="006A5472"/>
    <w:rsid w:val="006A794A"/>
    <w:rsid w:val="006A7E36"/>
    <w:rsid w:val="006B18D2"/>
    <w:rsid w:val="006B3633"/>
    <w:rsid w:val="006B3EB7"/>
    <w:rsid w:val="006B4064"/>
    <w:rsid w:val="006B4E82"/>
    <w:rsid w:val="006B5C93"/>
    <w:rsid w:val="006C30D5"/>
    <w:rsid w:val="006C3417"/>
    <w:rsid w:val="006C57F9"/>
    <w:rsid w:val="006C5E5B"/>
    <w:rsid w:val="006D40FC"/>
    <w:rsid w:val="006D423E"/>
    <w:rsid w:val="006D5C7E"/>
    <w:rsid w:val="006D708F"/>
    <w:rsid w:val="006E3D98"/>
    <w:rsid w:val="006E42C6"/>
    <w:rsid w:val="006E4655"/>
    <w:rsid w:val="006F15F3"/>
    <w:rsid w:val="006F23A7"/>
    <w:rsid w:val="006F66F4"/>
    <w:rsid w:val="006F7677"/>
    <w:rsid w:val="006F7DCF"/>
    <w:rsid w:val="007002E4"/>
    <w:rsid w:val="007006CE"/>
    <w:rsid w:val="0070178B"/>
    <w:rsid w:val="007040B0"/>
    <w:rsid w:val="0070416F"/>
    <w:rsid w:val="00704CE8"/>
    <w:rsid w:val="00705A4D"/>
    <w:rsid w:val="00716A37"/>
    <w:rsid w:val="00721166"/>
    <w:rsid w:val="00721900"/>
    <w:rsid w:val="00723A75"/>
    <w:rsid w:val="00733362"/>
    <w:rsid w:val="00734FC0"/>
    <w:rsid w:val="00735A56"/>
    <w:rsid w:val="007360EE"/>
    <w:rsid w:val="00736EFC"/>
    <w:rsid w:val="0074173F"/>
    <w:rsid w:val="00743571"/>
    <w:rsid w:val="007441C2"/>
    <w:rsid w:val="00744723"/>
    <w:rsid w:val="00747D62"/>
    <w:rsid w:val="00747DE5"/>
    <w:rsid w:val="00753098"/>
    <w:rsid w:val="007547D1"/>
    <w:rsid w:val="00754BE6"/>
    <w:rsid w:val="00754F05"/>
    <w:rsid w:val="00755F59"/>
    <w:rsid w:val="00756C1E"/>
    <w:rsid w:val="0075708F"/>
    <w:rsid w:val="007617B3"/>
    <w:rsid w:val="00764E16"/>
    <w:rsid w:val="00770A2F"/>
    <w:rsid w:val="00770EBB"/>
    <w:rsid w:val="0077469C"/>
    <w:rsid w:val="0077690F"/>
    <w:rsid w:val="0078021D"/>
    <w:rsid w:val="0079028E"/>
    <w:rsid w:val="0079150F"/>
    <w:rsid w:val="00795259"/>
    <w:rsid w:val="00797D2B"/>
    <w:rsid w:val="007A179B"/>
    <w:rsid w:val="007A29B1"/>
    <w:rsid w:val="007A43C2"/>
    <w:rsid w:val="007A5A39"/>
    <w:rsid w:val="007A6BAE"/>
    <w:rsid w:val="007B1A08"/>
    <w:rsid w:val="007B5E22"/>
    <w:rsid w:val="007C2585"/>
    <w:rsid w:val="007C3035"/>
    <w:rsid w:val="007C6544"/>
    <w:rsid w:val="007C70A2"/>
    <w:rsid w:val="007D08B3"/>
    <w:rsid w:val="007E03BC"/>
    <w:rsid w:val="007E2E19"/>
    <w:rsid w:val="007E3723"/>
    <w:rsid w:val="007E5621"/>
    <w:rsid w:val="007E6877"/>
    <w:rsid w:val="007E6CCD"/>
    <w:rsid w:val="007F3575"/>
    <w:rsid w:val="007F60F1"/>
    <w:rsid w:val="00802C10"/>
    <w:rsid w:val="00803764"/>
    <w:rsid w:val="008115C9"/>
    <w:rsid w:val="00812C30"/>
    <w:rsid w:val="00817787"/>
    <w:rsid w:val="00817835"/>
    <w:rsid w:val="00823860"/>
    <w:rsid w:val="00823E5A"/>
    <w:rsid w:val="00826A4D"/>
    <w:rsid w:val="008273BA"/>
    <w:rsid w:val="00830CD0"/>
    <w:rsid w:val="008317DC"/>
    <w:rsid w:val="00834208"/>
    <w:rsid w:val="0083467B"/>
    <w:rsid w:val="00835778"/>
    <w:rsid w:val="00836E13"/>
    <w:rsid w:val="00846BFA"/>
    <w:rsid w:val="00850F36"/>
    <w:rsid w:val="00850F8E"/>
    <w:rsid w:val="00855E11"/>
    <w:rsid w:val="00856090"/>
    <w:rsid w:val="00856B5E"/>
    <w:rsid w:val="00857567"/>
    <w:rsid w:val="0086008D"/>
    <w:rsid w:val="008633C3"/>
    <w:rsid w:val="00867364"/>
    <w:rsid w:val="008718E5"/>
    <w:rsid w:val="00875FAF"/>
    <w:rsid w:val="00876DCF"/>
    <w:rsid w:val="00880692"/>
    <w:rsid w:val="00880ACB"/>
    <w:rsid w:val="008823BD"/>
    <w:rsid w:val="0088290F"/>
    <w:rsid w:val="008832A5"/>
    <w:rsid w:val="00884FDF"/>
    <w:rsid w:val="008859CC"/>
    <w:rsid w:val="00890626"/>
    <w:rsid w:val="0089402E"/>
    <w:rsid w:val="008945DF"/>
    <w:rsid w:val="00896194"/>
    <w:rsid w:val="008A3B8E"/>
    <w:rsid w:val="008C044D"/>
    <w:rsid w:val="008C0E06"/>
    <w:rsid w:val="008C3154"/>
    <w:rsid w:val="008C3B51"/>
    <w:rsid w:val="008C5B80"/>
    <w:rsid w:val="008C62FF"/>
    <w:rsid w:val="008C7249"/>
    <w:rsid w:val="008D14E1"/>
    <w:rsid w:val="008D1F2F"/>
    <w:rsid w:val="008D2A92"/>
    <w:rsid w:val="008D30B0"/>
    <w:rsid w:val="008D4638"/>
    <w:rsid w:val="008D59B6"/>
    <w:rsid w:val="008E0BD6"/>
    <w:rsid w:val="008E1278"/>
    <w:rsid w:val="008E1C6A"/>
    <w:rsid w:val="008E5AF2"/>
    <w:rsid w:val="008F10AC"/>
    <w:rsid w:val="008F6F34"/>
    <w:rsid w:val="00902A2C"/>
    <w:rsid w:val="00904244"/>
    <w:rsid w:val="0090730E"/>
    <w:rsid w:val="00910C74"/>
    <w:rsid w:val="0091194F"/>
    <w:rsid w:val="00913388"/>
    <w:rsid w:val="00916E52"/>
    <w:rsid w:val="00921BFA"/>
    <w:rsid w:val="00932546"/>
    <w:rsid w:val="00932669"/>
    <w:rsid w:val="0093435F"/>
    <w:rsid w:val="00935C03"/>
    <w:rsid w:val="0094120A"/>
    <w:rsid w:val="00941C6F"/>
    <w:rsid w:val="00945E76"/>
    <w:rsid w:val="00957DFB"/>
    <w:rsid w:val="00960143"/>
    <w:rsid w:val="009632D9"/>
    <w:rsid w:val="0096355D"/>
    <w:rsid w:val="00965A71"/>
    <w:rsid w:val="00965D60"/>
    <w:rsid w:val="00967958"/>
    <w:rsid w:val="009700CA"/>
    <w:rsid w:val="00970B85"/>
    <w:rsid w:val="009715CF"/>
    <w:rsid w:val="009720F5"/>
    <w:rsid w:val="00974EED"/>
    <w:rsid w:val="009763E1"/>
    <w:rsid w:val="00977F4C"/>
    <w:rsid w:val="009816CD"/>
    <w:rsid w:val="00982D78"/>
    <w:rsid w:val="00983BF2"/>
    <w:rsid w:val="00984CFF"/>
    <w:rsid w:val="009921BB"/>
    <w:rsid w:val="00993B17"/>
    <w:rsid w:val="00993F50"/>
    <w:rsid w:val="00994566"/>
    <w:rsid w:val="0099534B"/>
    <w:rsid w:val="00996A78"/>
    <w:rsid w:val="009A26FE"/>
    <w:rsid w:val="009A6142"/>
    <w:rsid w:val="009B459E"/>
    <w:rsid w:val="009B46DF"/>
    <w:rsid w:val="009B79B2"/>
    <w:rsid w:val="009C0F9E"/>
    <w:rsid w:val="009C1538"/>
    <w:rsid w:val="009C2864"/>
    <w:rsid w:val="009C2B15"/>
    <w:rsid w:val="009C5E4E"/>
    <w:rsid w:val="009D0F78"/>
    <w:rsid w:val="009D5D55"/>
    <w:rsid w:val="009D6E9C"/>
    <w:rsid w:val="009E13E4"/>
    <w:rsid w:val="009E2D2D"/>
    <w:rsid w:val="009E31D5"/>
    <w:rsid w:val="009E34A7"/>
    <w:rsid w:val="009E5FB2"/>
    <w:rsid w:val="009F06BA"/>
    <w:rsid w:val="009F63A3"/>
    <w:rsid w:val="009F7B70"/>
    <w:rsid w:val="00A01035"/>
    <w:rsid w:val="00A0359D"/>
    <w:rsid w:val="00A03FB2"/>
    <w:rsid w:val="00A0422A"/>
    <w:rsid w:val="00A04C79"/>
    <w:rsid w:val="00A052BC"/>
    <w:rsid w:val="00A055E9"/>
    <w:rsid w:val="00A06C93"/>
    <w:rsid w:val="00A11E34"/>
    <w:rsid w:val="00A11F2E"/>
    <w:rsid w:val="00A16548"/>
    <w:rsid w:val="00A20D3D"/>
    <w:rsid w:val="00A26BEE"/>
    <w:rsid w:val="00A27558"/>
    <w:rsid w:val="00A27FD9"/>
    <w:rsid w:val="00A3308C"/>
    <w:rsid w:val="00A346CD"/>
    <w:rsid w:val="00A35773"/>
    <w:rsid w:val="00A35C8B"/>
    <w:rsid w:val="00A360EB"/>
    <w:rsid w:val="00A403C3"/>
    <w:rsid w:val="00A438AF"/>
    <w:rsid w:val="00A447BF"/>
    <w:rsid w:val="00A45C67"/>
    <w:rsid w:val="00A46432"/>
    <w:rsid w:val="00A505CC"/>
    <w:rsid w:val="00A562B7"/>
    <w:rsid w:val="00A601EA"/>
    <w:rsid w:val="00A60946"/>
    <w:rsid w:val="00A640D3"/>
    <w:rsid w:val="00A66214"/>
    <w:rsid w:val="00A70313"/>
    <w:rsid w:val="00A71CEF"/>
    <w:rsid w:val="00A74D9A"/>
    <w:rsid w:val="00A76BB1"/>
    <w:rsid w:val="00A80256"/>
    <w:rsid w:val="00A834BA"/>
    <w:rsid w:val="00A83563"/>
    <w:rsid w:val="00A84041"/>
    <w:rsid w:val="00A84920"/>
    <w:rsid w:val="00A84CEA"/>
    <w:rsid w:val="00A85E6D"/>
    <w:rsid w:val="00A87405"/>
    <w:rsid w:val="00A93DE5"/>
    <w:rsid w:val="00A94D9D"/>
    <w:rsid w:val="00A96A05"/>
    <w:rsid w:val="00A97AEB"/>
    <w:rsid w:val="00A97FAE"/>
    <w:rsid w:val="00AA72D7"/>
    <w:rsid w:val="00AB1339"/>
    <w:rsid w:val="00AB16F3"/>
    <w:rsid w:val="00AB27CA"/>
    <w:rsid w:val="00AB3603"/>
    <w:rsid w:val="00AB6EE1"/>
    <w:rsid w:val="00AC08FA"/>
    <w:rsid w:val="00AC0B92"/>
    <w:rsid w:val="00AC5A6E"/>
    <w:rsid w:val="00AC694C"/>
    <w:rsid w:val="00AC716D"/>
    <w:rsid w:val="00AD1962"/>
    <w:rsid w:val="00AD38EE"/>
    <w:rsid w:val="00AE069F"/>
    <w:rsid w:val="00AE4B12"/>
    <w:rsid w:val="00AE56E8"/>
    <w:rsid w:val="00AE6891"/>
    <w:rsid w:val="00AF029B"/>
    <w:rsid w:val="00AF24BF"/>
    <w:rsid w:val="00AF28A4"/>
    <w:rsid w:val="00AF6748"/>
    <w:rsid w:val="00AF6789"/>
    <w:rsid w:val="00B00CF0"/>
    <w:rsid w:val="00B0189E"/>
    <w:rsid w:val="00B04FF7"/>
    <w:rsid w:val="00B0595D"/>
    <w:rsid w:val="00B06731"/>
    <w:rsid w:val="00B06EFD"/>
    <w:rsid w:val="00B0726F"/>
    <w:rsid w:val="00B10D38"/>
    <w:rsid w:val="00B11A09"/>
    <w:rsid w:val="00B16468"/>
    <w:rsid w:val="00B21203"/>
    <w:rsid w:val="00B23917"/>
    <w:rsid w:val="00B26A0B"/>
    <w:rsid w:val="00B27288"/>
    <w:rsid w:val="00B34161"/>
    <w:rsid w:val="00B36129"/>
    <w:rsid w:val="00B37CF5"/>
    <w:rsid w:val="00B45D0E"/>
    <w:rsid w:val="00B469A7"/>
    <w:rsid w:val="00B46EA4"/>
    <w:rsid w:val="00B47D7C"/>
    <w:rsid w:val="00B51281"/>
    <w:rsid w:val="00B51B8A"/>
    <w:rsid w:val="00B51E55"/>
    <w:rsid w:val="00B54FE0"/>
    <w:rsid w:val="00B557ED"/>
    <w:rsid w:val="00B5632D"/>
    <w:rsid w:val="00B56685"/>
    <w:rsid w:val="00B6035C"/>
    <w:rsid w:val="00B611D5"/>
    <w:rsid w:val="00B62A10"/>
    <w:rsid w:val="00B65F0B"/>
    <w:rsid w:val="00B67046"/>
    <w:rsid w:val="00B77409"/>
    <w:rsid w:val="00B801E4"/>
    <w:rsid w:val="00B8080F"/>
    <w:rsid w:val="00B816EF"/>
    <w:rsid w:val="00B9538B"/>
    <w:rsid w:val="00B95C74"/>
    <w:rsid w:val="00BA043A"/>
    <w:rsid w:val="00BA420F"/>
    <w:rsid w:val="00BA522A"/>
    <w:rsid w:val="00BA56D7"/>
    <w:rsid w:val="00BA7750"/>
    <w:rsid w:val="00BB3A5B"/>
    <w:rsid w:val="00BB6F55"/>
    <w:rsid w:val="00BB784C"/>
    <w:rsid w:val="00BC0AAF"/>
    <w:rsid w:val="00BC0B1E"/>
    <w:rsid w:val="00BC1529"/>
    <w:rsid w:val="00BC2981"/>
    <w:rsid w:val="00BC3F7E"/>
    <w:rsid w:val="00BC4B75"/>
    <w:rsid w:val="00BC6010"/>
    <w:rsid w:val="00BC60AC"/>
    <w:rsid w:val="00BC71B1"/>
    <w:rsid w:val="00BC7405"/>
    <w:rsid w:val="00BD04C0"/>
    <w:rsid w:val="00BD1A9F"/>
    <w:rsid w:val="00BD1EC5"/>
    <w:rsid w:val="00BD21DC"/>
    <w:rsid w:val="00BE228E"/>
    <w:rsid w:val="00BE22FD"/>
    <w:rsid w:val="00BE2BE5"/>
    <w:rsid w:val="00BE33EA"/>
    <w:rsid w:val="00BE38C6"/>
    <w:rsid w:val="00BF24DB"/>
    <w:rsid w:val="00BF6076"/>
    <w:rsid w:val="00BF7EAE"/>
    <w:rsid w:val="00C01B60"/>
    <w:rsid w:val="00C074F4"/>
    <w:rsid w:val="00C108A8"/>
    <w:rsid w:val="00C10A79"/>
    <w:rsid w:val="00C223E5"/>
    <w:rsid w:val="00C260E1"/>
    <w:rsid w:val="00C27D0B"/>
    <w:rsid w:val="00C31761"/>
    <w:rsid w:val="00C360F1"/>
    <w:rsid w:val="00C361DF"/>
    <w:rsid w:val="00C408F1"/>
    <w:rsid w:val="00C51422"/>
    <w:rsid w:val="00C5179C"/>
    <w:rsid w:val="00C53F01"/>
    <w:rsid w:val="00C610EE"/>
    <w:rsid w:val="00C61C11"/>
    <w:rsid w:val="00C624D2"/>
    <w:rsid w:val="00C630AF"/>
    <w:rsid w:val="00C6785E"/>
    <w:rsid w:val="00C76FA6"/>
    <w:rsid w:val="00C8132C"/>
    <w:rsid w:val="00C836B5"/>
    <w:rsid w:val="00C8624C"/>
    <w:rsid w:val="00C94178"/>
    <w:rsid w:val="00C95C76"/>
    <w:rsid w:val="00CA74DA"/>
    <w:rsid w:val="00CB0AC8"/>
    <w:rsid w:val="00CB59CC"/>
    <w:rsid w:val="00CB623B"/>
    <w:rsid w:val="00CB66E1"/>
    <w:rsid w:val="00CB787C"/>
    <w:rsid w:val="00CC04B0"/>
    <w:rsid w:val="00CC0BE6"/>
    <w:rsid w:val="00CC12D2"/>
    <w:rsid w:val="00CC2069"/>
    <w:rsid w:val="00CC2C13"/>
    <w:rsid w:val="00CC6644"/>
    <w:rsid w:val="00CD18BB"/>
    <w:rsid w:val="00CD1EBB"/>
    <w:rsid w:val="00CD2015"/>
    <w:rsid w:val="00CD40C3"/>
    <w:rsid w:val="00CD4894"/>
    <w:rsid w:val="00CD4ED4"/>
    <w:rsid w:val="00CD7BC3"/>
    <w:rsid w:val="00CE0D7D"/>
    <w:rsid w:val="00CE1CE4"/>
    <w:rsid w:val="00CE52E8"/>
    <w:rsid w:val="00CE7534"/>
    <w:rsid w:val="00CE7FEA"/>
    <w:rsid w:val="00CF4F85"/>
    <w:rsid w:val="00CF4FA8"/>
    <w:rsid w:val="00D03928"/>
    <w:rsid w:val="00D04AF7"/>
    <w:rsid w:val="00D06690"/>
    <w:rsid w:val="00D10A49"/>
    <w:rsid w:val="00D12E10"/>
    <w:rsid w:val="00D13795"/>
    <w:rsid w:val="00D139A5"/>
    <w:rsid w:val="00D14961"/>
    <w:rsid w:val="00D25E16"/>
    <w:rsid w:val="00D2784E"/>
    <w:rsid w:val="00D34FA4"/>
    <w:rsid w:val="00D35BC7"/>
    <w:rsid w:val="00D40368"/>
    <w:rsid w:val="00D50294"/>
    <w:rsid w:val="00D5073B"/>
    <w:rsid w:val="00D50A23"/>
    <w:rsid w:val="00D53F59"/>
    <w:rsid w:val="00D53FDC"/>
    <w:rsid w:val="00D562ED"/>
    <w:rsid w:val="00D563A4"/>
    <w:rsid w:val="00D57823"/>
    <w:rsid w:val="00D649CE"/>
    <w:rsid w:val="00D65595"/>
    <w:rsid w:val="00D669E1"/>
    <w:rsid w:val="00D72FE0"/>
    <w:rsid w:val="00D73EC5"/>
    <w:rsid w:val="00D85251"/>
    <w:rsid w:val="00D87904"/>
    <w:rsid w:val="00D87E44"/>
    <w:rsid w:val="00D9147C"/>
    <w:rsid w:val="00D93194"/>
    <w:rsid w:val="00D93AB8"/>
    <w:rsid w:val="00D95A14"/>
    <w:rsid w:val="00DA0B59"/>
    <w:rsid w:val="00DA2C45"/>
    <w:rsid w:val="00DA4C60"/>
    <w:rsid w:val="00DA4F75"/>
    <w:rsid w:val="00DB0D01"/>
    <w:rsid w:val="00DB10B9"/>
    <w:rsid w:val="00DB24BF"/>
    <w:rsid w:val="00DB389A"/>
    <w:rsid w:val="00DB5117"/>
    <w:rsid w:val="00DB61BB"/>
    <w:rsid w:val="00DB798D"/>
    <w:rsid w:val="00DC1D02"/>
    <w:rsid w:val="00DC3756"/>
    <w:rsid w:val="00DC7547"/>
    <w:rsid w:val="00DD0001"/>
    <w:rsid w:val="00DD470B"/>
    <w:rsid w:val="00DD5C1E"/>
    <w:rsid w:val="00DE12D9"/>
    <w:rsid w:val="00DE1523"/>
    <w:rsid w:val="00DE350D"/>
    <w:rsid w:val="00DE565A"/>
    <w:rsid w:val="00DE644C"/>
    <w:rsid w:val="00DE6FD7"/>
    <w:rsid w:val="00DE78EC"/>
    <w:rsid w:val="00DF0D12"/>
    <w:rsid w:val="00DF5232"/>
    <w:rsid w:val="00DF60EC"/>
    <w:rsid w:val="00DF61C2"/>
    <w:rsid w:val="00E02659"/>
    <w:rsid w:val="00E1017D"/>
    <w:rsid w:val="00E10DC6"/>
    <w:rsid w:val="00E11229"/>
    <w:rsid w:val="00E118C5"/>
    <w:rsid w:val="00E11C34"/>
    <w:rsid w:val="00E128A5"/>
    <w:rsid w:val="00E14555"/>
    <w:rsid w:val="00E15470"/>
    <w:rsid w:val="00E17702"/>
    <w:rsid w:val="00E21144"/>
    <w:rsid w:val="00E2414D"/>
    <w:rsid w:val="00E32694"/>
    <w:rsid w:val="00E328A8"/>
    <w:rsid w:val="00E33812"/>
    <w:rsid w:val="00E35038"/>
    <w:rsid w:val="00E3647A"/>
    <w:rsid w:val="00E42EE4"/>
    <w:rsid w:val="00E432DE"/>
    <w:rsid w:val="00E4367B"/>
    <w:rsid w:val="00E44216"/>
    <w:rsid w:val="00E46673"/>
    <w:rsid w:val="00E52237"/>
    <w:rsid w:val="00E6004C"/>
    <w:rsid w:val="00E601EF"/>
    <w:rsid w:val="00E62FFC"/>
    <w:rsid w:val="00E63D31"/>
    <w:rsid w:val="00E7036E"/>
    <w:rsid w:val="00E72AE6"/>
    <w:rsid w:val="00E72BFC"/>
    <w:rsid w:val="00E73602"/>
    <w:rsid w:val="00E84F38"/>
    <w:rsid w:val="00E8650D"/>
    <w:rsid w:val="00EA2846"/>
    <w:rsid w:val="00EA4D35"/>
    <w:rsid w:val="00EB2EC2"/>
    <w:rsid w:val="00EB3FCD"/>
    <w:rsid w:val="00EB4215"/>
    <w:rsid w:val="00EB55C1"/>
    <w:rsid w:val="00EC170F"/>
    <w:rsid w:val="00EC1D23"/>
    <w:rsid w:val="00EC43F3"/>
    <w:rsid w:val="00EC48DE"/>
    <w:rsid w:val="00EC6406"/>
    <w:rsid w:val="00ED419E"/>
    <w:rsid w:val="00ED4776"/>
    <w:rsid w:val="00EE0A8F"/>
    <w:rsid w:val="00EE2103"/>
    <w:rsid w:val="00EE4BE2"/>
    <w:rsid w:val="00EE7D92"/>
    <w:rsid w:val="00EF0D85"/>
    <w:rsid w:val="00EF1C7D"/>
    <w:rsid w:val="00EF5109"/>
    <w:rsid w:val="00F02995"/>
    <w:rsid w:val="00F03AEE"/>
    <w:rsid w:val="00F06799"/>
    <w:rsid w:val="00F101D1"/>
    <w:rsid w:val="00F104C9"/>
    <w:rsid w:val="00F10C1A"/>
    <w:rsid w:val="00F12DDF"/>
    <w:rsid w:val="00F14BFC"/>
    <w:rsid w:val="00F17F64"/>
    <w:rsid w:val="00F17FFC"/>
    <w:rsid w:val="00F207CF"/>
    <w:rsid w:val="00F22B9F"/>
    <w:rsid w:val="00F22C9B"/>
    <w:rsid w:val="00F2476E"/>
    <w:rsid w:val="00F255CD"/>
    <w:rsid w:val="00F25B28"/>
    <w:rsid w:val="00F26A0D"/>
    <w:rsid w:val="00F30097"/>
    <w:rsid w:val="00F3324A"/>
    <w:rsid w:val="00F3548E"/>
    <w:rsid w:val="00F358F4"/>
    <w:rsid w:val="00F35933"/>
    <w:rsid w:val="00F35AFA"/>
    <w:rsid w:val="00F360E2"/>
    <w:rsid w:val="00F367D1"/>
    <w:rsid w:val="00F41CB3"/>
    <w:rsid w:val="00F42FC8"/>
    <w:rsid w:val="00F44853"/>
    <w:rsid w:val="00F47CB2"/>
    <w:rsid w:val="00F47EB4"/>
    <w:rsid w:val="00F52062"/>
    <w:rsid w:val="00F53DE7"/>
    <w:rsid w:val="00F55F84"/>
    <w:rsid w:val="00F609FD"/>
    <w:rsid w:val="00F60AD1"/>
    <w:rsid w:val="00F62452"/>
    <w:rsid w:val="00F62E4B"/>
    <w:rsid w:val="00F62E9A"/>
    <w:rsid w:val="00F63263"/>
    <w:rsid w:val="00F63F7A"/>
    <w:rsid w:val="00F65A99"/>
    <w:rsid w:val="00F66334"/>
    <w:rsid w:val="00F66815"/>
    <w:rsid w:val="00F67678"/>
    <w:rsid w:val="00F67A5F"/>
    <w:rsid w:val="00F71BD3"/>
    <w:rsid w:val="00F74B08"/>
    <w:rsid w:val="00F754CC"/>
    <w:rsid w:val="00F80D75"/>
    <w:rsid w:val="00F85993"/>
    <w:rsid w:val="00F86CC3"/>
    <w:rsid w:val="00F86E71"/>
    <w:rsid w:val="00F9251B"/>
    <w:rsid w:val="00F949E8"/>
    <w:rsid w:val="00F9569C"/>
    <w:rsid w:val="00F977DB"/>
    <w:rsid w:val="00F97DCD"/>
    <w:rsid w:val="00FA242F"/>
    <w:rsid w:val="00FA2C91"/>
    <w:rsid w:val="00FA3482"/>
    <w:rsid w:val="00FA75E8"/>
    <w:rsid w:val="00FB35D6"/>
    <w:rsid w:val="00FB53CF"/>
    <w:rsid w:val="00FB64A1"/>
    <w:rsid w:val="00FC2FB9"/>
    <w:rsid w:val="00FC7EFE"/>
    <w:rsid w:val="00FD09DE"/>
    <w:rsid w:val="00FD405B"/>
    <w:rsid w:val="00FE0708"/>
    <w:rsid w:val="00FE427E"/>
    <w:rsid w:val="00FE4867"/>
    <w:rsid w:val="00FE6C3E"/>
    <w:rsid w:val="00FF1044"/>
    <w:rsid w:val="00FF5772"/>
    <w:rsid w:val="00FF5A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0D3"/>
    <w:rPr>
      <w:rFonts w:ascii="Times New Roman" w:hAnsi="Times New Roman"/>
      <w:sz w:val="24"/>
      <w:lang w:val="en-GB"/>
    </w:rPr>
  </w:style>
  <w:style w:type="paragraph" w:styleId="Heading1">
    <w:name w:val="heading 1"/>
    <w:basedOn w:val="Normal"/>
    <w:next w:val="Normal"/>
    <w:link w:val="Heading1Char"/>
    <w:uiPriority w:val="9"/>
    <w:qFormat/>
    <w:rsid w:val="004A3616"/>
    <w:pPr>
      <w:keepNext/>
      <w:keepLines/>
      <w:numPr>
        <w:numId w:val="2"/>
      </w:numPr>
      <w:spacing w:before="240" w:after="0" w:line="240"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4A3616"/>
    <w:pPr>
      <w:keepNext/>
      <w:keepLines/>
      <w:numPr>
        <w:ilvl w:val="1"/>
        <w:numId w:val="2"/>
      </w:numPr>
      <w:spacing w:before="40" w:after="0"/>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unhideWhenUsed/>
    <w:qFormat/>
    <w:rsid w:val="004A3616"/>
    <w:pPr>
      <w:keepNext/>
      <w:keepLines/>
      <w:numPr>
        <w:ilvl w:val="2"/>
        <w:numId w:val="2"/>
      </w:numPr>
      <w:spacing w:before="40" w:after="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E2414D"/>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2414D"/>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2414D"/>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2414D"/>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2414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414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616"/>
    <w:rPr>
      <w:rFonts w:ascii="Times New Roman" w:eastAsiaTheme="majorEastAsia" w:hAnsi="Times New Roman" w:cstheme="majorBidi"/>
      <w:b/>
      <w:color w:val="000000" w:themeColor="text1"/>
      <w:sz w:val="24"/>
      <w:szCs w:val="32"/>
      <w:lang w:val="en-GB"/>
    </w:rPr>
  </w:style>
  <w:style w:type="character" w:customStyle="1" w:styleId="Heading2Char">
    <w:name w:val="Heading 2 Char"/>
    <w:basedOn w:val="DefaultParagraphFont"/>
    <w:link w:val="Heading2"/>
    <w:uiPriority w:val="9"/>
    <w:rsid w:val="004A3616"/>
    <w:rPr>
      <w:rFonts w:ascii="Times New Roman" w:eastAsiaTheme="majorEastAsia" w:hAnsi="Times New Roman" w:cstheme="majorBidi"/>
      <w:i/>
      <w:color w:val="000000" w:themeColor="text1"/>
      <w:sz w:val="24"/>
      <w:szCs w:val="26"/>
      <w:lang w:val="en-GB"/>
    </w:rPr>
  </w:style>
  <w:style w:type="character" w:customStyle="1" w:styleId="Heading3Char">
    <w:name w:val="Heading 3 Char"/>
    <w:basedOn w:val="DefaultParagraphFont"/>
    <w:link w:val="Heading3"/>
    <w:uiPriority w:val="9"/>
    <w:rsid w:val="004A3616"/>
    <w:rPr>
      <w:rFonts w:ascii="Times New Roman" w:eastAsiaTheme="majorEastAsia" w:hAnsi="Times New Roman" w:cstheme="majorBidi"/>
      <w:sz w:val="24"/>
      <w:szCs w:val="24"/>
      <w:lang w:val="en-GB"/>
    </w:rPr>
  </w:style>
  <w:style w:type="character" w:customStyle="1" w:styleId="Heading4Char">
    <w:name w:val="Heading 4 Char"/>
    <w:basedOn w:val="DefaultParagraphFont"/>
    <w:link w:val="Heading4"/>
    <w:uiPriority w:val="9"/>
    <w:semiHidden/>
    <w:rsid w:val="00E2414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2414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2414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2414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2414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414D"/>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03574E"/>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03574E"/>
    <w:rPr>
      <w:b/>
      <w:bCs/>
    </w:rPr>
  </w:style>
  <w:style w:type="character" w:styleId="Emphasis">
    <w:name w:val="Emphasis"/>
    <w:basedOn w:val="DefaultParagraphFont"/>
    <w:uiPriority w:val="20"/>
    <w:qFormat/>
    <w:rsid w:val="0003574E"/>
    <w:rPr>
      <w:i/>
      <w:iCs/>
    </w:rPr>
  </w:style>
  <w:style w:type="character" w:styleId="Hyperlink">
    <w:name w:val="Hyperlink"/>
    <w:basedOn w:val="DefaultParagraphFont"/>
    <w:uiPriority w:val="99"/>
    <w:unhideWhenUsed/>
    <w:rsid w:val="00B10D38"/>
    <w:rPr>
      <w:color w:val="0000FF"/>
      <w:u w:val="single"/>
    </w:rPr>
  </w:style>
  <w:style w:type="paragraph" w:styleId="ListParagraph">
    <w:name w:val="List Paragraph"/>
    <w:basedOn w:val="Normal"/>
    <w:uiPriority w:val="34"/>
    <w:qFormat/>
    <w:rsid w:val="0089402E"/>
    <w:pPr>
      <w:spacing w:after="200" w:line="480" w:lineRule="auto"/>
      <w:ind w:left="720"/>
      <w:contextualSpacing/>
    </w:pPr>
  </w:style>
  <w:style w:type="paragraph" w:styleId="TOCHeading">
    <w:name w:val="TOC Heading"/>
    <w:basedOn w:val="Heading1"/>
    <w:next w:val="Normal"/>
    <w:uiPriority w:val="39"/>
    <w:unhideWhenUsed/>
    <w:qFormat/>
    <w:rsid w:val="00121C90"/>
    <w:pPr>
      <w:numPr>
        <w:numId w:val="0"/>
      </w:numPr>
      <w:jc w:val="left"/>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121C90"/>
    <w:pPr>
      <w:spacing w:after="100"/>
    </w:pPr>
  </w:style>
  <w:style w:type="paragraph" w:styleId="TOC2">
    <w:name w:val="toc 2"/>
    <w:basedOn w:val="Normal"/>
    <w:next w:val="Normal"/>
    <w:autoRedefine/>
    <w:uiPriority w:val="39"/>
    <w:unhideWhenUsed/>
    <w:rsid w:val="00121C90"/>
    <w:pPr>
      <w:spacing w:after="100"/>
      <w:ind w:left="240"/>
    </w:pPr>
  </w:style>
  <w:style w:type="paragraph" w:styleId="TOC3">
    <w:name w:val="toc 3"/>
    <w:basedOn w:val="Normal"/>
    <w:next w:val="Normal"/>
    <w:autoRedefine/>
    <w:uiPriority w:val="39"/>
    <w:unhideWhenUsed/>
    <w:rsid w:val="00121C90"/>
    <w:pPr>
      <w:spacing w:after="100"/>
      <w:ind w:left="480"/>
    </w:pPr>
  </w:style>
  <w:style w:type="paragraph" w:styleId="BalloonText">
    <w:name w:val="Balloon Text"/>
    <w:basedOn w:val="Normal"/>
    <w:link w:val="BalloonTextChar"/>
    <w:uiPriority w:val="99"/>
    <w:semiHidden/>
    <w:unhideWhenUsed/>
    <w:rsid w:val="00995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34B"/>
    <w:rPr>
      <w:rFonts w:ascii="Tahoma" w:hAnsi="Tahoma" w:cs="Tahoma"/>
      <w:sz w:val="16"/>
      <w:szCs w:val="16"/>
    </w:rPr>
  </w:style>
  <w:style w:type="character" w:customStyle="1" w:styleId="hgkelc">
    <w:name w:val="hgkelc"/>
    <w:basedOn w:val="DefaultParagraphFont"/>
    <w:rsid w:val="007D08B3"/>
  </w:style>
  <w:style w:type="character" w:customStyle="1" w:styleId="kx21rb">
    <w:name w:val="kx21rb"/>
    <w:basedOn w:val="DefaultParagraphFont"/>
    <w:rsid w:val="00FB53CF"/>
  </w:style>
  <w:style w:type="paragraph" w:styleId="Header">
    <w:name w:val="header"/>
    <w:basedOn w:val="Normal"/>
    <w:link w:val="HeaderChar"/>
    <w:uiPriority w:val="99"/>
    <w:unhideWhenUsed/>
    <w:rsid w:val="00464C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C9E"/>
    <w:rPr>
      <w:rFonts w:ascii="Times New Roman" w:hAnsi="Times New Roman"/>
      <w:sz w:val="24"/>
    </w:rPr>
  </w:style>
  <w:style w:type="paragraph" w:styleId="Footer">
    <w:name w:val="footer"/>
    <w:basedOn w:val="Normal"/>
    <w:link w:val="FooterChar"/>
    <w:uiPriority w:val="99"/>
    <w:unhideWhenUsed/>
    <w:rsid w:val="00464C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C9E"/>
    <w:rPr>
      <w:rFonts w:ascii="Times New Roman" w:hAnsi="Times New Roman"/>
      <w:sz w:val="24"/>
    </w:rPr>
  </w:style>
  <w:style w:type="paragraph" w:customStyle="1" w:styleId="comp">
    <w:name w:val="comp"/>
    <w:basedOn w:val="Normal"/>
    <w:rsid w:val="00AF28A4"/>
    <w:pPr>
      <w:spacing w:before="100" w:beforeAutospacing="1" w:after="100" w:afterAutospacing="1" w:line="240" w:lineRule="auto"/>
    </w:pPr>
    <w:rPr>
      <w:rFonts w:eastAsia="Times New Roman" w:cs="Times New Roman"/>
      <w:szCs w:val="24"/>
    </w:rPr>
  </w:style>
  <w:style w:type="character" w:customStyle="1" w:styleId="mntl-inline-citation">
    <w:name w:val="mntl-inline-citation"/>
    <w:basedOn w:val="DefaultParagraphFont"/>
    <w:rsid w:val="009C5E4E"/>
  </w:style>
  <w:style w:type="table" w:styleId="TableGrid">
    <w:name w:val="Table Grid"/>
    <w:basedOn w:val="TableNormal"/>
    <w:uiPriority w:val="39"/>
    <w:unhideWhenUsed/>
    <w:rsid w:val="000D4D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5">
    <w:name w:val="Medium Shading 1 Accent 5"/>
    <w:basedOn w:val="TableNormal"/>
    <w:uiPriority w:val="63"/>
    <w:rsid w:val="00244787"/>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2D1C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1C5A"/>
    <w:rPr>
      <w:rFonts w:ascii="Times New Roman" w:hAnsi="Times New Roman"/>
      <w:sz w:val="20"/>
      <w:szCs w:val="20"/>
    </w:rPr>
  </w:style>
  <w:style w:type="character" w:styleId="FootnoteReference">
    <w:name w:val="footnote reference"/>
    <w:basedOn w:val="DefaultParagraphFont"/>
    <w:uiPriority w:val="99"/>
    <w:semiHidden/>
    <w:unhideWhenUsed/>
    <w:rsid w:val="002D1C5A"/>
    <w:rPr>
      <w:vertAlign w:val="superscript"/>
    </w:rPr>
  </w:style>
  <w:style w:type="paragraph" w:styleId="z-TopofForm">
    <w:name w:val="HTML Top of Form"/>
    <w:basedOn w:val="Normal"/>
    <w:next w:val="Normal"/>
    <w:link w:val="z-TopofFormChar"/>
    <w:hidden/>
    <w:uiPriority w:val="99"/>
    <w:semiHidden/>
    <w:unhideWhenUsed/>
    <w:rsid w:val="00836E13"/>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836E13"/>
    <w:rPr>
      <w:rFonts w:ascii="Arial" w:eastAsia="Times New Roman"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0D3"/>
    <w:rPr>
      <w:rFonts w:ascii="Times New Roman" w:hAnsi="Times New Roman"/>
      <w:sz w:val="24"/>
      <w:lang w:val="en-GB"/>
    </w:rPr>
  </w:style>
  <w:style w:type="paragraph" w:styleId="Heading1">
    <w:name w:val="heading 1"/>
    <w:basedOn w:val="Normal"/>
    <w:next w:val="Normal"/>
    <w:link w:val="Heading1Char"/>
    <w:uiPriority w:val="9"/>
    <w:qFormat/>
    <w:rsid w:val="004A3616"/>
    <w:pPr>
      <w:keepNext/>
      <w:keepLines/>
      <w:numPr>
        <w:numId w:val="2"/>
      </w:numPr>
      <w:spacing w:before="240" w:after="0" w:line="240"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4A3616"/>
    <w:pPr>
      <w:keepNext/>
      <w:keepLines/>
      <w:numPr>
        <w:ilvl w:val="1"/>
        <w:numId w:val="2"/>
      </w:numPr>
      <w:spacing w:before="40" w:after="0"/>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unhideWhenUsed/>
    <w:qFormat/>
    <w:rsid w:val="004A3616"/>
    <w:pPr>
      <w:keepNext/>
      <w:keepLines/>
      <w:numPr>
        <w:ilvl w:val="2"/>
        <w:numId w:val="2"/>
      </w:numPr>
      <w:spacing w:before="40" w:after="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E2414D"/>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2414D"/>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2414D"/>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2414D"/>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2414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414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616"/>
    <w:rPr>
      <w:rFonts w:ascii="Times New Roman" w:eastAsiaTheme="majorEastAsia" w:hAnsi="Times New Roman" w:cstheme="majorBidi"/>
      <w:b/>
      <w:color w:val="000000" w:themeColor="text1"/>
      <w:sz w:val="24"/>
      <w:szCs w:val="32"/>
      <w:lang w:val="en-GB"/>
    </w:rPr>
  </w:style>
  <w:style w:type="character" w:customStyle="1" w:styleId="Heading2Char">
    <w:name w:val="Heading 2 Char"/>
    <w:basedOn w:val="DefaultParagraphFont"/>
    <w:link w:val="Heading2"/>
    <w:uiPriority w:val="9"/>
    <w:rsid w:val="004A3616"/>
    <w:rPr>
      <w:rFonts w:ascii="Times New Roman" w:eastAsiaTheme="majorEastAsia" w:hAnsi="Times New Roman" w:cstheme="majorBidi"/>
      <w:i/>
      <w:color w:val="000000" w:themeColor="text1"/>
      <w:sz w:val="24"/>
      <w:szCs w:val="26"/>
      <w:lang w:val="en-GB"/>
    </w:rPr>
  </w:style>
  <w:style w:type="character" w:customStyle="1" w:styleId="Heading3Char">
    <w:name w:val="Heading 3 Char"/>
    <w:basedOn w:val="DefaultParagraphFont"/>
    <w:link w:val="Heading3"/>
    <w:uiPriority w:val="9"/>
    <w:rsid w:val="004A3616"/>
    <w:rPr>
      <w:rFonts w:ascii="Times New Roman" w:eastAsiaTheme="majorEastAsia" w:hAnsi="Times New Roman" w:cstheme="majorBidi"/>
      <w:sz w:val="24"/>
      <w:szCs w:val="24"/>
      <w:lang w:val="en-GB"/>
    </w:rPr>
  </w:style>
  <w:style w:type="character" w:customStyle="1" w:styleId="Heading4Char">
    <w:name w:val="Heading 4 Char"/>
    <w:basedOn w:val="DefaultParagraphFont"/>
    <w:link w:val="Heading4"/>
    <w:uiPriority w:val="9"/>
    <w:semiHidden/>
    <w:rsid w:val="00E2414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2414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2414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2414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2414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414D"/>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03574E"/>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03574E"/>
    <w:rPr>
      <w:b/>
      <w:bCs/>
    </w:rPr>
  </w:style>
  <w:style w:type="character" w:styleId="Emphasis">
    <w:name w:val="Emphasis"/>
    <w:basedOn w:val="DefaultParagraphFont"/>
    <w:uiPriority w:val="20"/>
    <w:qFormat/>
    <w:rsid w:val="0003574E"/>
    <w:rPr>
      <w:i/>
      <w:iCs/>
    </w:rPr>
  </w:style>
  <w:style w:type="character" w:styleId="Hyperlink">
    <w:name w:val="Hyperlink"/>
    <w:basedOn w:val="DefaultParagraphFont"/>
    <w:uiPriority w:val="99"/>
    <w:unhideWhenUsed/>
    <w:rsid w:val="00B10D38"/>
    <w:rPr>
      <w:color w:val="0000FF"/>
      <w:u w:val="single"/>
    </w:rPr>
  </w:style>
  <w:style w:type="paragraph" w:styleId="ListParagraph">
    <w:name w:val="List Paragraph"/>
    <w:basedOn w:val="Normal"/>
    <w:uiPriority w:val="34"/>
    <w:qFormat/>
    <w:rsid w:val="0089402E"/>
    <w:pPr>
      <w:spacing w:after="200" w:line="480" w:lineRule="auto"/>
      <w:ind w:left="720"/>
      <w:contextualSpacing/>
    </w:pPr>
  </w:style>
  <w:style w:type="paragraph" w:styleId="TOCHeading">
    <w:name w:val="TOC Heading"/>
    <w:basedOn w:val="Heading1"/>
    <w:next w:val="Normal"/>
    <w:uiPriority w:val="39"/>
    <w:unhideWhenUsed/>
    <w:qFormat/>
    <w:rsid w:val="00121C90"/>
    <w:pPr>
      <w:numPr>
        <w:numId w:val="0"/>
      </w:numPr>
      <w:jc w:val="left"/>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121C90"/>
    <w:pPr>
      <w:spacing w:after="100"/>
    </w:pPr>
  </w:style>
  <w:style w:type="paragraph" w:styleId="TOC2">
    <w:name w:val="toc 2"/>
    <w:basedOn w:val="Normal"/>
    <w:next w:val="Normal"/>
    <w:autoRedefine/>
    <w:uiPriority w:val="39"/>
    <w:unhideWhenUsed/>
    <w:rsid w:val="00121C90"/>
    <w:pPr>
      <w:spacing w:after="100"/>
      <w:ind w:left="240"/>
    </w:pPr>
  </w:style>
  <w:style w:type="paragraph" w:styleId="TOC3">
    <w:name w:val="toc 3"/>
    <w:basedOn w:val="Normal"/>
    <w:next w:val="Normal"/>
    <w:autoRedefine/>
    <w:uiPriority w:val="39"/>
    <w:unhideWhenUsed/>
    <w:rsid w:val="00121C90"/>
    <w:pPr>
      <w:spacing w:after="100"/>
      <w:ind w:left="480"/>
    </w:pPr>
  </w:style>
  <w:style w:type="paragraph" w:styleId="BalloonText">
    <w:name w:val="Balloon Text"/>
    <w:basedOn w:val="Normal"/>
    <w:link w:val="BalloonTextChar"/>
    <w:uiPriority w:val="99"/>
    <w:semiHidden/>
    <w:unhideWhenUsed/>
    <w:rsid w:val="00995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34B"/>
    <w:rPr>
      <w:rFonts w:ascii="Tahoma" w:hAnsi="Tahoma" w:cs="Tahoma"/>
      <w:sz w:val="16"/>
      <w:szCs w:val="16"/>
    </w:rPr>
  </w:style>
  <w:style w:type="character" w:customStyle="1" w:styleId="hgkelc">
    <w:name w:val="hgkelc"/>
    <w:basedOn w:val="DefaultParagraphFont"/>
    <w:rsid w:val="007D08B3"/>
  </w:style>
  <w:style w:type="character" w:customStyle="1" w:styleId="kx21rb">
    <w:name w:val="kx21rb"/>
    <w:basedOn w:val="DefaultParagraphFont"/>
    <w:rsid w:val="00FB53CF"/>
  </w:style>
  <w:style w:type="paragraph" w:styleId="Header">
    <w:name w:val="header"/>
    <w:basedOn w:val="Normal"/>
    <w:link w:val="HeaderChar"/>
    <w:uiPriority w:val="99"/>
    <w:unhideWhenUsed/>
    <w:rsid w:val="00464C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C9E"/>
    <w:rPr>
      <w:rFonts w:ascii="Times New Roman" w:hAnsi="Times New Roman"/>
      <w:sz w:val="24"/>
    </w:rPr>
  </w:style>
  <w:style w:type="paragraph" w:styleId="Footer">
    <w:name w:val="footer"/>
    <w:basedOn w:val="Normal"/>
    <w:link w:val="FooterChar"/>
    <w:uiPriority w:val="99"/>
    <w:unhideWhenUsed/>
    <w:rsid w:val="00464C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C9E"/>
    <w:rPr>
      <w:rFonts w:ascii="Times New Roman" w:hAnsi="Times New Roman"/>
      <w:sz w:val="24"/>
    </w:rPr>
  </w:style>
  <w:style w:type="paragraph" w:customStyle="1" w:styleId="comp">
    <w:name w:val="comp"/>
    <w:basedOn w:val="Normal"/>
    <w:rsid w:val="00AF28A4"/>
    <w:pPr>
      <w:spacing w:before="100" w:beforeAutospacing="1" w:after="100" w:afterAutospacing="1" w:line="240" w:lineRule="auto"/>
    </w:pPr>
    <w:rPr>
      <w:rFonts w:eastAsia="Times New Roman" w:cs="Times New Roman"/>
      <w:szCs w:val="24"/>
    </w:rPr>
  </w:style>
  <w:style w:type="character" w:customStyle="1" w:styleId="mntl-inline-citation">
    <w:name w:val="mntl-inline-citation"/>
    <w:basedOn w:val="DefaultParagraphFont"/>
    <w:rsid w:val="009C5E4E"/>
  </w:style>
  <w:style w:type="table" w:styleId="TableGrid">
    <w:name w:val="Table Grid"/>
    <w:basedOn w:val="TableNormal"/>
    <w:uiPriority w:val="39"/>
    <w:unhideWhenUsed/>
    <w:rsid w:val="000D4D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5">
    <w:name w:val="Medium Shading 1 Accent 5"/>
    <w:basedOn w:val="TableNormal"/>
    <w:uiPriority w:val="63"/>
    <w:rsid w:val="00244787"/>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2D1C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1C5A"/>
    <w:rPr>
      <w:rFonts w:ascii="Times New Roman" w:hAnsi="Times New Roman"/>
      <w:sz w:val="20"/>
      <w:szCs w:val="20"/>
    </w:rPr>
  </w:style>
  <w:style w:type="character" w:styleId="FootnoteReference">
    <w:name w:val="footnote reference"/>
    <w:basedOn w:val="DefaultParagraphFont"/>
    <w:uiPriority w:val="99"/>
    <w:semiHidden/>
    <w:unhideWhenUsed/>
    <w:rsid w:val="002D1C5A"/>
    <w:rPr>
      <w:vertAlign w:val="superscript"/>
    </w:rPr>
  </w:style>
  <w:style w:type="paragraph" w:styleId="z-TopofForm">
    <w:name w:val="HTML Top of Form"/>
    <w:basedOn w:val="Normal"/>
    <w:next w:val="Normal"/>
    <w:link w:val="z-TopofFormChar"/>
    <w:hidden/>
    <w:uiPriority w:val="99"/>
    <w:semiHidden/>
    <w:unhideWhenUsed/>
    <w:rsid w:val="00836E13"/>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836E13"/>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5125">
      <w:bodyDiv w:val="1"/>
      <w:marLeft w:val="0"/>
      <w:marRight w:val="0"/>
      <w:marTop w:val="0"/>
      <w:marBottom w:val="0"/>
      <w:divBdr>
        <w:top w:val="none" w:sz="0" w:space="0" w:color="auto"/>
        <w:left w:val="none" w:sz="0" w:space="0" w:color="auto"/>
        <w:bottom w:val="none" w:sz="0" w:space="0" w:color="auto"/>
        <w:right w:val="none" w:sz="0" w:space="0" w:color="auto"/>
      </w:divBdr>
    </w:div>
    <w:div w:id="21824964">
      <w:bodyDiv w:val="1"/>
      <w:marLeft w:val="0"/>
      <w:marRight w:val="0"/>
      <w:marTop w:val="0"/>
      <w:marBottom w:val="0"/>
      <w:divBdr>
        <w:top w:val="none" w:sz="0" w:space="0" w:color="auto"/>
        <w:left w:val="none" w:sz="0" w:space="0" w:color="auto"/>
        <w:bottom w:val="none" w:sz="0" w:space="0" w:color="auto"/>
        <w:right w:val="none" w:sz="0" w:space="0" w:color="auto"/>
      </w:divBdr>
      <w:divsChild>
        <w:div w:id="805783467">
          <w:marLeft w:val="0"/>
          <w:marRight w:val="0"/>
          <w:marTop w:val="0"/>
          <w:marBottom w:val="0"/>
          <w:divBdr>
            <w:top w:val="single" w:sz="2" w:space="0" w:color="auto"/>
            <w:left w:val="single" w:sz="2" w:space="0" w:color="auto"/>
            <w:bottom w:val="single" w:sz="6" w:space="0" w:color="auto"/>
            <w:right w:val="single" w:sz="2" w:space="0" w:color="auto"/>
          </w:divBdr>
          <w:divsChild>
            <w:div w:id="1444348516">
              <w:marLeft w:val="0"/>
              <w:marRight w:val="0"/>
              <w:marTop w:val="100"/>
              <w:marBottom w:val="100"/>
              <w:divBdr>
                <w:top w:val="single" w:sz="2" w:space="0" w:color="D9D9E3"/>
                <w:left w:val="single" w:sz="2" w:space="0" w:color="D9D9E3"/>
                <w:bottom w:val="single" w:sz="2" w:space="0" w:color="D9D9E3"/>
                <w:right w:val="single" w:sz="2" w:space="0" w:color="D9D9E3"/>
              </w:divBdr>
              <w:divsChild>
                <w:div w:id="1653561576">
                  <w:marLeft w:val="0"/>
                  <w:marRight w:val="0"/>
                  <w:marTop w:val="0"/>
                  <w:marBottom w:val="0"/>
                  <w:divBdr>
                    <w:top w:val="single" w:sz="2" w:space="0" w:color="D9D9E3"/>
                    <w:left w:val="single" w:sz="2" w:space="0" w:color="D9D9E3"/>
                    <w:bottom w:val="single" w:sz="2" w:space="0" w:color="D9D9E3"/>
                    <w:right w:val="single" w:sz="2" w:space="0" w:color="D9D9E3"/>
                  </w:divBdr>
                  <w:divsChild>
                    <w:div w:id="1596943133">
                      <w:marLeft w:val="0"/>
                      <w:marRight w:val="0"/>
                      <w:marTop w:val="0"/>
                      <w:marBottom w:val="0"/>
                      <w:divBdr>
                        <w:top w:val="single" w:sz="2" w:space="0" w:color="D9D9E3"/>
                        <w:left w:val="single" w:sz="2" w:space="0" w:color="D9D9E3"/>
                        <w:bottom w:val="single" w:sz="2" w:space="0" w:color="D9D9E3"/>
                        <w:right w:val="single" w:sz="2" w:space="0" w:color="D9D9E3"/>
                      </w:divBdr>
                      <w:divsChild>
                        <w:div w:id="1362123214">
                          <w:marLeft w:val="0"/>
                          <w:marRight w:val="0"/>
                          <w:marTop w:val="0"/>
                          <w:marBottom w:val="0"/>
                          <w:divBdr>
                            <w:top w:val="single" w:sz="2" w:space="0" w:color="D9D9E3"/>
                            <w:left w:val="single" w:sz="2" w:space="0" w:color="D9D9E3"/>
                            <w:bottom w:val="single" w:sz="2" w:space="0" w:color="D9D9E3"/>
                            <w:right w:val="single" w:sz="2" w:space="0" w:color="D9D9E3"/>
                          </w:divBdr>
                          <w:divsChild>
                            <w:div w:id="16883660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9329326">
      <w:bodyDiv w:val="1"/>
      <w:marLeft w:val="0"/>
      <w:marRight w:val="0"/>
      <w:marTop w:val="0"/>
      <w:marBottom w:val="0"/>
      <w:divBdr>
        <w:top w:val="none" w:sz="0" w:space="0" w:color="auto"/>
        <w:left w:val="none" w:sz="0" w:space="0" w:color="auto"/>
        <w:bottom w:val="none" w:sz="0" w:space="0" w:color="auto"/>
        <w:right w:val="none" w:sz="0" w:space="0" w:color="auto"/>
      </w:divBdr>
    </w:div>
    <w:div w:id="44841588">
      <w:bodyDiv w:val="1"/>
      <w:marLeft w:val="0"/>
      <w:marRight w:val="0"/>
      <w:marTop w:val="0"/>
      <w:marBottom w:val="0"/>
      <w:divBdr>
        <w:top w:val="none" w:sz="0" w:space="0" w:color="auto"/>
        <w:left w:val="none" w:sz="0" w:space="0" w:color="auto"/>
        <w:bottom w:val="none" w:sz="0" w:space="0" w:color="auto"/>
        <w:right w:val="none" w:sz="0" w:space="0" w:color="auto"/>
      </w:divBdr>
    </w:div>
    <w:div w:id="47120650">
      <w:bodyDiv w:val="1"/>
      <w:marLeft w:val="0"/>
      <w:marRight w:val="0"/>
      <w:marTop w:val="0"/>
      <w:marBottom w:val="0"/>
      <w:divBdr>
        <w:top w:val="none" w:sz="0" w:space="0" w:color="auto"/>
        <w:left w:val="none" w:sz="0" w:space="0" w:color="auto"/>
        <w:bottom w:val="none" w:sz="0" w:space="0" w:color="auto"/>
        <w:right w:val="none" w:sz="0" w:space="0" w:color="auto"/>
      </w:divBdr>
      <w:divsChild>
        <w:div w:id="1794445657">
          <w:marLeft w:val="0"/>
          <w:marRight w:val="0"/>
          <w:marTop w:val="0"/>
          <w:marBottom w:val="0"/>
          <w:divBdr>
            <w:top w:val="single" w:sz="2" w:space="0" w:color="auto"/>
            <w:left w:val="single" w:sz="2" w:space="0" w:color="auto"/>
            <w:bottom w:val="single" w:sz="6" w:space="0" w:color="auto"/>
            <w:right w:val="single" w:sz="2" w:space="0" w:color="auto"/>
          </w:divBdr>
          <w:divsChild>
            <w:div w:id="1717200065">
              <w:marLeft w:val="0"/>
              <w:marRight w:val="0"/>
              <w:marTop w:val="100"/>
              <w:marBottom w:val="100"/>
              <w:divBdr>
                <w:top w:val="single" w:sz="2" w:space="0" w:color="D9D9E3"/>
                <w:left w:val="single" w:sz="2" w:space="0" w:color="D9D9E3"/>
                <w:bottom w:val="single" w:sz="2" w:space="0" w:color="D9D9E3"/>
                <w:right w:val="single" w:sz="2" w:space="0" w:color="D9D9E3"/>
              </w:divBdr>
              <w:divsChild>
                <w:div w:id="726686385">
                  <w:marLeft w:val="0"/>
                  <w:marRight w:val="0"/>
                  <w:marTop w:val="0"/>
                  <w:marBottom w:val="0"/>
                  <w:divBdr>
                    <w:top w:val="single" w:sz="2" w:space="0" w:color="D9D9E3"/>
                    <w:left w:val="single" w:sz="2" w:space="0" w:color="D9D9E3"/>
                    <w:bottom w:val="single" w:sz="2" w:space="0" w:color="D9D9E3"/>
                    <w:right w:val="single" w:sz="2" w:space="0" w:color="D9D9E3"/>
                  </w:divBdr>
                  <w:divsChild>
                    <w:div w:id="1756782770">
                      <w:marLeft w:val="0"/>
                      <w:marRight w:val="0"/>
                      <w:marTop w:val="0"/>
                      <w:marBottom w:val="0"/>
                      <w:divBdr>
                        <w:top w:val="single" w:sz="2" w:space="0" w:color="D9D9E3"/>
                        <w:left w:val="single" w:sz="2" w:space="0" w:color="D9D9E3"/>
                        <w:bottom w:val="single" w:sz="2" w:space="0" w:color="D9D9E3"/>
                        <w:right w:val="single" w:sz="2" w:space="0" w:color="D9D9E3"/>
                      </w:divBdr>
                      <w:divsChild>
                        <w:div w:id="598373717">
                          <w:marLeft w:val="0"/>
                          <w:marRight w:val="0"/>
                          <w:marTop w:val="0"/>
                          <w:marBottom w:val="0"/>
                          <w:divBdr>
                            <w:top w:val="single" w:sz="2" w:space="0" w:color="D9D9E3"/>
                            <w:left w:val="single" w:sz="2" w:space="0" w:color="D9D9E3"/>
                            <w:bottom w:val="single" w:sz="2" w:space="0" w:color="D9D9E3"/>
                            <w:right w:val="single" w:sz="2" w:space="0" w:color="D9D9E3"/>
                          </w:divBdr>
                          <w:divsChild>
                            <w:div w:id="11945408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0006093">
      <w:bodyDiv w:val="1"/>
      <w:marLeft w:val="0"/>
      <w:marRight w:val="0"/>
      <w:marTop w:val="0"/>
      <w:marBottom w:val="0"/>
      <w:divBdr>
        <w:top w:val="none" w:sz="0" w:space="0" w:color="auto"/>
        <w:left w:val="none" w:sz="0" w:space="0" w:color="auto"/>
        <w:bottom w:val="none" w:sz="0" w:space="0" w:color="auto"/>
        <w:right w:val="none" w:sz="0" w:space="0" w:color="auto"/>
      </w:divBdr>
      <w:divsChild>
        <w:div w:id="1131678420">
          <w:marLeft w:val="0"/>
          <w:marRight w:val="0"/>
          <w:marTop w:val="0"/>
          <w:marBottom w:val="0"/>
          <w:divBdr>
            <w:top w:val="single" w:sz="2" w:space="0" w:color="auto"/>
            <w:left w:val="single" w:sz="2" w:space="0" w:color="auto"/>
            <w:bottom w:val="single" w:sz="6" w:space="0" w:color="auto"/>
            <w:right w:val="single" w:sz="2" w:space="0" w:color="auto"/>
          </w:divBdr>
          <w:divsChild>
            <w:div w:id="680622517">
              <w:marLeft w:val="0"/>
              <w:marRight w:val="0"/>
              <w:marTop w:val="100"/>
              <w:marBottom w:val="100"/>
              <w:divBdr>
                <w:top w:val="single" w:sz="2" w:space="0" w:color="D9D9E3"/>
                <w:left w:val="single" w:sz="2" w:space="0" w:color="D9D9E3"/>
                <w:bottom w:val="single" w:sz="2" w:space="0" w:color="D9D9E3"/>
                <w:right w:val="single" w:sz="2" w:space="0" w:color="D9D9E3"/>
              </w:divBdr>
              <w:divsChild>
                <w:div w:id="755592808">
                  <w:marLeft w:val="0"/>
                  <w:marRight w:val="0"/>
                  <w:marTop w:val="0"/>
                  <w:marBottom w:val="0"/>
                  <w:divBdr>
                    <w:top w:val="single" w:sz="2" w:space="0" w:color="D9D9E3"/>
                    <w:left w:val="single" w:sz="2" w:space="0" w:color="D9D9E3"/>
                    <w:bottom w:val="single" w:sz="2" w:space="0" w:color="D9D9E3"/>
                    <w:right w:val="single" w:sz="2" w:space="0" w:color="D9D9E3"/>
                  </w:divBdr>
                  <w:divsChild>
                    <w:div w:id="534391792">
                      <w:marLeft w:val="0"/>
                      <w:marRight w:val="0"/>
                      <w:marTop w:val="0"/>
                      <w:marBottom w:val="0"/>
                      <w:divBdr>
                        <w:top w:val="single" w:sz="2" w:space="0" w:color="D9D9E3"/>
                        <w:left w:val="single" w:sz="2" w:space="0" w:color="D9D9E3"/>
                        <w:bottom w:val="single" w:sz="2" w:space="0" w:color="D9D9E3"/>
                        <w:right w:val="single" w:sz="2" w:space="0" w:color="D9D9E3"/>
                      </w:divBdr>
                      <w:divsChild>
                        <w:div w:id="693770189">
                          <w:marLeft w:val="0"/>
                          <w:marRight w:val="0"/>
                          <w:marTop w:val="0"/>
                          <w:marBottom w:val="0"/>
                          <w:divBdr>
                            <w:top w:val="single" w:sz="2" w:space="0" w:color="D9D9E3"/>
                            <w:left w:val="single" w:sz="2" w:space="0" w:color="D9D9E3"/>
                            <w:bottom w:val="single" w:sz="2" w:space="0" w:color="D9D9E3"/>
                            <w:right w:val="single" w:sz="2" w:space="0" w:color="D9D9E3"/>
                          </w:divBdr>
                          <w:divsChild>
                            <w:div w:id="20351816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95945">
      <w:bodyDiv w:val="1"/>
      <w:marLeft w:val="0"/>
      <w:marRight w:val="0"/>
      <w:marTop w:val="0"/>
      <w:marBottom w:val="0"/>
      <w:divBdr>
        <w:top w:val="none" w:sz="0" w:space="0" w:color="auto"/>
        <w:left w:val="none" w:sz="0" w:space="0" w:color="auto"/>
        <w:bottom w:val="none" w:sz="0" w:space="0" w:color="auto"/>
        <w:right w:val="none" w:sz="0" w:space="0" w:color="auto"/>
      </w:divBdr>
    </w:div>
    <w:div w:id="77868626">
      <w:bodyDiv w:val="1"/>
      <w:marLeft w:val="0"/>
      <w:marRight w:val="0"/>
      <w:marTop w:val="0"/>
      <w:marBottom w:val="0"/>
      <w:divBdr>
        <w:top w:val="none" w:sz="0" w:space="0" w:color="auto"/>
        <w:left w:val="none" w:sz="0" w:space="0" w:color="auto"/>
        <w:bottom w:val="none" w:sz="0" w:space="0" w:color="auto"/>
        <w:right w:val="none" w:sz="0" w:space="0" w:color="auto"/>
      </w:divBdr>
    </w:div>
    <w:div w:id="95516137">
      <w:bodyDiv w:val="1"/>
      <w:marLeft w:val="0"/>
      <w:marRight w:val="0"/>
      <w:marTop w:val="0"/>
      <w:marBottom w:val="0"/>
      <w:divBdr>
        <w:top w:val="none" w:sz="0" w:space="0" w:color="auto"/>
        <w:left w:val="none" w:sz="0" w:space="0" w:color="auto"/>
        <w:bottom w:val="none" w:sz="0" w:space="0" w:color="auto"/>
        <w:right w:val="none" w:sz="0" w:space="0" w:color="auto"/>
      </w:divBdr>
    </w:div>
    <w:div w:id="110437868">
      <w:bodyDiv w:val="1"/>
      <w:marLeft w:val="0"/>
      <w:marRight w:val="0"/>
      <w:marTop w:val="0"/>
      <w:marBottom w:val="0"/>
      <w:divBdr>
        <w:top w:val="none" w:sz="0" w:space="0" w:color="auto"/>
        <w:left w:val="none" w:sz="0" w:space="0" w:color="auto"/>
        <w:bottom w:val="none" w:sz="0" w:space="0" w:color="auto"/>
        <w:right w:val="none" w:sz="0" w:space="0" w:color="auto"/>
      </w:divBdr>
    </w:div>
    <w:div w:id="128284408">
      <w:bodyDiv w:val="1"/>
      <w:marLeft w:val="0"/>
      <w:marRight w:val="0"/>
      <w:marTop w:val="0"/>
      <w:marBottom w:val="0"/>
      <w:divBdr>
        <w:top w:val="none" w:sz="0" w:space="0" w:color="auto"/>
        <w:left w:val="none" w:sz="0" w:space="0" w:color="auto"/>
        <w:bottom w:val="none" w:sz="0" w:space="0" w:color="auto"/>
        <w:right w:val="none" w:sz="0" w:space="0" w:color="auto"/>
      </w:divBdr>
    </w:div>
    <w:div w:id="156116805">
      <w:bodyDiv w:val="1"/>
      <w:marLeft w:val="0"/>
      <w:marRight w:val="0"/>
      <w:marTop w:val="0"/>
      <w:marBottom w:val="0"/>
      <w:divBdr>
        <w:top w:val="none" w:sz="0" w:space="0" w:color="auto"/>
        <w:left w:val="none" w:sz="0" w:space="0" w:color="auto"/>
        <w:bottom w:val="none" w:sz="0" w:space="0" w:color="auto"/>
        <w:right w:val="none" w:sz="0" w:space="0" w:color="auto"/>
      </w:divBdr>
    </w:div>
    <w:div w:id="173351190">
      <w:bodyDiv w:val="1"/>
      <w:marLeft w:val="0"/>
      <w:marRight w:val="0"/>
      <w:marTop w:val="0"/>
      <w:marBottom w:val="0"/>
      <w:divBdr>
        <w:top w:val="none" w:sz="0" w:space="0" w:color="auto"/>
        <w:left w:val="none" w:sz="0" w:space="0" w:color="auto"/>
        <w:bottom w:val="none" w:sz="0" w:space="0" w:color="auto"/>
        <w:right w:val="none" w:sz="0" w:space="0" w:color="auto"/>
      </w:divBdr>
    </w:div>
    <w:div w:id="186527579">
      <w:bodyDiv w:val="1"/>
      <w:marLeft w:val="0"/>
      <w:marRight w:val="0"/>
      <w:marTop w:val="0"/>
      <w:marBottom w:val="0"/>
      <w:divBdr>
        <w:top w:val="none" w:sz="0" w:space="0" w:color="auto"/>
        <w:left w:val="none" w:sz="0" w:space="0" w:color="auto"/>
        <w:bottom w:val="none" w:sz="0" w:space="0" w:color="auto"/>
        <w:right w:val="none" w:sz="0" w:space="0" w:color="auto"/>
      </w:divBdr>
    </w:div>
    <w:div w:id="206064917">
      <w:bodyDiv w:val="1"/>
      <w:marLeft w:val="0"/>
      <w:marRight w:val="0"/>
      <w:marTop w:val="0"/>
      <w:marBottom w:val="0"/>
      <w:divBdr>
        <w:top w:val="none" w:sz="0" w:space="0" w:color="auto"/>
        <w:left w:val="none" w:sz="0" w:space="0" w:color="auto"/>
        <w:bottom w:val="none" w:sz="0" w:space="0" w:color="auto"/>
        <w:right w:val="none" w:sz="0" w:space="0" w:color="auto"/>
      </w:divBdr>
    </w:div>
    <w:div w:id="209734406">
      <w:bodyDiv w:val="1"/>
      <w:marLeft w:val="0"/>
      <w:marRight w:val="0"/>
      <w:marTop w:val="0"/>
      <w:marBottom w:val="0"/>
      <w:divBdr>
        <w:top w:val="none" w:sz="0" w:space="0" w:color="auto"/>
        <w:left w:val="none" w:sz="0" w:space="0" w:color="auto"/>
        <w:bottom w:val="none" w:sz="0" w:space="0" w:color="auto"/>
        <w:right w:val="none" w:sz="0" w:space="0" w:color="auto"/>
      </w:divBdr>
    </w:div>
    <w:div w:id="229462521">
      <w:bodyDiv w:val="1"/>
      <w:marLeft w:val="0"/>
      <w:marRight w:val="0"/>
      <w:marTop w:val="0"/>
      <w:marBottom w:val="0"/>
      <w:divBdr>
        <w:top w:val="none" w:sz="0" w:space="0" w:color="auto"/>
        <w:left w:val="none" w:sz="0" w:space="0" w:color="auto"/>
        <w:bottom w:val="none" w:sz="0" w:space="0" w:color="auto"/>
        <w:right w:val="none" w:sz="0" w:space="0" w:color="auto"/>
      </w:divBdr>
      <w:divsChild>
        <w:div w:id="858547691">
          <w:marLeft w:val="0"/>
          <w:marRight w:val="0"/>
          <w:marTop w:val="0"/>
          <w:marBottom w:val="0"/>
          <w:divBdr>
            <w:top w:val="single" w:sz="2" w:space="0" w:color="auto"/>
            <w:left w:val="single" w:sz="2" w:space="0" w:color="auto"/>
            <w:bottom w:val="single" w:sz="6" w:space="0" w:color="auto"/>
            <w:right w:val="single" w:sz="2" w:space="0" w:color="auto"/>
          </w:divBdr>
          <w:divsChild>
            <w:div w:id="1167672112">
              <w:marLeft w:val="0"/>
              <w:marRight w:val="0"/>
              <w:marTop w:val="100"/>
              <w:marBottom w:val="100"/>
              <w:divBdr>
                <w:top w:val="single" w:sz="2" w:space="0" w:color="D9D9E3"/>
                <w:left w:val="single" w:sz="2" w:space="0" w:color="D9D9E3"/>
                <w:bottom w:val="single" w:sz="2" w:space="0" w:color="D9D9E3"/>
                <w:right w:val="single" w:sz="2" w:space="0" w:color="D9D9E3"/>
              </w:divBdr>
              <w:divsChild>
                <w:div w:id="1188641908">
                  <w:marLeft w:val="0"/>
                  <w:marRight w:val="0"/>
                  <w:marTop w:val="0"/>
                  <w:marBottom w:val="0"/>
                  <w:divBdr>
                    <w:top w:val="single" w:sz="2" w:space="0" w:color="D9D9E3"/>
                    <w:left w:val="single" w:sz="2" w:space="0" w:color="D9D9E3"/>
                    <w:bottom w:val="single" w:sz="2" w:space="0" w:color="D9D9E3"/>
                    <w:right w:val="single" w:sz="2" w:space="0" w:color="D9D9E3"/>
                  </w:divBdr>
                  <w:divsChild>
                    <w:div w:id="100687644">
                      <w:marLeft w:val="0"/>
                      <w:marRight w:val="0"/>
                      <w:marTop w:val="0"/>
                      <w:marBottom w:val="0"/>
                      <w:divBdr>
                        <w:top w:val="single" w:sz="2" w:space="0" w:color="D9D9E3"/>
                        <w:left w:val="single" w:sz="2" w:space="0" w:color="D9D9E3"/>
                        <w:bottom w:val="single" w:sz="2" w:space="0" w:color="D9D9E3"/>
                        <w:right w:val="single" w:sz="2" w:space="0" w:color="D9D9E3"/>
                      </w:divBdr>
                      <w:divsChild>
                        <w:div w:id="638725507">
                          <w:marLeft w:val="0"/>
                          <w:marRight w:val="0"/>
                          <w:marTop w:val="0"/>
                          <w:marBottom w:val="0"/>
                          <w:divBdr>
                            <w:top w:val="single" w:sz="2" w:space="0" w:color="D9D9E3"/>
                            <w:left w:val="single" w:sz="2" w:space="0" w:color="D9D9E3"/>
                            <w:bottom w:val="single" w:sz="2" w:space="0" w:color="D9D9E3"/>
                            <w:right w:val="single" w:sz="2" w:space="0" w:color="D9D9E3"/>
                          </w:divBdr>
                          <w:divsChild>
                            <w:div w:id="6973151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8951943">
      <w:bodyDiv w:val="1"/>
      <w:marLeft w:val="0"/>
      <w:marRight w:val="0"/>
      <w:marTop w:val="0"/>
      <w:marBottom w:val="0"/>
      <w:divBdr>
        <w:top w:val="none" w:sz="0" w:space="0" w:color="auto"/>
        <w:left w:val="none" w:sz="0" w:space="0" w:color="auto"/>
        <w:bottom w:val="none" w:sz="0" w:space="0" w:color="auto"/>
        <w:right w:val="none" w:sz="0" w:space="0" w:color="auto"/>
      </w:divBdr>
    </w:div>
    <w:div w:id="261567593">
      <w:bodyDiv w:val="1"/>
      <w:marLeft w:val="0"/>
      <w:marRight w:val="0"/>
      <w:marTop w:val="0"/>
      <w:marBottom w:val="0"/>
      <w:divBdr>
        <w:top w:val="none" w:sz="0" w:space="0" w:color="auto"/>
        <w:left w:val="none" w:sz="0" w:space="0" w:color="auto"/>
        <w:bottom w:val="none" w:sz="0" w:space="0" w:color="auto"/>
        <w:right w:val="none" w:sz="0" w:space="0" w:color="auto"/>
      </w:divBdr>
      <w:divsChild>
        <w:div w:id="1961184101">
          <w:marLeft w:val="0"/>
          <w:marRight w:val="0"/>
          <w:marTop w:val="0"/>
          <w:marBottom w:val="0"/>
          <w:divBdr>
            <w:top w:val="single" w:sz="2" w:space="0" w:color="auto"/>
            <w:left w:val="single" w:sz="2" w:space="0" w:color="auto"/>
            <w:bottom w:val="single" w:sz="6" w:space="0" w:color="auto"/>
            <w:right w:val="single" w:sz="2" w:space="0" w:color="auto"/>
          </w:divBdr>
          <w:divsChild>
            <w:div w:id="1951276144">
              <w:marLeft w:val="0"/>
              <w:marRight w:val="0"/>
              <w:marTop w:val="100"/>
              <w:marBottom w:val="100"/>
              <w:divBdr>
                <w:top w:val="single" w:sz="2" w:space="0" w:color="D9D9E3"/>
                <w:left w:val="single" w:sz="2" w:space="0" w:color="D9D9E3"/>
                <w:bottom w:val="single" w:sz="2" w:space="0" w:color="D9D9E3"/>
                <w:right w:val="single" w:sz="2" w:space="0" w:color="D9D9E3"/>
              </w:divBdr>
              <w:divsChild>
                <w:div w:id="1840273130">
                  <w:marLeft w:val="0"/>
                  <w:marRight w:val="0"/>
                  <w:marTop w:val="0"/>
                  <w:marBottom w:val="0"/>
                  <w:divBdr>
                    <w:top w:val="single" w:sz="2" w:space="0" w:color="D9D9E3"/>
                    <w:left w:val="single" w:sz="2" w:space="0" w:color="D9D9E3"/>
                    <w:bottom w:val="single" w:sz="2" w:space="0" w:color="D9D9E3"/>
                    <w:right w:val="single" w:sz="2" w:space="0" w:color="D9D9E3"/>
                  </w:divBdr>
                  <w:divsChild>
                    <w:div w:id="452755154">
                      <w:marLeft w:val="0"/>
                      <w:marRight w:val="0"/>
                      <w:marTop w:val="0"/>
                      <w:marBottom w:val="0"/>
                      <w:divBdr>
                        <w:top w:val="single" w:sz="2" w:space="0" w:color="D9D9E3"/>
                        <w:left w:val="single" w:sz="2" w:space="0" w:color="D9D9E3"/>
                        <w:bottom w:val="single" w:sz="2" w:space="0" w:color="D9D9E3"/>
                        <w:right w:val="single" w:sz="2" w:space="0" w:color="D9D9E3"/>
                      </w:divBdr>
                      <w:divsChild>
                        <w:div w:id="184439851">
                          <w:marLeft w:val="0"/>
                          <w:marRight w:val="0"/>
                          <w:marTop w:val="0"/>
                          <w:marBottom w:val="0"/>
                          <w:divBdr>
                            <w:top w:val="single" w:sz="2" w:space="0" w:color="D9D9E3"/>
                            <w:left w:val="single" w:sz="2" w:space="0" w:color="D9D9E3"/>
                            <w:bottom w:val="single" w:sz="2" w:space="0" w:color="D9D9E3"/>
                            <w:right w:val="single" w:sz="2" w:space="0" w:color="D9D9E3"/>
                          </w:divBdr>
                          <w:divsChild>
                            <w:div w:id="9041434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83731188">
      <w:bodyDiv w:val="1"/>
      <w:marLeft w:val="0"/>
      <w:marRight w:val="0"/>
      <w:marTop w:val="0"/>
      <w:marBottom w:val="0"/>
      <w:divBdr>
        <w:top w:val="none" w:sz="0" w:space="0" w:color="auto"/>
        <w:left w:val="none" w:sz="0" w:space="0" w:color="auto"/>
        <w:bottom w:val="none" w:sz="0" w:space="0" w:color="auto"/>
        <w:right w:val="none" w:sz="0" w:space="0" w:color="auto"/>
      </w:divBdr>
    </w:div>
    <w:div w:id="299070600">
      <w:bodyDiv w:val="1"/>
      <w:marLeft w:val="0"/>
      <w:marRight w:val="0"/>
      <w:marTop w:val="0"/>
      <w:marBottom w:val="0"/>
      <w:divBdr>
        <w:top w:val="none" w:sz="0" w:space="0" w:color="auto"/>
        <w:left w:val="none" w:sz="0" w:space="0" w:color="auto"/>
        <w:bottom w:val="none" w:sz="0" w:space="0" w:color="auto"/>
        <w:right w:val="none" w:sz="0" w:space="0" w:color="auto"/>
      </w:divBdr>
    </w:div>
    <w:div w:id="320275643">
      <w:bodyDiv w:val="1"/>
      <w:marLeft w:val="0"/>
      <w:marRight w:val="0"/>
      <w:marTop w:val="0"/>
      <w:marBottom w:val="0"/>
      <w:divBdr>
        <w:top w:val="none" w:sz="0" w:space="0" w:color="auto"/>
        <w:left w:val="none" w:sz="0" w:space="0" w:color="auto"/>
        <w:bottom w:val="none" w:sz="0" w:space="0" w:color="auto"/>
        <w:right w:val="none" w:sz="0" w:space="0" w:color="auto"/>
      </w:divBdr>
    </w:div>
    <w:div w:id="340200116">
      <w:bodyDiv w:val="1"/>
      <w:marLeft w:val="0"/>
      <w:marRight w:val="0"/>
      <w:marTop w:val="0"/>
      <w:marBottom w:val="0"/>
      <w:divBdr>
        <w:top w:val="none" w:sz="0" w:space="0" w:color="auto"/>
        <w:left w:val="none" w:sz="0" w:space="0" w:color="auto"/>
        <w:bottom w:val="none" w:sz="0" w:space="0" w:color="auto"/>
        <w:right w:val="none" w:sz="0" w:space="0" w:color="auto"/>
      </w:divBdr>
      <w:divsChild>
        <w:div w:id="523640941">
          <w:marLeft w:val="0"/>
          <w:marRight w:val="0"/>
          <w:marTop w:val="0"/>
          <w:marBottom w:val="0"/>
          <w:divBdr>
            <w:top w:val="single" w:sz="2" w:space="0" w:color="auto"/>
            <w:left w:val="single" w:sz="2" w:space="0" w:color="auto"/>
            <w:bottom w:val="single" w:sz="6" w:space="0" w:color="auto"/>
            <w:right w:val="single" w:sz="2" w:space="0" w:color="auto"/>
          </w:divBdr>
          <w:divsChild>
            <w:div w:id="1762025710">
              <w:marLeft w:val="0"/>
              <w:marRight w:val="0"/>
              <w:marTop w:val="100"/>
              <w:marBottom w:val="100"/>
              <w:divBdr>
                <w:top w:val="single" w:sz="2" w:space="0" w:color="D9D9E3"/>
                <w:left w:val="single" w:sz="2" w:space="0" w:color="D9D9E3"/>
                <w:bottom w:val="single" w:sz="2" w:space="0" w:color="D9D9E3"/>
                <w:right w:val="single" w:sz="2" w:space="0" w:color="D9D9E3"/>
              </w:divBdr>
              <w:divsChild>
                <w:div w:id="559635475">
                  <w:marLeft w:val="0"/>
                  <w:marRight w:val="0"/>
                  <w:marTop w:val="0"/>
                  <w:marBottom w:val="0"/>
                  <w:divBdr>
                    <w:top w:val="single" w:sz="2" w:space="0" w:color="D9D9E3"/>
                    <w:left w:val="single" w:sz="2" w:space="0" w:color="D9D9E3"/>
                    <w:bottom w:val="single" w:sz="2" w:space="0" w:color="D9D9E3"/>
                    <w:right w:val="single" w:sz="2" w:space="0" w:color="D9D9E3"/>
                  </w:divBdr>
                  <w:divsChild>
                    <w:div w:id="1681423847">
                      <w:marLeft w:val="0"/>
                      <w:marRight w:val="0"/>
                      <w:marTop w:val="0"/>
                      <w:marBottom w:val="0"/>
                      <w:divBdr>
                        <w:top w:val="single" w:sz="2" w:space="0" w:color="D9D9E3"/>
                        <w:left w:val="single" w:sz="2" w:space="0" w:color="D9D9E3"/>
                        <w:bottom w:val="single" w:sz="2" w:space="0" w:color="D9D9E3"/>
                        <w:right w:val="single" w:sz="2" w:space="0" w:color="D9D9E3"/>
                      </w:divBdr>
                      <w:divsChild>
                        <w:div w:id="592058355">
                          <w:marLeft w:val="0"/>
                          <w:marRight w:val="0"/>
                          <w:marTop w:val="0"/>
                          <w:marBottom w:val="0"/>
                          <w:divBdr>
                            <w:top w:val="single" w:sz="2" w:space="0" w:color="D9D9E3"/>
                            <w:left w:val="single" w:sz="2" w:space="0" w:color="D9D9E3"/>
                            <w:bottom w:val="single" w:sz="2" w:space="0" w:color="D9D9E3"/>
                            <w:right w:val="single" w:sz="2" w:space="0" w:color="D9D9E3"/>
                          </w:divBdr>
                          <w:divsChild>
                            <w:div w:id="15937369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47098844">
      <w:bodyDiv w:val="1"/>
      <w:marLeft w:val="0"/>
      <w:marRight w:val="0"/>
      <w:marTop w:val="0"/>
      <w:marBottom w:val="0"/>
      <w:divBdr>
        <w:top w:val="none" w:sz="0" w:space="0" w:color="auto"/>
        <w:left w:val="none" w:sz="0" w:space="0" w:color="auto"/>
        <w:bottom w:val="none" w:sz="0" w:space="0" w:color="auto"/>
        <w:right w:val="none" w:sz="0" w:space="0" w:color="auto"/>
      </w:divBdr>
    </w:div>
    <w:div w:id="356733521">
      <w:bodyDiv w:val="1"/>
      <w:marLeft w:val="0"/>
      <w:marRight w:val="0"/>
      <w:marTop w:val="0"/>
      <w:marBottom w:val="0"/>
      <w:divBdr>
        <w:top w:val="none" w:sz="0" w:space="0" w:color="auto"/>
        <w:left w:val="none" w:sz="0" w:space="0" w:color="auto"/>
        <w:bottom w:val="none" w:sz="0" w:space="0" w:color="auto"/>
        <w:right w:val="none" w:sz="0" w:space="0" w:color="auto"/>
      </w:divBdr>
    </w:div>
    <w:div w:id="357703950">
      <w:bodyDiv w:val="1"/>
      <w:marLeft w:val="0"/>
      <w:marRight w:val="0"/>
      <w:marTop w:val="0"/>
      <w:marBottom w:val="0"/>
      <w:divBdr>
        <w:top w:val="none" w:sz="0" w:space="0" w:color="auto"/>
        <w:left w:val="none" w:sz="0" w:space="0" w:color="auto"/>
        <w:bottom w:val="none" w:sz="0" w:space="0" w:color="auto"/>
        <w:right w:val="none" w:sz="0" w:space="0" w:color="auto"/>
      </w:divBdr>
    </w:div>
    <w:div w:id="383455295">
      <w:bodyDiv w:val="1"/>
      <w:marLeft w:val="0"/>
      <w:marRight w:val="0"/>
      <w:marTop w:val="0"/>
      <w:marBottom w:val="0"/>
      <w:divBdr>
        <w:top w:val="none" w:sz="0" w:space="0" w:color="auto"/>
        <w:left w:val="none" w:sz="0" w:space="0" w:color="auto"/>
        <w:bottom w:val="none" w:sz="0" w:space="0" w:color="auto"/>
        <w:right w:val="none" w:sz="0" w:space="0" w:color="auto"/>
      </w:divBdr>
    </w:div>
    <w:div w:id="387919186">
      <w:bodyDiv w:val="1"/>
      <w:marLeft w:val="0"/>
      <w:marRight w:val="0"/>
      <w:marTop w:val="0"/>
      <w:marBottom w:val="0"/>
      <w:divBdr>
        <w:top w:val="none" w:sz="0" w:space="0" w:color="auto"/>
        <w:left w:val="none" w:sz="0" w:space="0" w:color="auto"/>
        <w:bottom w:val="none" w:sz="0" w:space="0" w:color="auto"/>
        <w:right w:val="none" w:sz="0" w:space="0" w:color="auto"/>
      </w:divBdr>
      <w:divsChild>
        <w:div w:id="1498962937">
          <w:marLeft w:val="0"/>
          <w:marRight w:val="0"/>
          <w:marTop w:val="0"/>
          <w:marBottom w:val="0"/>
          <w:divBdr>
            <w:top w:val="single" w:sz="2" w:space="0" w:color="D9D9E3"/>
            <w:left w:val="single" w:sz="2" w:space="0" w:color="D9D9E3"/>
            <w:bottom w:val="single" w:sz="2" w:space="0" w:color="D9D9E3"/>
            <w:right w:val="single" w:sz="2" w:space="0" w:color="D9D9E3"/>
          </w:divBdr>
          <w:divsChild>
            <w:div w:id="871114937">
              <w:marLeft w:val="0"/>
              <w:marRight w:val="0"/>
              <w:marTop w:val="0"/>
              <w:marBottom w:val="0"/>
              <w:divBdr>
                <w:top w:val="single" w:sz="2" w:space="0" w:color="D9D9E3"/>
                <w:left w:val="single" w:sz="2" w:space="0" w:color="D9D9E3"/>
                <w:bottom w:val="single" w:sz="2" w:space="0" w:color="D9D9E3"/>
                <w:right w:val="single" w:sz="2" w:space="0" w:color="D9D9E3"/>
              </w:divBdr>
              <w:divsChild>
                <w:div w:id="651065550">
                  <w:marLeft w:val="0"/>
                  <w:marRight w:val="0"/>
                  <w:marTop w:val="0"/>
                  <w:marBottom w:val="0"/>
                  <w:divBdr>
                    <w:top w:val="single" w:sz="2" w:space="0" w:color="D9D9E3"/>
                    <w:left w:val="single" w:sz="2" w:space="0" w:color="D9D9E3"/>
                    <w:bottom w:val="single" w:sz="2" w:space="0" w:color="D9D9E3"/>
                    <w:right w:val="single" w:sz="2" w:space="0" w:color="D9D9E3"/>
                  </w:divBdr>
                  <w:divsChild>
                    <w:div w:id="1134181551">
                      <w:marLeft w:val="0"/>
                      <w:marRight w:val="0"/>
                      <w:marTop w:val="0"/>
                      <w:marBottom w:val="0"/>
                      <w:divBdr>
                        <w:top w:val="single" w:sz="2" w:space="0" w:color="D9D9E3"/>
                        <w:left w:val="single" w:sz="2" w:space="0" w:color="D9D9E3"/>
                        <w:bottom w:val="single" w:sz="2" w:space="0" w:color="D9D9E3"/>
                        <w:right w:val="single" w:sz="2" w:space="0" w:color="D9D9E3"/>
                      </w:divBdr>
                      <w:divsChild>
                        <w:div w:id="437259016">
                          <w:marLeft w:val="0"/>
                          <w:marRight w:val="0"/>
                          <w:marTop w:val="0"/>
                          <w:marBottom w:val="0"/>
                          <w:divBdr>
                            <w:top w:val="single" w:sz="2" w:space="0" w:color="auto"/>
                            <w:left w:val="single" w:sz="2" w:space="0" w:color="auto"/>
                            <w:bottom w:val="single" w:sz="6" w:space="0" w:color="auto"/>
                            <w:right w:val="single" w:sz="2" w:space="0" w:color="auto"/>
                          </w:divBdr>
                          <w:divsChild>
                            <w:div w:id="184638568">
                              <w:marLeft w:val="0"/>
                              <w:marRight w:val="0"/>
                              <w:marTop w:val="100"/>
                              <w:marBottom w:val="100"/>
                              <w:divBdr>
                                <w:top w:val="single" w:sz="2" w:space="0" w:color="D9D9E3"/>
                                <w:left w:val="single" w:sz="2" w:space="0" w:color="D9D9E3"/>
                                <w:bottom w:val="single" w:sz="2" w:space="0" w:color="D9D9E3"/>
                                <w:right w:val="single" w:sz="2" w:space="0" w:color="D9D9E3"/>
                              </w:divBdr>
                              <w:divsChild>
                                <w:div w:id="1304696287">
                                  <w:marLeft w:val="0"/>
                                  <w:marRight w:val="0"/>
                                  <w:marTop w:val="0"/>
                                  <w:marBottom w:val="0"/>
                                  <w:divBdr>
                                    <w:top w:val="single" w:sz="2" w:space="0" w:color="D9D9E3"/>
                                    <w:left w:val="single" w:sz="2" w:space="0" w:color="D9D9E3"/>
                                    <w:bottom w:val="single" w:sz="2" w:space="0" w:color="D9D9E3"/>
                                    <w:right w:val="single" w:sz="2" w:space="0" w:color="D9D9E3"/>
                                  </w:divBdr>
                                  <w:divsChild>
                                    <w:div w:id="2018116457">
                                      <w:marLeft w:val="0"/>
                                      <w:marRight w:val="0"/>
                                      <w:marTop w:val="0"/>
                                      <w:marBottom w:val="0"/>
                                      <w:divBdr>
                                        <w:top w:val="single" w:sz="2" w:space="0" w:color="D9D9E3"/>
                                        <w:left w:val="single" w:sz="2" w:space="0" w:color="D9D9E3"/>
                                        <w:bottom w:val="single" w:sz="2" w:space="0" w:color="D9D9E3"/>
                                        <w:right w:val="single" w:sz="2" w:space="0" w:color="D9D9E3"/>
                                      </w:divBdr>
                                      <w:divsChild>
                                        <w:div w:id="2143497212">
                                          <w:marLeft w:val="0"/>
                                          <w:marRight w:val="0"/>
                                          <w:marTop w:val="0"/>
                                          <w:marBottom w:val="0"/>
                                          <w:divBdr>
                                            <w:top w:val="single" w:sz="2" w:space="0" w:color="D9D9E3"/>
                                            <w:left w:val="single" w:sz="2" w:space="0" w:color="D9D9E3"/>
                                            <w:bottom w:val="single" w:sz="2" w:space="0" w:color="D9D9E3"/>
                                            <w:right w:val="single" w:sz="2" w:space="0" w:color="D9D9E3"/>
                                          </w:divBdr>
                                          <w:divsChild>
                                            <w:div w:id="16639686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663897">
          <w:marLeft w:val="0"/>
          <w:marRight w:val="0"/>
          <w:marTop w:val="0"/>
          <w:marBottom w:val="0"/>
          <w:divBdr>
            <w:top w:val="none" w:sz="0" w:space="0" w:color="auto"/>
            <w:left w:val="none" w:sz="0" w:space="0" w:color="auto"/>
            <w:bottom w:val="none" w:sz="0" w:space="0" w:color="auto"/>
            <w:right w:val="none" w:sz="0" w:space="0" w:color="auto"/>
          </w:divBdr>
        </w:div>
      </w:divsChild>
    </w:div>
    <w:div w:id="389303252">
      <w:bodyDiv w:val="1"/>
      <w:marLeft w:val="0"/>
      <w:marRight w:val="0"/>
      <w:marTop w:val="0"/>
      <w:marBottom w:val="0"/>
      <w:divBdr>
        <w:top w:val="none" w:sz="0" w:space="0" w:color="auto"/>
        <w:left w:val="none" w:sz="0" w:space="0" w:color="auto"/>
        <w:bottom w:val="none" w:sz="0" w:space="0" w:color="auto"/>
        <w:right w:val="none" w:sz="0" w:space="0" w:color="auto"/>
      </w:divBdr>
    </w:div>
    <w:div w:id="422993081">
      <w:bodyDiv w:val="1"/>
      <w:marLeft w:val="0"/>
      <w:marRight w:val="0"/>
      <w:marTop w:val="0"/>
      <w:marBottom w:val="0"/>
      <w:divBdr>
        <w:top w:val="none" w:sz="0" w:space="0" w:color="auto"/>
        <w:left w:val="none" w:sz="0" w:space="0" w:color="auto"/>
        <w:bottom w:val="none" w:sz="0" w:space="0" w:color="auto"/>
        <w:right w:val="none" w:sz="0" w:space="0" w:color="auto"/>
      </w:divBdr>
    </w:div>
    <w:div w:id="444497289">
      <w:bodyDiv w:val="1"/>
      <w:marLeft w:val="0"/>
      <w:marRight w:val="0"/>
      <w:marTop w:val="0"/>
      <w:marBottom w:val="0"/>
      <w:divBdr>
        <w:top w:val="none" w:sz="0" w:space="0" w:color="auto"/>
        <w:left w:val="none" w:sz="0" w:space="0" w:color="auto"/>
        <w:bottom w:val="none" w:sz="0" w:space="0" w:color="auto"/>
        <w:right w:val="none" w:sz="0" w:space="0" w:color="auto"/>
      </w:divBdr>
    </w:div>
    <w:div w:id="530533083">
      <w:bodyDiv w:val="1"/>
      <w:marLeft w:val="0"/>
      <w:marRight w:val="0"/>
      <w:marTop w:val="0"/>
      <w:marBottom w:val="0"/>
      <w:divBdr>
        <w:top w:val="none" w:sz="0" w:space="0" w:color="auto"/>
        <w:left w:val="none" w:sz="0" w:space="0" w:color="auto"/>
        <w:bottom w:val="none" w:sz="0" w:space="0" w:color="auto"/>
        <w:right w:val="none" w:sz="0" w:space="0" w:color="auto"/>
      </w:divBdr>
    </w:div>
    <w:div w:id="530995255">
      <w:bodyDiv w:val="1"/>
      <w:marLeft w:val="0"/>
      <w:marRight w:val="0"/>
      <w:marTop w:val="0"/>
      <w:marBottom w:val="0"/>
      <w:divBdr>
        <w:top w:val="none" w:sz="0" w:space="0" w:color="auto"/>
        <w:left w:val="none" w:sz="0" w:space="0" w:color="auto"/>
        <w:bottom w:val="none" w:sz="0" w:space="0" w:color="auto"/>
        <w:right w:val="none" w:sz="0" w:space="0" w:color="auto"/>
      </w:divBdr>
    </w:div>
    <w:div w:id="546261376">
      <w:bodyDiv w:val="1"/>
      <w:marLeft w:val="0"/>
      <w:marRight w:val="0"/>
      <w:marTop w:val="0"/>
      <w:marBottom w:val="0"/>
      <w:divBdr>
        <w:top w:val="none" w:sz="0" w:space="0" w:color="auto"/>
        <w:left w:val="none" w:sz="0" w:space="0" w:color="auto"/>
        <w:bottom w:val="none" w:sz="0" w:space="0" w:color="auto"/>
        <w:right w:val="none" w:sz="0" w:space="0" w:color="auto"/>
      </w:divBdr>
    </w:div>
    <w:div w:id="554970786">
      <w:bodyDiv w:val="1"/>
      <w:marLeft w:val="0"/>
      <w:marRight w:val="0"/>
      <w:marTop w:val="0"/>
      <w:marBottom w:val="0"/>
      <w:divBdr>
        <w:top w:val="none" w:sz="0" w:space="0" w:color="auto"/>
        <w:left w:val="none" w:sz="0" w:space="0" w:color="auto"/>
        <w:bottom w:val="none" w:sz="0" w:space="0" w:color="auto"/>
        <w:right w:val="none" w:sz="0" w:space="0" w:color="auto"/>
      </w:divBdr>
    </w:div>
    <w:div w:id="590504427">
      <w:bodyDiv w:val="1"/>
      <w:marLeft w:val="0"/>
      <w:marRight w:val="0"/>
      <w:marTop w:val="0"/>
      <w:marBottom w:val="0"/>
      <w:divBdr>
        <w:top w:val="none" w:sz="0" w:space="0" w:color="auto"/>
        <w:left w:val="none" w:sz="0" w:space="0" w:color="auto"/>
        <w:bottom w:val="none" w:sz="0" w:space="0" w:color="auto"/>
        <w:right w:val="none" w:sz="0" w:space="0" w:color="auto"/>
      </w:divBdr>
    </w:div>
    <w:div w:id="606157514">
      <w:bodyDiv w:val="1"/>
      <w:marLeft w:val="0"/>
      <w:marRight w:val="0"/>
      <w:marTop w:val="0"/>
      <w:marBottom w:val="0"/>
      <w:divBdr>
        <w:top w:val="none" w:sz="0" w:space="0" w:color="auto"/>
        <w:left w:val="none" w:sz="0" w:space="0" w:color="auto"/>
        <w:bottom w:val="none" w:sz="0" w:space="0" w:color="auto"/>
        <w:right w:val="none" w:sz="0" w:space="0" w:color="auto"/>
      </w:divBdr>
    </w:div>
    <w:div w:id="609045828">
      <w:bodyDiv w:val="1"/>
      <w:marLeft w:val="0"/>
      <w:marRight w:val="0"/>
      <w:marTop w:val="0"/>
      <w:marBottom w:val="0"/>
      <w:divBdr>
        <w:top w:val="none" w:sz="0" w:space="0" w:color="auto"/>
        <w:left w:val="none" w:sz="0" w:space="0" w:color="auto"/>
        <w:bottom w:val="none" w:sz="0" w:space="0" w:color="auto"/>
        <w:right w:val="none" w:sz="0" w:space="0" w:color="auto"/>
      </w:divBdr>
      <w:divsChild>
        <w:div w:id="1855068203">
          <w:marLeft w:val="0"/>
          <w:marRight w:val="0"/>
          <w:marTop w:val="0"/>
          <w:marBottom w:val="0"/>
          <w:divBdr>
            <w:top w:val="none" w:sz="0" w:space="0" w:color="auto"/>
            <w:left w:val="none" w:sz="0" w:space="0" w:color="auto"/>
            <w:bottom w:val="none" w:sz="0" w:space="0" w:color="auto"/>
            <w:right w:val="none" w:sz="0" w:space="0" w:color="auto"/>
          </w:divBdr>
        </w:div>
      </w:divsChild>
    </w:div>
    <w:div w:id="624850082">
      <w:bodyDiv w:val="1"/>
      <w:marLeft w:val="0"/>
      <w:marRight w:val="0"/>
      <w:marTop w:val="0"/>
      <w:marBottom w:val="0"/>
      <w:divBdr>
        <w:top w:val="none" w:sz="0" w:space="0" w:color="auto"/>
        <w:left w:val="none" w:sz="0" w:space="0" w:color="auto"/>
        <w:bottom w:val="none" w:sz="0" w:space="0" w:color="auto"/>
        <w:right w:val="none" w:sz="0" w:space="0" w:color="auto"/>
      </w:divBdr>
    </w:div>
    <w:div w:id="646519298">
      <w:bodyDiv w:val="1"/>
      <w:marLeft w:val="0"/>
      <w:marRight w:val="0"/>
      <w:marTop w:val="0"/>
      <w:marBottom w:val="0"/>
      <w:divBdr>
        <w:top w:val="none" w:sz="0" w:space="0" w:color="auto"/>
        <w:left w:val="none" w:sz="0" w:space="0" w:color="auto"/>
        <w:bottom w:val="none" w:sz="0" w:space="0" w:color="auto"/>
        <w:right w:val="none" w:sz="0" w:space="0" w:color="auto"/>
      </w:divBdr>
    </w:div>
    <w:div w:id="669134970">
      <w:bodyDiv w:val="1"/>
      <w:marLeft w:val="0"/>
      <w:marRight w:val="0"/>
      <w:marTop w:val="0"/>
      <w:marBottom w:val="0"/>
      <w:divBdr>
        <w:top w:val="none" w:sz="0" w:space="0" w:color="auto"/>
        <w:left w:val="none" w:sz="0" w:space="0" w:color="auto"/>
        <w:bottom w:val="none" w:sz="0" w:space="0" w:color="auto"/>
        <w:right w:val="none" w:sz="0" w:space="0" w:color="auto"/>
      </w:divBdr>
    </w:div>
    <w:div w:id="739863407">
      <w:bodyDiv w:val="1"/>
      <w:marLeft w:val="0"/>
      <w:marRight w:val="0"/>
      <w:marTop w:val="0"/>
      <w:marBottom w:val="0"/>
      <w:divBdr>
        <w:top w:val="none" w:sz="0" w:space="0" w:color="auto"/>
        <w:left w:val="none" w:sz="0" w:space="0" w:color="auto"/>
        <w:bottom w:val="none" w:sz="0" w:space="0" w:color="auto"/>
        <w:right w:val="none" w:sz="0" w:space="0" w:color="auto"/>
      </w:divBdr>
    </w:div>
    <w:div w:id="741953977">
      <w:bodyDiv w:val="1"/>
      <w:marLeft w:val="0"/>
      <w:marRight w:val="0"/>
      <w:marTop w:val="0"/>
      <w:marBottom w:val="0"/>
      <w:divBdr>
        <w:top w:val="none" w:sz="0" w:space="0" w:color="auto"/>
        <w:left w:val="none" w:sz="0" w:space="0" w:color="auto"/>
        <w:bottom w:val="none" w:sz="0" w:space="0" w:color="auto"/>
        <w:right w:val="none" w:sz="0" w:space="0" w:color="auto"/>
      </w:divBdr>
    </w:div>
    <w:div w:id="748697817">
      <w:bodyDiv w:val="1"/>
      <w:marLeft w:val="0"/>
      <w:marRight w:val="0"/>
      <w:marTop w:val="0"/>
      <w:marBottom w:val="0"/>
      <w:divBdr>
        <w:top w:val="none" w:sz="0" w:space="0" w:color="auto"/>
        <w:left w:val="none" w:sz="0" w:space="0" w:color="auto"/>
        <w:bottom w:val="none" w:sz="0" w:space="0" w:color="auto"/>
        <w:right w:val="none" w:sz="0" w:space="0" w:color="auto"/>
      </w:divBdr>
    </w:div>
    <w:div w:id="761026735">
      <w:bodyDiv w:val="1"/>
      <w:marLeft w:val="0"/>
      <w:marRight w:val="0"/>
      <w:marTop w:val="0"/>
      <w:marBottom w:val="0"/>
      <w:divBdr>
        <w:top w:val="none" w:sz="0" w:space="0" w:color="auto"/>
        <w:left w:val="none" w:sz="0" w:space="0" w:color="auto"/>
        <w:bottom w:val="none" w:sz="0" w:space="0" w:color="auto"/>
        <w:right w:val="none" w:sz="0" w:space="0" w:color="auto"/>
      </w:divBdr>
    </w:div>
    <w:div w:id="775297055">
      <w:bodyDiv w:val="1"/>
      <w:marLeft w:val="0"/>
      <w:marRight w:val="0"/>
      <w:marTop w:val="0"/>
      <w:marBottom w:val="0"/>
      <w:divBdr>
        <w:top w:val="none" w:sz="0" w:space="0" w:color="auto"/>
        <w:left w:val="none" w:sz="0" w:space="0" w:color="auto"/>
        <w:bottom w:val="none" w:sz="0" w:space="0" w:color="auto"/>
        <w:right w:val="none" w:sz="0" w:space="0" w:color="auto"/>
      </w:divBdr>
    </w:div>
    <w:div w:id="779689511">
      <w:bodyDiv w:val="1"/>
      <w:marLeft w:val="0"/>
      <w:marRight w:val="0"/>
      <w:marTop w:val="0"/>
      <w:marBottom w:val="0"/>
      <w:divBdr>
        <w:top w:val="none" w:sz="0" w:space="0" w:color="auto"/>
        <w:left w:val="none" w:sz="0" w:space="0" w:color="auto"/>
        <w:bottom w:val="none" w:sz="0" w:space="0" w:color="auto"/>
        <w:right w:val="none" w:sz="0" w:space="0" w:color="auto"/>
      </w:divBdr>
    </w:div>
    <w:div w:id="781221490">
      <w:bodyDiv w:val="1"/>
      <w:marLeft w:val="0"/>
      <w:marRight w:val="0"/>
      <w:marTop w:val="0"/>
      <w:marBottom w:val="0"/>
      <w:divBdr>
        <w:top w:val="none" w:sz="0" w:space="0" w:color="auto"/>
        <w:left w:val="none" w:sz="0" w:space="0" w:color="auto"/>
        <w:bottom w:val="none" w:sz="0" w:space="0" w:color="auto"/>
        <w:right w:val="none" w:sz="0" w:space="0" w:color="auto"/>
      </w:divBdr>
    </w:div>
    <w:div w:id="812137479">
      <w:bodyDiv w:val="1"/>
      <w:marLeft w:val="0"/>
      <w:marRight w:val="0"/>
      <w:marTop w:val="0"/>
      <w:marBottom w:val="0"/>
      <w:divBdr>
        <w:top w:val="none" w:sz="0" w:space="0" w:color="auto"/>
        <w:left w:val="none" w:sz="0" w:space="0" w:color="auto"/>
        <w:bottom w:val="none" w:sz="0" w:space="0" w:color="auto"/>
        <w:right w:val="none" w:sz="0" w:space="0" w:color="auto"/>
      </w:divBdr>
      <w:divsChild>
        <w:div w:id="609363676">
          <w:marLeft w:val="0"/>
          <w:marRight w:val="0"/>
          <w:marTop w:val="0"/>
          <w:marBottom w:val="0"/>
          <w:divBdr>
            <w:top w:val="none" w:sz="0" w:space="0" w:color="auto"/>
            <w:left w:val="none" w:sz="0" w:space="0" w:color="auto"/>
            <w:bottom w:val="none" w:sz="0" w:space="0" w:color="auto"/>
            <w:right w:val="none" w:sz="0" w:space="0" w:color="auto"/>
          </w:divBdr>
        </w:div>
      </w:divsChild>
    </w:div>
    <w:div w:id="828327766">
      <w:bodyDiv w:val="1"/>
      <w:marLeft w:val="0"/>
      <w:marRight w:val="0"/>
      <w:marTop w:val="0"/>
      <w:marBottom w:val="0"/>
      <w:divBdr>
        <w:top w:val="none" w:sz="0" w:space="0" w:color="auto"/>
        <w:left w:val="none" w:sz="0" w:space="0" w:color="auto"/>
        <w:bottom w:val="none" w:sz="0" w:space="0" w:color="auto"/>
        <w:right w:val="none" w:sz="0" w:space="0" w:color="auto"/>
      </w:divBdr>
      <w:divsChild>
        <w:div w:id="354116028">
          <w:marLeft w:val="0"/>
          <w:marRight w:val="0"/>
          <w:marTop w:val="0"/>
          <w:marBottom w:val="0"/>
          <w:divBdr>
            <w:top w:val="none" w:sz="0" w:space="0" w:color="auto"/>
            <w:left w:val="none" w:sz="0" w:space="0" w:color="auto"/>
            <w:bottom w:val="none" w:sz="0" w:space="0" w:color="auto"/>
            <w:right w:val="none" w:sz="0" w:space="0" w:color="auto"/>
          </w:divBdr>
          <w:divsChild>
            <w:div w:id="197807396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834494560">
      <w:bodyDiv w:val="1"/>
      <w:marLeft w:val="0"/>
      <w:marRight w:val="0"/>
      <w:marTop w:val="0"/>
      <w:marBottom w:val="0"/>
      <w:divBdr>
        <w:top w:val="none" w:sz="0" w:space="0" w:color="auto"/>
        <w:left w:val="none" w:sz="0" w:space="0" w:color="auto"/>
        <w:bottom w:val="none" w:sz="0" w:space="0" w:color="auto"/>
        <w:right w:val="none" w:sz="0" w:space="0" w:color="auto"/>
      </w:divBdr>
    </w:div>
    <w:div w:id="836502682">
      <w:bodyDiv w:val="1"/>
      <w:marLeft w:val="0"/>
      <w:marRight w:val="0"/>
      <w:marTop w:val="0"/>
      <w:marBottom w:val="0"/>
      <w:divBdr>
        <w:top w:val="none" w:sz="0" w:space="0" w:color="auto"/>
        <w:left w:val="none" w:sz="0" w:space="0" w:color="auto"/>
        <w:bottom w:val="none" w:sz="0" w:space="0" w:color="auto"/>
        <w:right w:val="none" w:sz="0" w:space="0" w:color="auto"/>
      </w:divBdr>
    </w:div>
    <w:div w:id="880551490">
      <w:bodyDiv w:val="1"/>
      <w:marLeft w:val="0"/>
      <w:marRight w:val="0"/>
      <w:marTop w:val="0"/>
      <w:marBottom w:val="0"/>
      <w:divBdr>
        <w:top w:val="none" w:sz="0" w:space="0" w:color="auto"/>
        <w:left w:val="none" w:sz="0" w:space="0" w:color="auto"/>
        <w:bottom w:val="none" w:sz="0" w:space="0" w:color="auto"/>
        <w:right w:val="none" w:sz="0" w:space="0" w:color="auto"/>
      </w:divBdr>
    </w:div>
    <w:div w:id="888804309">
      <w:bodyDiv w:val="1"/>
      <w:marLeft w:val="0"/>
      <w:marRight w:val="0"/>
      <w:marTop w:val="0"/>
      <w:marBottom w:val="0"/>
      <w:divBdr>
        <w:top w:val="none" w:sz="0" w:space="0" w:color="auto"/>
        <w:left w:val="none" w:sz="0" w:space="0" w:color="auto"/>
        <w:bottom w:val="none" w:sz="0" w:space="0" w:color="auto"/>
        <w:right w:val="none" w:sz="0" w:space="0" w:color="auto"/>
      </w:divBdr>
    </w:div>
    <w:div w:id="897401892">
      <w:bodyDiv w:val="1"/>
      <w:marLeft w:val="0"/>
      <w:marRight w:val="0"/>
      <w:marTop w:val="0"/>
      <w:marBottom w:val="0"/>
      <w:divBdr>
        <w:top w:val="none" w:sz="0" w:space="0" w:color="auto"/>
        <w:left w:val="none" w:sz="0" w:space="0" w:color="auto"/>
        <w:bottom w:val="none" w:sz="0" w:space="0" w:color="auto"/>
        <w:right w:val="none" w:sz="0" w:space="0" w:color="auto"/>
      </w:divBdr>
    </w:div>
    <w:div w:id="899829433">
      <w:bodyDiv w:val="1"/>
      <w:marLeft w:val="0"/>
      <w:marRight w:val="0"/>
      <w:marTop w:val="0"/>
      <w:marBottom w:val="0"/>
      <w:divBdr>
        <w:top w:val="none" w:sz="0" w:space="0" w:color="auto"/>
        <w:left w:val="none" w:sz="0" w:space="0" w:color="auto"/>
        <w:bottom w:val="none" w:sz="0" w:space="0" w:color="auto"/>
        <w:right w:val="none" w:sz="0" w:space="0" w:color="auto"/>
      </w:divBdr>
      <w:divsChild>
        <w:div w:id="469907116">
          <w:marLeft w:val="0"/>
          <w:marRight w:val="0"/>
          <w:marTop w:val="0"/>
          <w:marBottom w:val="0"/>
          <w:divBdr>
            <w:top w:val="single" w:sz="2" w:space="0" w:color="auto"/>
            <w:left w:val="single" w:sz="2" w:space="0" w:color="auto"/>
            <w:bottom w:val="single" w:sz="6" w:space="0" w:color="auto"/>
            <w:right w:val="single" w:sz="2" w:space="0" w:color="auto"/>
          </w:divBdr>
          <w:divsChild>
            <w:div w:id="1358197355">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04674">
                  <w:marLeft w:val="0"/>
                  <w:marRight w:val="0"/>
                  <w:marTop w:val="0"/>
                  <w:marBottom w:val="0"/>
                  <w:divBdr>
                    <w:top w:val="single" w:sz="2" w:space="0" w:color="D9D9E3"/>
                    <w:left w:val="single" w:sz="2" w:space="0" w:color="D9D9E3"/>
                    <w:bottom w:val="single" w:sz="2" w:space="0" w:color="D9D9E3"/>
                    <w:right w:val="single" w:sz="2" w:space="0" w:color="D9D9E3"/>
                  </w:divBdr>
                  <w:divsChild>
                    <w:div w:id="993527598">
                      <w:marLeft w:val="0"/>
                      <w:marRight w:val="0"/>
                      <w:marTop w:val="0"/>
                      <w:marBottom w:val="0"/>
                      <w:divBdr>
                        <w:top w:val="single" w:sz="2" w:space="0" w:color="D9D9E3"/>
                        <w:left w:val="single" w:sz="2" w:space="0" w:color="D9D9E3"/>
                        <w:bottom w:val="single" w:sz="2" w:space="0" w:color="D9D9E3"/>
                        <w:right w:val="single" w:sz="2" w:space="0" w:color="D9D9E3"/>
                      </w:divBdr>
                      <w:divsChild>
                        <w:div w:id="1215503130">
                          <w:marLeft w:val="0"/>
                          <w:marRight w:val="0"/>
                          <w:marTop w:val="0"/>
                          <w:marBottom w:val="0"/>
                          <w:divBdr>
                            <w:top w:val="single" w:sz="2" w:space="0" w:color="D9D9E3"/>
                            <w:left w:val="single" w:sz="2" w:space="0" w:color="D9D9E3"/>
                            <w:bottom w:val="single" w:sz="2" w:space="0" w:color="D9D9E3"/>
                            <w:right w:val="single" w:sz="2" w:space="0" w:color="D9D9E3"/>
                          </w:divBdr>
                          <w:divsChild>
                            <w:div w:id="20986738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12668025">
      <w:bodyDiv w:val="1"/>
      <w:marLeft w:val="0"/>
      <w:marRight w:val="0"/>
      <w:marTop w:val="0"/>
      <w:marBottom w:val="0"/>
      <w:divBdr>
        <w:top w:val="none" w:sz="0" w:space="0" w:color="auto"/>
        <w:left w:val="none" w:sz="0" w:space="0" w:color="auto"/>
        <w:bottom w:val="none" w:sz="0" w:space="0" w:color="auto"/>
        <w:right w:val="none" w:sz="0" w:space="0" w:color="auto"/>
      </w:divBdr>
    </w:div>
    <w:div w:id="969748485">
      <w:bodyDiv w:val="1"/>
      <w:marLeft w:val="0"/>
      <w:marRight w:val="0"/>
      <w:marTop w:val="0"/>
      <w:marBottom w:val="0"/>
      <w:divBdr>
        <w:top w:val="none" w:sz="0" w:space="0" w:color="auto"/>
        <w:left w:val="none" w:sz="0" w:space="0" w:color="auto"/>
        <w:bottom w:val="none" w:sz="0" w:space="0" w:color="auto"/>
        <w:right w:val="none" w:sz="0" w:space="0" w:color="auto"/>
      </w:divBdr>
    </w:div>
    <w:div w:id="969820464">
      <w:bodyDiv w:val="1"/>
      <w:marLeft w:val="0"/>
      <w:marRight w:val="0"/>
      <w:marTop w:val="0"/>
      <w:marBottom w:val="0"/>
      <w:divBdr>
        <w:top w:val="none" w:sz="0" w:space="0" w:color="auto"/>
        <w:left w:val="none" w:sz="0" w:space="0" w:color="auto"/>
        <w:bottom w:val="none" w:sz="0" w:space="0" w:color="auto"/>
        <w:right w:val="none" w:sz="0" w:space="0" w:color="auto"/>
      </w:divBdr>
      <w:divsChild>
        <w:div w:id="2137719750">
          <w:marLeft w:val="0"/>
          <w:marRight w:val="0"/>
          <w:marTop w:val="0"/>
          <w:marBottom w:val="0"/>
          <w:divBdr>
            <w:top w:val="single" w:sz="2" w:space="0" w:color="auto"/>
            <w:left w:val="single" w:sz="2" w:space="0" w:color="auto"/>
            <w:bottom w:val="single" w:sz="6" w:space="0" w:color="auto"/>
            <w:right w:val="single" w:sz="2" w:space="0" w:color="auto"/>
          </w:divBdr>
          <w:divsChild>
            <w:div w:id="936669702">
              <w:marLeft w:val="0"/>
              <w:marRight w:val="0"/>
              <w:marTop w:val="100"/>
              <w:marBottom w:val="100"/>
              <w:divBdr>
                <w:top w:val="single" w:sz="2" w:space="0" w:color="D9D9E3"/>
                <w:left w:val="single" w:sz="2" w:space="0" w:color="D9D9E3"/>
                <w:bottom w:val="single" w:sz="2" w:space="0" w:color="D9D9E3"/>
                <w:right w:val="single" w:sz="2" w:space="0" w:color="D9D9E3"/>
              </w:divBdr>
              <w:divsChild>
                <w:div w:id="502595682">
                  <w:marLeft w:val="0"/>
                  <w:marRight w:val="0"/>
                  <w:marTop w:val="0"/>
                  <w:marBottom w:val="0"/>
                  <w:divBdr>
                    <w:top w:val="single" w:sz="2" w:space="0" w:color="D9D9E3"/>
                    <w:left w:val="single" w:sz="2" w:space="0" w:color="D9D9E3"/>
                    <w:bottom w:val="single" w:sz="2" w:space="0" w:color="D9D9E3"/>
                    <w:right w:val="single" w:sz="2" w:space="0" w:color="D9D9E3"/>
                  </w:divBdr>
                  <w:divsChild>
                    <w:div w:id="344595942">
                      <w:marLeft w:val="0"/>
                      <w:marRight w:val="0"/>
                      <w:marTop w:val="0"/>
                      <w:marBottom w:val="0"/>
                      <w:divBdr>
                        <w:top w:val="single" w:sz="2" w:space="0" w:color="D9D9E3"/>
                        <w:left w:val="single" w:sz="2" w:space="0" w:color="D9D9E3"/>
                        <w:bottom w:val="single" w:sz="2" w:space="0" w:color="D9D9E3"/>
                        <w:right w:val="single" w:sz="2" w:space="0" w:color="D9D9E3"/>
                      </w:divBdr>
                      <w:divsChild>
                        <w:div w:id="1379628785">
                          <w:marLeft w:val="0"/>
                          <w:marRight w:val="0"/>
                          <w:marTop w:val="0"/>
                          <w:marBottom w:val="0"/>
                          <w:divBdr>
                            <w:top w:val="single" w:sz="2" w:space="0" w:color="D9D9E3"/>
                            <w:left w:val="single" w:sz="2" w:space="0" w:color="D9D9E3"/>
                            <w:bottom w:val="single" w:sz="2" w:space="0" w:color="D9D9E3"/>
                            <w:right w:val="single" w:sz="2" w:space="0" w:color="D9D9E3"/>
                          </w:divBdr>
                          <w:divsChild>
                            <w:div w:id="16529505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78536091">
      <w:bodyDiv w:val="1"/>
      <w:marLeft w:val="0"/>
      <w:marRight w:val="0"/>
      <w:marTop w:val="0"/>
      <w:marBottom w:val="0"/>
      <w:divBdr>
        <w:top w:val="none" w:sz="0" w:space="0" w:color="auto"/>
        <w:left w:val="none" w:sz="0" w:space="0" w:color="auto"/>
        <w:bottom w:val="none" w:sz="0" w:space="0" w:color="auto"/>
        <w:right w:val="none" w:sz="0" w:space="0" w:color="auto"/>
      </w:divBdr>
    </w:div>
    <w:div w:id="980615173">
      <w:bodyDiv w:val="1"/>
      <w:marLeft w:val="0"/>
      <w:marRight w:val="0"/>
      <w:marTop w:val="0"/>
      <w:marBottom w:val="0"/>
      <w:divBdr>
        <w:top w:val="none" w:sz="0" w:space="0" w:color="auto"/>
        <w:left w:val="none" w:sz="0" w:space="0" w:color="auto"/>
        <w:bottom w:val="none" w:sz="0" w:space="0" w:color="auto"/>
        <w:right w:val="none" w:sz="0" w:space="0" w:color="auto"/>
      </w:divBdr>
    </w:div>
    <w:div w:id="1059866562">
      <w:bodyDiv w:val="1"/>
      <w:marLeft w:val="0"/>
      <w:marRight w:val="0"/>
      <w:marTop w:val="0"/>
      <w:marBottom w:val="0"/>
      <w:divBdr>
        <w:top w:val="none" w:sz="0" w:space="0" w:color="auto"/>
        <w:left w:val="none" w:sz="0" w:space="0" w:color="auto"/>
        <w:bottom w:val="none" w:sz="0" w:space="0" w:color="auto"/>
        <w:right w:val="none" w:sz="0" w:space="0" w:color="auto"/>
      </w:divBdr>
    </w:div>
    <w:div w:id="1095176778">
      <w:bodyDiv w:val="1"/>
      <w:marLeft w:val="0"/>
      <w:marRight w:val="0"/>
      <w:marTop w:val="0"/>
      <w:marBottom w:val="0"/>
      <w:divBdr>
        <w:top w:val="none" w:sz="0" w:space="0" w:color="auto"/>
        <w:left w:val="none" w:sz="0" w:space="0" w:color="auto"/>
        <w:bottom w:val="none" w:sz="0" w:space="0" w:color="auto"/>
        <w:right w:val="none" w:sz="0" w:space="0" w:color="auto"/>
      </w:divBdr>
    </w:div>
    <w:div w:id="1117333202">
      <w:bodyDiv w:val="1"/>
      <w:marLeft w:val="0"/>
      <w:marRight w:val="0"/>
      <w:marTop w:val="0"/>
      <w:marBottom w:val="0"/>
      <w:divBdr>
        <w:top w:val="none" w:sz="0" w:space="0" w:color="auto"/>
        <w:left w:val="none" w:sz="0" w:space="0" w:color="auto"/>
        <w:bottom w:val="none" w:sz="0" w:space="0" w:color="auto"/>
        <w:right w:val="none" w:sz="0" w:space="0" w:color="auto"/>
      </w:divBdr>
    </w:div>
    <w:div w:id="1124929673">
      <w:bodyDiv w:val="1"/>
      <w:marLeft w:val="0"/>
      <w:marRight w:val="0"/>
      <w:marTop w:val="0"/>
      <w:marBottom w:val="0"/>
      <w:divBdr>
        <w:top w:val="none" w:sz="0" w:space="0" w:color="auto"/>
        <w:left w:val="none" w:sz="0" w:space="0" w:color="auto"/>
        <w:bottom w:val="none" w:sz="0" w:space="0" w:color="auto"/>
        <w:right w:val="none" w:sz="0" w:space="0" w:color="auto"/>
      </w:divBdr>
    </w:div>
    <w:div w:id="1129474509">
      <w:bodyDiv w:val="1"/>
      <w:marLeft w:val="0"/>
      <w:marRight w:val="0"/>
      <w:marTop w:val="0"/>
      <w:marBottom w:val="0"/>
      <w:divBdr>
        <w:top w:val="none" w:sz="0" w:space="0" w:color="auto"/>
        <w:left w:val="none" w:sz="0" w:space="0" w:color="auto"/>
        <w:bottom w:val="none" w:sz="0" w:space="0" w:color="auto"/>
        <w:right w:val="none" w:sz="0" w:space="0" w:color="auto"/>
      </w:divBdr>
      <w:divsChild>
        <w:div w:id="1576360739">
          <w:marLeft w:val="0"/>
          <w:marRight w:val="0"/>
          <w:marTop w:val="0"/>
          <w:marBottom w:val="0"/>
          <w:divBdr>
            <w:top w:val="none" w:sz="0" w:space="0" w:color="auto"/>
            <w:left w:val="none" w:sz="0" w:space="0" w:color="auto"/>
            <w:bottom w:val="none" w:sz="0" w:space="0" w:color="auto"/>
            <w:right w:val="none" w:sz="0" w:space="0" w:color="auto"/>
          </w:divBdr>
          <w:divsChild>
            <w:div w:id="2043049548">
              <w:marLeft w:val="0"/>
              <w:marRight w:val="0"/>
              <w:marTop w:val="0"/>
              <w:marBottom w:val="0"/>
              <w:divBdr>
                <w:top w:val="none" w:sz="0" w:space="0" w:color="auto"/>
                <w:left w:val="none" w:sz="0" w:space="0" w:color="auto"/>
                <w:bottom w:val="none" w:sz="0" w:space="0" w:color="auto"/>
                <w:right w:val="none" w:sz="0" w:space="0" w:color="auto"/>
              </w:divBdr>
              <w:divsChild>
                <w:div w:id="169045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670622">
      <w:bodyDiv w:val="1"/>
      <w:marLeft w:val="0"/>
      <w:marRight w:val="0"/>
      <w:marTop w:val="0"/>
      <w:marBottom w:val="0"/>
      <w:divBdr>
        <w:top w:val="none" w:sz="0" w:space="0" w:color="auto"/>
        <w:left w:val="none" w:sz="0" w:space="0" w:color="auto"/>
        <w:bottom w:val="none" w:sz="0" w:space="0" w:color="auto"/>
        <w:right w:val="none" w:sz="0" w:space="0" w:color="auto"/>
      </w:divBdr>
    </w:div>
    <w:div w:id="1135639959">
      <w:bodyDiv w:val="1"/>
      <w:marLeft w:val="0"/>
      <w:marRight w:val="0"/>
      <w:marTop w:val="0"/>
      <w:marBottom w:val="0"/>
      <w:divBdr>
        <w:top w:val="none" w:sz="0" w:space="0" w:color="auto"/>
        <w:left w:val="none" w:sz="0" w:space="0" w:color="auto"/>
        <w:bottom w:val="none" w:sz="0" w:space="0" w:color="auto"/>
        <w:right w:val="none" w:sz="0" w:space="0" w:color="auto"/>
      </w:divBdr>
    </w:div>
    <w:div w:id="1154371906">
      <w:bodyDiv w:val="1"/>
      <w:marLeft w:val="0"/>
      <w:marRight w:val="0"/>
      <w:marTop w:val="0"/>
      <w:marBottom w:val="0"/>
      <w:divBdr>
        <w:top w:val="none" w:sz="0" w:space="0" w:color="auto"/>
        <w:left w:val="none" w:sz="0" w:space="0" w:color="auto"/>
        <w:bottom w:val="none" w:sz="0" w:space="0" w:color="auto"/>
        <w:right w:val="none" w:sz="0" w:space="0" w:color="auto"/>
      </w:divBdr>
    </w:div>
    <w:div w:id="1164079495">
      <w:bodyDiv w:val="1"/>
      <w:marLeft w:val="0"/>
      <w:marRight w:val="0"/>
      <w:marTop w:val="0"/>
      <w:marBottom w:val="0"/>
      <w:divBdr>
        <w:top w:val="none" w:sz="0" w:space="0" w:color="auto"/>
        <w:left w:val="none" w:sz="0" w:space="0" w:color="auto"/>
        <w:bottom w:val="none" w:sz="0" w:space="0" w:color="auto"/>
        <w:right w:val="none" w:sz="0" w:space="0" w:color="auto"/>
      </w:divBdr>
      <w:divsChild>
        <w:div w:id="684331288">
          <w:marLeft w:val="0"/>
          <w:marRight w:val="0"/>
          <w:marTop w:val="0"/>
          <w:marBottom w:val="0"/>
          <w:divBdr>
            <w:top w:val="none" w:sz="0" w:space="0" w:color="auto"/>
            <w:left w:val="none" w:sz="0" w:space="0" w:color="auto"/>
            <w:bottom w:val="none" w:sz="0" w:space="0" w:color="auto"/>
            <w:right w:val="none" w:sz="0" w:space="0" w:color="auto"/>
          </w:divBdr>
        </w:div>
      </w:divsChild>
    </w:div>
    <w:div w:id="1198008481">
      <w:bodyDiv w:val="1"/>
      <w:marLeft w:val="0"/>
      <w:marRight w:val="0"/>
      <w:marTop w:val="0"/>
      <w:marBottom w:val="0"/>
      <w:divBdr>
        <w:top w:val="none" w:sz="0" w:space="0" w:color="auto"/>
        <w:left w:val="none" w:sz="0" w:space="0" w:color="auto"/>
        <w:bottom w:val="none" w:sz="0" w:space="0" w:color="auto"/>
        <w:right w:val="none" w:sz="0" w:space="0" w:color="auto"/>
      </w:divBdr>
      <w:divsChild>
        <w:div w:id="754012303">
          <w:marLeft w:val="0"/>
          <w:marRight w:val="0"/>
          <w:marTop w:val="0"/>
          <w:marBottom w:val="0"/>
          <w:divBdr>
            <w:top w:val="none" w:sz="0" w:space="0" w:color="auto"/>
            <w:left w:val="none" w:sz="0" w:space="0" w:color="auto"/>
            <w:bottom w:val="none" w:sz="0" w:space="0" w:color="auto"/>
            <w:right w:val="none" w:sz="0" w:space="0" w:color="auto"/>
          </w:divBdr>
        </w:div>
      </w:divsChild>
    </w:div>
    <w:div w:id="1221676845">
      <w:bodyDiv w:val="1"/>
      <w:marLeft w:val="0"/>
      <w:marRight w:val="0"/>
      <w:marTop w:val="0"/>
      <w:marBottom w:val="0"/>
      <w:divBdr>
        <w:top w:val="none" w:sz="0" w:space="0" w:color="auto"/>
        <w:left w:val="none" w:sz="0" w:space="0" w:color="auto"/>
        <w:bottom w:val="none" w:sz="0" w:space="0" w:color="auto"/>
        <w:right w:val="none" w:sz="0" w:space="0" w:color="auto"/>
      </w:divBdr>
    </w:div>
    <w:div w:id="1230920480">
      <w:bodyDiv w:val="1"/>
      <w:marLeft w:val="0"/>
      <w:marRight w:val="0"/>
      <w:marTop w:val="0"/>
      <w:marBottom w:val="0"/>
      <w:divBdr>
        <w:top w:val="none" w:sz="0" w:space="0" w:color="auto"/>
        <w:left w:val="none" w:sz="0" w:space="0" w:color="auto"/>
        <w:bottom w:val="none" w:sz="0" w:space="0" w:color="auto"/>
        <w:right w:val="none" w:sz="0" w:space="0" w:color="auto"/>
      </w:divBdr>
    </w:div>
    <w:div w:id="1236748520">
      <w:bodyDiv w:val="1"/>
      <w:marLeft w:val="0"/>
      <w:marRight w:val="0"/>
      <w:marTop w:val="0"/>
      <w:marBottom w:val="0"/>
      <w:divBdr>
        <w:top w:val="none" w:sz="0" w:space="0" w:color="auto"/>
        <w:left w:val="none" w:sz="0" w:space="0" w:color="auto"/>
        <w:bottom w:val="none" w:sz="0" w:space="0" w:color="auto"/>
        <w:right w:val="none" w:sz="0" w:space="0" w:color="auto"/>
      </w:divBdr>
    </w:div>
    <w:div w:id="1236865200">
      <w:bodyDiv w:val="1"/>
      <w:marLeft w:val="0"/>
      <w:marRight w:val="0"/>
      <w:marTop w:val="0"/>
      <w:marBottom w:val="0"/>
      <w:divBdr>
        <w:top w:val="none" w:sz="0" w:space="0" w:color="auto"/>
        <w:left w:val="none" w:sz="0" w:space="0" w:color="auto"/>
        <w:bottom w:val="none" w:sz="0" w:space="0" w:color="auto"/>
        <w:right w:val="none" w:sz="0" w:space="0" w:color="auto"/>
      </w:divBdr>
      <w:divsChild>
        <w:div w:id="1911306501">
          <w:marLeft w:val="0"/>
          <w:marRight w:val="0"/>
          <w:marTop w:val="0"/>
          <w:marBottom w:val="0"/>
          <w:divBdr>
            <w:top w:val="none" w:sz="0" w:space="0" w:color="auto"/>
            <w:left w:val="none" w:sz="0" w:space="0" w:color="auto"/>
            <w:bottom w:val="none" w:sz="0" w:space="0" w:color="auto"/>
            <w:right w:val="none" w:sz="0" w:space="0" w:color="auto"/>
          </w:divBdr>
        </w:div>
      </w:divsChild>
    </w:div>
    <w:div w:id="1245454017">
      <w:bodyDiv w:val="1"/>
      <w:marLeft w:val="0"/>
      <w:marRight w:val="0"/>
      <w:marTop w:val="0"/>
      <w:marBottom w:val="0"/>
      <w:divBdr>
        <w:top w:val="none" w:sz="0" w:space="0" w:color="auto"/>
        <w:left w:val="none" w:sz="0" w:space="0" w:color="auto"/>
        <w:bottom w:val="none" w:sz="0" w:space="0" w:color="auto"/>
        <w:right w:val="none" w:sz="0" w:space="0" w:color="auto"/>
      </w:divBdr>
      <w:divsChild>
        <w:div w:id="491722052">
          <w:marLeft w:val="0"/>
          <w:marRight w:val="0"/>
          <w:marTop w:val="0"/>
          <w:marBottom w:val="0"/>
          <w:divBdr>
            <w:top w:val="none" w:sz="0" w:space="0" w:color="auto"/>
            <w:left w:val="none" w:sz="0" w:space="0" w:color="auto"/>
            <w:bottom w:val="none" w:sz="0" w:space="0" w:color="auto"/>
            <w:right w:val="none" w:sz="0" w:space="0" w:color="auto"/>
          </w:divBdr>
        </w:div>
      </w:divsChild>
    </w:div>
    <w:div w:id="1262379097">
      <w:bodyDiv w:val="1"/>
      <w:marLeft w:val="0"/>
      <w:marRight w:val="0"/>
      <w:marTop w:val="0"/>
      <w:marBottom w:val="0"/>
      <w:divBdr>
        <w:top w:val="none" w:sz="0" w:space="0" w:color="auto"/>
        <w:left w:val="none" w:sz="0" w:space="0" w:color="auto"/>
        <w:bottom w:val="none" w:sz="0" w:space="0" w:color="auto"/>
        <w:right w:val="none" w:sz="0" w:space="0" w:color="auto"/>
      </w:divBdr>
    </w:div>
    <w:div w:id="1265962080">
      <w:bodyDiv w:val="1"/>
      <w:marLeft w:val="0"/>
      <w:marRight w:val="0"/>
      <w:marTop w:val="0"/>
      <w:marBottom w:val="0"/>
      <w:divBdr>
        <w:top w:val="none" w:sz="0" w:space="0" w:color="auto"/>
        <w:left w:val="none" w:sz="0" w:space="0" w:color="auto"/>
        <w:bottom w:val="none" w:sz="0" w:space="0" w:color="auto"/>
        <w:right w:val="none" w:sz="0" w:space="0" w:color="auto"/>
      </w:divBdr>
    </w:div>
    <w:div w:id="1335299040">
      <w:bodyDiv w:val="1"/>
      <w:marLeft w:val="0"/>
      <w:marRight w:val="0"/>
      <w:marTop w:val="0"/>
      <w:marBottom w:val="0"/>
      <w:divBdr>
        <w:top w:val="none" w:sz="0" w:space="0" w:color="auto"/>
        <w:left w:val="none" w:sz="0" w:space="0" w:color="auto"/>
        <w:bottom w:val="none" w:sz="0" w:space="0" w:color="auto"/>
        <w:right w:val="none" w:sz="0" w:space="0" w:color="auto"/>
      </w:divBdr>
    </w:div>
    <w:div w:id="1335916559">
      <w:bodyDiv w:val="1"/>
      <w:marLeft w:val="0"/>
      <w:marRight w:val="0"/>
      <w:marTop w:val="0"/>
      <w:marBottom w:val="0"/>
      <w:divBdr>
        <w:top w:val="none" w:sz="0" w:space="0" w:color="auto"/>
        <w:left w:val="none" w:sz="0" w:space="0" w:color="auto"/>
        <w:bottom w:val="none" w:sz="0" w:space="0" w:color="auto"/>
        <w:right w:val="none" w:sz="0" w:space="0" w:color="auto"/>
      </w:divBdr>
    </w:div>
    <w:div w:id="1352342718">
      <w:bodyDiv w:val="1"/>
      <w:marLeft w:val="0"/>
      <w:marRight w:val="0"/>
      <w:marTop w:val="0"/>
      <w:marBottom w:val="0"/>
      <w:divBdr>
        <w:top w:val="none" w:sz="0" w:space="0" w:color="auto"/>
        <w:left w:val="none" w:sz="0" w:space="0" w:color="auto"/>
        <w:bottom w:val="none" w:sz="0" w:space="0" w:color="auto"/>
        <w:right w:val="none" w:sz="0" w:space="0" w:color="auto"/>
      </w:divBdr>
    </w:div>
    <w:div w:id="1369986965">
      <w:bodyDiv w:val="1"/>
      <w:marLeft w:val="0"/>
      <w:marRight w:val="0"/>
      <w:marTop w:val="0"/>
      <w:marBottom w:val="0"/>
      <w:divBdr>
        <w:top w:val="none" w:sz="0" w:space="0" w:color="auto"/>
        <w:left w:val="none" w:sz="0" w:space="0" w:color="auto"/>
        <w:bottom w:val="none" w:sz="0" w:space="0" w:color="auto"/>
        <w:right w:val="none" w:sz="0" w:space="0" w:color="auto"/>
      </w:divBdr>
      <w:divsChild>
        <w:div w:id="345518586">
          <w:marLeft w:val="0"/>
          <w:marRight w:val="0"/>
          <w:marTop w:val="0"/>
          <w:marBottom w:val="0"/>
          <w:divBdr>
            <w:top w:val="single" w:sz="2" w:space="0" w:color="auto"/>
            <w:left w:val="single" w:sz="2" w:space="0" w:color="auto"/>
            <w:bottom w:val="single" w:sz="6" w:space="0" w:color="auto"/>
            <w:right w:val="single" w:sz="2" w:space="0" w:color="auto"/>
          </w:divBdr>
          <w:divsChild>
            <w:div w:id="1121877171">
              <w:marLeft w:val="0"/>
              <w:marRight w:val="0"/>
              <w:marTop w:val="100"/>
              <w:marBottom w:val="100"/>
              <w:divBdr>
                <w:top w:val="single" w:sz="2" w:space="0" w:color="D9D9E3"/>
                <w:left w:val="single" w:sz="2" w:space="0" w:color="D9D9E3"/>
                <w:bottom w:val="single" w:sz="2" w:space="0" w:color="D9D9E3"/>
                <w:right w:val="single" w:sz="2" w:space="0" w:color="D9D9E3"/>
              </w:divBdr>
              <w:divsChild>
                <w:div w:id="947388441">
                  <w:marLeft w:val="0"/>
                  <w:marRight w:val="0"/>
                  <w:marTop w:val="0"/>
                  <w:marBottom w:val="0"/>
                  <w:divBdr>
                    <w:top w:val="single" w:sz="2" w:space="0" w:color="D9D9E3"/>
                    <w:left w:val="single" w:sz="2" w:space="0" w:color="D9D9E3"/>
                    <w:bottom w:val="single" w:sz="2" w:space="0" w:color="D9D9E3"/>
                    <w:right w:val="single" w:sz="2" w:space="0" w:color="D9D9E3"/>
                  </w:divBdr>
                  <w:divsChild>
                    <w:div w:id="656808650">
                      <w:marLeft w:val="0"/>
                      <w:marRight w:val="0"/>
                      <w:marTop w:val="0"/>
                      <w:marBottom w:val="0"/>
                      <w:divBdr>
                        <w:top w:val="single" w:sz="2" w:space="0" w:color="D9D9E3"/>
                        <w:left w:val="single" w:sz="2" w:space="0" w:color="D9D9E3"/>
                        <w:bottom w:val="single" w:sz="2" w:space="0" w:color="D9D9E3"/>
                        <w:right w:val="single" w:sz="2" w:space="0" w:color="D9D9E3"/>
                      </w:divBdr>
                      <w:divsChild>
                        <w:div w:id="1243417478">
                          <w:marLeft w:val="0"/>
                          <w:marRight w:val="0"/>
                          <w:marTop w:val="0"/>
                          <w:marBottom w:val="0"/>
                          <w:divBdr>
                            <w:top w:val="single" w:sz="2" w:space="0" w:color="D9D9E3"/>
                            <w:left w:val="single" w:sz="2" w:space="0" w:color="D9D9E3"/>
                            <w:bottom w:val="single" w:sz="2" w:space="0" w:color="D9D9E3"/>
                            <w:right w:val="single" w:sz="2" w:space="0" w:color="D9D9E3"/>
                          </w:divBdr>
                          <w:divsChild>
                            <w:div w:id="16571057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07414298">
      <w:bodyDiv w:val="1"/>
      <w:marLeft w:val="0"/>
      <w:marRight w:val="0"/>
      <w:marTop w:val="0"/>
      <w:marBottom w:val="0"/>
      <w:divBdr>
        <w:top w:val="none" w:sz="0" w:space="0" w:color="auto"/>
        <w:left w:val="none" w:sz="0" w:space="0" w:color="auto"/>
        <w:bottom w:val="none" w:sz="0" w:space="0" w:color="auto"/>
        <w:right w:val="none" w:sz="0" w:space="0" w:color="auto"/>
      </w:divBdr>
    </w:div>
    <w:div w:id="1412969443">
      <w:bodyDiv w:val="1"/>
      <w:marLeft w:val="0"/>
      <w:marRight w:val="0"/>
      <w:marTop w:val="0"/>
      <w:marBottom w:val="0"/>
      <w:divBdr>
        <w:top w:val="none" w:sz="0" w:space="0" w:color="auto"/>
        <w:left w:val="none" w:sz="0" w:space="0" w:color="auto"/>
        <w:bottom w:val="none" w:sz="0" w:space="0" w:color="auto"/>
        <w:right w:val="none" w:sz="0" w:space="0" w:color="auto"/>
      </w:divBdr>
    </w:div>
    <w:div w:id="1418361124">
      <w:bodyDiv w:val="1"/>
      <w:marLeft w:val="0"/>
      <w:marRight w:val="0"/>
      <w:marTop w:val="0"/>
      <w:marBottom w:val="0"/>
      <w:divBdr>
        <w:top w:val="none" w:sz="0" w:space="0" w:color="auto"/>
        <w:left w:val="none" w:sz="0" w:space="0" w:color="auto"/>
        <w:bottom w:val="none" w:sz="0" w:space="0" w:color="auto"/>
        <w:right w:val="none" w:sz="0" w:space="0" w:color="auto"/>
      </w:divBdr>
    </w:div>
    <w:div w:id="1429082323">
      <w:bodyDiv w:val="1"/>
      <w:marLeft w:val="0"/>
      <w:marRight w:val="0"/>
      <w:marTop w:val="0"/>
      <w:marBottom w:val="0"/>
      <w:divBdr>
        <w:top w:val="none" w:sz="0" w:space="0" w:color="auto"/>
        <w:left w:val="none" w:sz="0" w:space="0" w:color="auto"/>
        <w:bottom w:val="none" w:sz="0" w:space="0" w:color="auto"/>
        <w:right w:val="none" w:sz="0" w:space="0" w:color="auto"/>
      </w:divBdr>
      <w:divsChild>
        <w:div w:id="1573466463">
          <w:marLeft w:val="0"/>
          <w:marRight w:val="0"/>
          <w:marTop w:val="0"/>
          <w:marBottom w:val="0"/>
          <w:divBdr>
            <w:top w:val="none" w:sz="0" w:space="0" w:color="auto"/>
            <w:left w:val="none" w:sz="0" w:space="0" w:color="auto"/>
            <w:bottom w:val="none" w:sz="0" w:space="0" w:color="auto"/>
            <w:right w:val="none" w:sz="0" w:space="0" w:color="auto"/>
          </w:divBdr>
        </w:div>
      </w:divsChild>
    </w:div>
    <w:div w:id="1433356672">
      <w:bodyDiv w:val="1"/>
      <w:marLeft w:val="0"/>
      <w:marRight w:val="0"/>
      <w:marTop w:val="0"/>
      <w:marBottom w:val="0"/>
      <w:divBdr>
        <w:top w:val="none" w:sz="0" w:space="0" w:color="auto"/>
        <w:left w:val="none" w:sz="0" w:space="0" w:color="auto"/>
        <w:bottom w:val="none" w:sz="0" w:space="0" w:color="auto"/>
        <w:right w:val="none" w:sz="0" w:space="0" w:color="auto"/>
      </w:divBdr>
      <w:divsChild>
        <w:div w:id="1906598516">
          <w:marLeft w:val="0"/>
          <w:marRight w:val="0"/>
          <w:marTop w:val="0"/>
          <w:marBottom w:val="0"/>
          <w:divBdr>
            <w:top w:val="none" w:sz="0" w:space="0" w:color="auto"/>
            <w:left w:val="none" w:sz="0" w:space="0" w:color="auto"/>
            <w:bottom w:val="none" w:sz="0" w:space="0" w:color="auto"/>
            <w:right w:val="none" w:sz="0" w:space="0" w:color="auto"/>
          </w:divBdr>
          <w:divsChild>
            <w:div w:id="238366352">
              <w:marLeft w:val="0"/>
              <w:marRight w:val="0"/>
              <w:marTop w:val="0"/>
              <w:marBottom w:val="0"/>
              <w:divBdr>
                <w:top w:val="none" w:sz="0" w:space="0" w:color="auto"/>
                <w:left w:val="none" w:sz="0" w:space="0" w:color="auto"/>
                <w:bottom w:val="none" w:sz="0" w:space="0" w:color="auto"/>
                <w:right w:val="none" w:sz="0" w:space="0" w:color="auto"/>
              </w:divBdr>
              <w:divsChild>
                <w:div w:id="187153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498036">
      <w:bodyDiv w:val="1"/>
      <w:marLeft w:val="0"/>
      <w:marRight w:val="0"/>
      <w:marTop w:val="0"/>
      <w:marBottom w:val="0"/>
      <w:divBdr>
        <w:top w:val="none" w:sz="0" w:space="0" w:color="auto"/>
        <w:left w:val="none" w:sz="0" w:space="0" w:color="auto"/>
        <w:bottom w:val="none" w:sz="0" w:space="0" w:color="auto"/>
        <w:right w:val="none" w:sz="0" w:space="0" w:color="auto"/>
      </w:divBdr>
    </w:div>
    <w:div w:id="1446389356">
      <w:bodyDiv w:val="1"/>
      <w:marLeft w:val="0"/>
      <w:marRight w:val="0"/>
      <w:marTop w:val="0"/>
      <w:marBottom w:val="0"/>
      <w:divBdr>
        <w:top w:val="none" w:sz="0" w:space="0" w:color="auto"/>
        <w:left w:val="none" w:sz="0" w:space="0" w:color="auto"/>
        <w:bottom w:val="none" w:sz="0" w:space="0" w:color="auto"/>
        <w:right w:val="none" w:sz="0" w:space="0" w:color="auto"/>
      </w:divBdr>
    </w:div>
    <w:div w:id="1451125884">
      <w:bodyDiv w:val="1"/>
      <w:marLeft w:val="0"/>
      <w:marRight w:val="0"/>
      <w:marTop w:val="0"/>
      <w:marBottom w:val="0"/>
      <w:divBdr>
        <w:top w:val="none" w:sz="0" w:space="0" w:color="auto"/>
        <w:left w:val="none" w:sz="0" w:space="0" w:color="auto"/>
        <w:bottom w:val="none" w:sz="0" w:space="0" w:color="auto"/>
        <w:right w:val="none" w:sz="0" w:space="0" w:color="auto"/>
      </w:divBdr>
    </w:div>
    <w:div w:id="1468938039">
      <w:bodyDiv w:val="1"/>
      <w:marLeft w:val="0"/>
      <w:marRight w:val="0"/>
      <w:marTop w:val="0"/>
      <w:marBottom w:val="0"/>
      <w:divBdr>
        <w:top w:val="none" w:sz="0" w:space="0" w:color="auto"/>
        <w:left w:val="none" w:sz="0" w:space="0" w:color="auto"/>
        <w:bottom w:val="none" w:sz="0" w:space="0" w:color="auto"/>
        <w:right w:val="none" w:sz="0" w:space="0" w:color="auto"/>
      </w:divBdr>
    </w:div>
    <w:div w:id="1479883874">
      <w:bodyDiv w:val="1"/>
      <w:marLeft w:val="0"/>
      <w:marRight w:val="0"/>
      <w:marTop w:val="0"/>
      <w:marBottom w:val="0"/>
      <w:divBdr>
        <w:top w:val="none" w:sz="0" w:space="0" w:color="auto"/>
        <w:left w:val="none" w:sz="0" w:space="0" w:color="auto"/>
        <w:bottom w:val="none" w:sz="0" w:space="0" w:color="auto"/>
        <w:right w:val="none" w:sz="0" w:space="0" w:color="auto"/>
      </w:divBdr>
    </w:div>
    <w:div w:id="1541235921">
      <w:bodyDiv w:val="1"/>
      <w:marLeft w:val="0"/>
      <w:marRight w:val="0"/>
      <w:marTop w:val="0"/>
      <w:marBottom w:val="0"/>
      <w:divBdr>
        <w:top w:val="none" w:sz="0" w:space="0" w:color="auto"/>
        <w:left w:val="none" w:sz="0" w:space="0" w:color="auto"/>
        <w:bottom w:val="none" w:sz="0" w:space="0" w:color="auto"/>
        <w:right w:val="none" w:sz="0" w:space="0" w:color="auto"/>
      </w:divBdr>
    </w:div>
    <w:div w:id="1578903925">
      <w:bodyDiv w:val="1"/>
      <w:marLeft w:val="0"/>
      <w:marRight w:val="0"/>
      <w:marTop w:val="0"/>
      <w:marBottom w:val="0"/>
      <w:divBdr>
        <w:top w:val="none" w:sz="0" w:space="0" w:color="auto"/>
        <w:left w:val="none" w:sz="0" w:space="0" w:color="auto"/>
        <w:bottom w:val="none" w:sz="0" w:space="0" w:color="auto"/>
        <w:right w:val="none" w:sz="0" w:space="0" w:color="auto"/>
      </w:divBdr>
    </w:div>
    <w:div w:id="1580869619">
      <w:bodyDiv w:val="1"/>
      <w:marLeft w:val="0"/>
      <w:marRight w:val="0"/>
      <w:marTop w:val="0"/>
      <w:marBottom w:val="0"/>
      <w:divBdr>
        <w:top w:val="none" w:sz="0" w:space="0" w:color="auto"/>
        <w:left w:val="none" w:sz="0" w:space="0" w:color="auto"/>
        <w:bottom w:val="none" w:sz="0" w:space="0" w:color="auto"/>
        <w:right w:val="none" w:sz="0" w:space="0" w:color="auto"/>
      </w:divBdr>
    </w:div>
    <w:div w:id="1600332537">
      <w:bodyDiv w:val="1"/>
      <w:marLeft w:val="0"/>
      <w:marRight w:val="0"/>
      <w:marTop w:val="0"/>
      <w:marBottom w:val="0"/>
      <w:divBdr>
        <w:top w:val="none" w:sz="0" w:space="0" w:color="auto"/>
        <w:left w:val="none" w:sz="0" w:space="0" w:color="auto"/>
        <w:bottom w:val="none" w:sz="0" w:space="0" w:color="auto"/>
        <w:right w:val="none" w:sz="0" w:space="0" w:color="auto"/>
      </w:divBdr>
    </w:div>
    <w:div w:id="1634947106">
      <w:bodyDiv w:val="1"/>
      <w:marLeft w:val="0"/>
      <w:marRight w:val="0"/>
      <w:marTop w:val="0"/>
      <w:marBottom w:val="0"/>
      <w:divBdr>
        <w:top w:val="none" w:sz="0" w:space="0" w:color="auto"/>
        <w:left w:val="none" w:sz="0" w:space="0" w:color="auto"/>
        <w:bottom w:val="none" w:sz="0" w:space="0" w:color="auto"/>
        <w:right w:val="none" w:sz="0" w:space="0" w:color="auto"/>
      </w:divBdr>
    </w:div>
    <w:div w:id="1639216958">
      <w:bodyDiv w:val="1"/>
      <w:marLeft w:val="0"/>
      <w:marRight w:val="0"/>
      <w:marTop w:val="0"/>
      <w:marBottom w:val="0"/>
      <w:divBdr>
        <w:top w:val="none" w:sz="0" w:space="0" w:color="auto"/>
        <w:left w:val="none" w:sz="0" w:space="0" w:color="auto"/>
        <w:bottom w:val="none" w:sz="0" w:space="0" w:color="auto"/>
        <w:right w:val="none" w:sz="0" w:space="0" w:color="auto"/>
      </w:divBdr>
    </w:div>
    <w:div w:id="1641953856">
      <w:bodyDiv w:val="1"/>
      <w:marLeft w:val="0"/>
      <w:marRight w:val="0"/>
      <w:marTop w:val="0"/>
      <w:marBottom w:val="0"/>
      <w:divBdr>
        <w:top w:val="none" w:sz="0" w:space="0" w:color="auto"/>
        <w:left w:val="none" w:sz="0" w:space="0" w:color="auto"/>
        <w:bottom w:val="none" w:sz="0" w:space="0" w:color="auto"/>
        <w:right w:val="none" w:sz="0" w:space="0" w:color="auto"/>
      </w:divBdr>
    </w:div>
    <w:div w:id="1671256611">
      <w:bodyDiv w:val="1"/>
      <w:marLeft w:val="0"/>
      <w:marRight w:val="0"/>
      <w:marTop w:val="0"/>
      <w:marBottom w:val="0"/>
      <w:divBdr>
        <w:top w:val="none" w:sz="0" w:space="0" w:color="auto"/>
        <w:left w:val="none" w:sz="0" w:space="0" w:color="auto"/>
        <w:bottom w:val="none" w:sz="0" w:space="0" w:color="auto"/>
        <w:right w:val="none" w:sz="0" w:space="0" w:color="auto"/>
      </w:divBdr>
    </w:div>
    <w:div w:id="1693651213">
      <w:bodyDiv w:val="1"/>
      <w:marLeft w:val="0"/>
      <w:marRight w:val="0"/>
      <w:marTop w:val="0"/>
      <w:marBottom w:val="0"/>
      <w:divBdr>
        <w:top w:val="none" w:sz="0" w:space="0" w:color="auto"/>
        <w:left w:val="none" w:sz="0" w:space="0" w:color="auto"/>
        <w:bottom w:val="none" w:sz="0" w:space="0" w:color="auto"/>
        <w:right w:val="none" w:sz="0" w:space="0" w:color="auto"/>
      </w:divBdr>
    </w:div>
    <w:div w:id="1702435415">
      <w:bodyDiv w:val="1"/>
      <w:marLeft w:val="0"/>
      <w:marRight w:val="0"/>
      <w:marTop w:val="0"/>
      <w:marBottom w:val="0"/>
      <w:divBdr>
        <w:top w:val="none" w:sz="0" w:space="0" w:color="auto"/>
        <w:left w:val="none" w:sz="0" w:space="0" w:color="auto"/>
        <w:bottom w:val="none" w:sz="0" w:space="0" w:color="auto"/>
        <w:right w:val="none" w:sz="0" w:space="0" w:color="auto"/>
      </w:divBdr>
    </w:div>
    <w:div w:id="1731659645">
      <w:bodyDiv w:val="1"/>
      <w:marLeft w:val="0"/>
      <w:marRight w:val="0"/>
      <w:marTop w:val="0"/>
      <w:marBottom w:val="0"/>
      <w:divBdr>
        <w:top w:val="none" w:sz="0" w:space="0" w:color="auto"/>
        <w:left w:val="none" w:sz="0" w:space="0" w:color="auto"/>
        <w:bottom w:val="none" w:sz="0" w:space="0" w:color="auto"/>
        <w:right w:val="none" w:sz="0" w:space="0" w:color="auto"/>
      </w:divBdr>
    </w:div>
    <w:div w:id="1741319740">
      <w:bodyDiv w:val="1"/>
      <w:marLeft w:val="0"/>
      <w:marRight w:val="0"/>
      <w:marTop w:val="0"/>
      <w:marBottom w:val="0"/>
      <w:divBdr>
        <w:top w:val="none" w:sz="0" w:space="0" w:color="auto"/>
        <w:left w:val="none" w:sz="0" w:space="0" w:color="auto"/>
        <w:bottom w:val="none" w:sz="0" w:space="0" w:color="auto"/>
        <w:right w:val="none" w:sz="0" w:space="0" w:color="auto"/>
      </w:divBdr>
    </w:div>
    <w:div w:id="1767506155">
      <w:bodyDiv w:val="1"/>
      <w:marLeft w:val="0"/>
      <w:marRight w:val="0"/>
      <w:marTop w:val="0"/>
      <w:marBottom w:val="0"/>
      <w:divBdr>
        <w:top w:val="none" w:sz="0" w:space="0" w:color="auto"/>
        <w:left w:val="none" w:sz="0" w:space="0" w:color="auto"/>
        <w:bottom w:val="none" w:sz="0" w:space="0" w:color="auto"/>
        <w:right w:val="none" w:sz="0" w:space="0" w:color="auto"/>
      </w:divBdr>
    </w:div>
    <w:div w:id="1784769372">
      <w:bodyDiv w:val="1"/>
      <w:marLeft w:val="0"/>
      <w:marRight w:val="0"/>
      <w:marTop w:val="0"/>
      <w:marBottom w:val="0"/>
      <w:divBdr>
        <w:top w:val="none" w:sz="0" w:space="0" w:color="auto"/>
        <w:left w:val="none" w:sz="0" w:space="0" w:color="auto"/>
        <w:bottom w:val="none" w:sz="0" w:space="0" w:color="auto"/>
        <w:right w:val="none" w:sz="0" w:space="0" w:color="auto"/>
      </w:divBdr>
      <w:divsChild>
        <w:div w:id="1244025244">
          <w:marLeft w:val="0"/>
          <w:marRight w:val="0"/>
          <w:marTop w:val="0"/>
          <w:marBottom w:val="0"/>
          <w:divBdr>
            <w:top w:val="none" w:sz="0" w:space="0" w:color="auto"/>
            <w:left w:val="none" w:sz="0" w:space="0" w:color="auto"/>
            <w:bottom w:val="none" w:sz="0" w:space="0" w:color="auto"/>
            <w:right w:val="none" w:sz="0" w:space="0" w:color="auto"/>
          </w:divBdr>
        </w:div>
      </w:divsChild>
    </w:div>
    <w:div w:id="1796748787">
      <w:bodyDiv w:val="1"/>
      <w:marLeft w:val="0"/>
      <w:marRight w:val="0"/>
      <w:marTop w:val="0"/>
      <w:marBottom w:val="0"/>
      <w:divBdr>
        <w:top w:val="none" w:sz="0" w:space="0" w:color="auto"/>
        <w:left w:val="none" w:sz="0" w:space="0" w:color="auto"/>
        <w:bottom w:val="none" w:sz="0" w:space="0" w:color="auto"/>
        <w:right w:val="none" w:sz="0" w:space="0" w:color="auto"/>
      </w:divBdr>
      <w:divsChild>
        <w:div w:id="477385125">
          <w:marLeft w:val="0"/>
          <w:marRight w:val="0"/>
          <w:marTop w:val="0"/>
          <w:marBottom w:val="0"/>
          <w:divBdr>
            <w:top w:val="none" w:sz="0" w:space="0" w:color="auto"/>
            <w:left w:val="none" w:sz="0" w:space="0" w:color="auto"/>
            <w:bottom w:val="none" w:sz="0" w:space="0" w:color="auto"/>
            <w:right w:val="none" w:sz="0" w:space="0" w:color="auto"/>
          </w:divBdr>
        </w:div>
      </w:divsChild>
    </w:div>
    <w:div w:id="1811626059">
      <w:bodyDiv w:val="1"/>
      <w:marLeft w:val="0"/>
      <w:marRight w:val="0"/>
      <w:marTop w:val="0"/>
      <w:marBottom w:val="0"/>
      <w:divBdr>
        <w:top w:val="none" w:sz="0" w:space="0" w:color="auto"/>
        <w:left w:val="none" w:sz="0" w:space="0" w:color="auto"/>
        <w:bottom w:val="none" w:sz="0" w:space="0" w:color="auto"/>
        <w:right w:val="none" w:sz="0" w:space="0" w:color="auto"/>
      </w:divBdr>
    </w:div>
    <w:div w:id="1824423683">
      <w:bodyDiv w:val="1"/>
      <w:marLeft w:val="0"/>
      <w:marRight w:val="0"/>
      <w:marTop w:val="0"/>
      <w:marBottom w:val="0"/>
      <w:divBdr>
        <w:top w:val="none" w:sz="0" w:space="0" w:color="auto"/>
        <w:left w:val="none" w:sz="0" w:space="0" w:color="auto"/>
        <w:bottom w:val="none" w:sz="0" w:space="0" w:color="auto"/>
        <w:right w:val="none" w:sz="0" w:space="0" w:color="auto"/>
      </w:divBdr>
    </w:div>
    <w:div w:id="1832941744">
      <w:bodyDiv w:val="1"/>
      <w:marLeft w:val="0"/>
      <w:marRight w:val="0"/>
      <w:marTop w:val="0"/>
      <w:marBottom w:val="0"/>
      <w:divBdr>
        <w:top w:val="none" w:sz="0" w:space="0" w:color="auto"/>
        <w:left w:val="none" w:sz="0" w:space="0" w:color="auto"/>
        <w:bottom w:val="none" w:sz="0" w:space="0" w:color="auto"/>
        <w:right w:val="none" w:sz="0" w:space="0" w:color="auto"/>
      </w:divBdr>
    </w:div>
    <w:div w:id="1875799698">
      <w:bodyDiv w:val="1"/>
      <w:marLeft w:val="0"/>
      <w:marRight w:val="0"/>
      <w:marTop w:val="0"/>
      <w:marBottom w:val="0"/>
      <w:divBdr>
        <w:top w:val="none" w:sz="0" w:space="0" w:color="auto"/>
        <w:left w:val="none" w:sz="0" w:space="0" w:color="auto"/>
        <w:bottom w:val="none" w:sz="0" w:space="0" w:color="auto"/>
        <w:right w:val="none" w:sz="0" w:space="0" w:color="auto"/>
      </w:divBdr>
    </w:div>
    <w:div w:id="1879775465">
      <w:bodyDiv w:val="1"/>
      <w:marLeft w:val="0"/>
      <w:marRight w:val="0"/>
      <w:marTop w:val="0"/>
      <w:marBottom w:val="0"/>
      <w:divBdr>
        <w:top w:val="none" w:sz="0" w:space="0" w:color="auto"/>
        <w:left w:val="none" w:sz="0" w:space="0" w:color="auto"/>
        <w:bottom w:val="none" w:sz="0" w:space="0" w:color="auto"/>
        <w:right w:val="none" w:sz="0" w:space="0" w:color="auto"/>
      </w:divBdr>
      <w:divsChild>
        <w:div w:id="479150512">
          <w:marLeft w:val="0"/>
          <w:marRight w:val="0"/>
          <w:marTop w:val="0"/>
          <w:marBottom w:val="0"/>
          <w:divBdr>
            <w:top w:val="none" w:sz="0" w:space="0" w:color="auto"/>
            <w:left w:val="none" w:sz="0" w:space="0" w:color="auto"/>
            <w:bottom w:val="none" w:sz="0" w:space="0" w:color="auto"/>
            <w:right w:val="none" w:sz="0" w:space="0" w:color="auto"/>
          </w:divBdr>
        </w:div>
      </w:divsChild>
    </w:div>
    <w:div w:id="1902672819">
      <w:bodyDiv w:val="1"/>
      <w:marLeft w:val="0"/>
      <w:marRight w:val="0"/>
      <w:marTop w:val="0"/>
      <w:marBottom w:val="0"/>
      <w:divBdr>
        <w:top w:val="none" w:sz="0" w:space="0" w:color="auto"/>
        <w:left w:val="none" w:sz="0" w:space="0" w:color="auto"/>
        <w:bottom w:val="none" w:sz="0" w:space="0" w:color="auto"/>
        <w:right w:val="none" w:sz="0" w:space="0" w:color="auto"/>
      </w:divBdr>
    </w:div>
    <w:div w:id="1905294547">
      <w:bodyDiv w:val="1"/>
      <w:marLeft w:val="0"/>
      <w:marRight w:val="0"/>
      <w:marTop w:val="0"/>
      <w:marBottom w:val="0"/>
      <w:divBdr>
        <w:top w:val="none" w:sz="0" w:space="0" w:color="auto"/>
        <w:left w:val="none" w:sz="0" w:space="0" w:color="auto"/>
        <w:bottom w:val="none" w:sz="0" w:space="0" w:color="auto"/>
        <w:right w:val="none" w:sz="0" w:space="0" w:color="auto"/>
      </w:divBdr>
    </w:div>
    <w:div w:id="1913999370">
      <w:bodyDiv w:val="1"/>
      <w:marLeft w:val="0"/>
      <w:marRight w:val="0"/>
      <w:marTop w:val="0"/>
      <w:marBottom w:val="0"/>
      <w:divBdr>
        <w:top w:val="none" w:sz="0" w:space="0" w:color="auto"/>
        <w:left w:val="none" w:sz="0" w:space="0" w:color="auto"/>
        <w:bottom w:val="none" w:sz="0" w:space="0" w:color="auto"/>
        <w:right w:val="none" w:sz="0" w:space="0" w:color="auto"/>
      </w:divBdr>
    </w:div>
    <w:div w:id="1923560864">
      <w:bodyDiv w:val="1"/>
      <w:marLeft w:val="0"/>
      <w:marRight w:val="0"/>
      <w:marTop w:val="0"/>
      <w:marBottom w:val="0"/>
      <w:divBdr>
        <w:top w:val="none" w:sz="0" w:space="0" w:color="auto"/>
        <w:left w:val="none" w:sz="0" w:space="0" w:color="auto"/>
        <w:bottom w:val="none" w:sz="0" w:space="0" w:color="auto"/>
        <w:right w:val="none" w:sz="0" w:space="0" w:color="auto"/>
      </w:divBdr>
    </w:div>
    <w:div w:id="1928810655">
      <w:bodyDiv w:val="1"/>
      <w:marLeft w:val="0"/>
      <w:marRight w:val="0"/>
      <w:marTop w:val="0"/>
      <w:marBottom w:val="0"/>
      <w:divBdr>
        <w:top w:val="none" w:sz="0" w:space="0" w:color="auto"/>
        <w:left w:val="none" w:sz="0" w:space="0" w:color="auto"/>
        <w:bottom w:val="none" w:sz="0" w:space="0" w:color="auto"/>
        <w:right w:val="none" w:sz="0" w:space="0" w:color="auto"/>
      </w:divBdr>
    </w:div>
    <w:div w:id="2003045842">
      <w:bodyDiv w:val="1"/>
      <w:marLeft w:val="0"/>
      <w:marRight w:val="0"/>
      <w:marTop w:val="0"/>
      <w:marBottom w:val="0"/>
      <w:divBdr>
        <w:top w:val="none" w:sz="0" w:space="0" w:color="auto"/>
        <w:left w:val="none" w:sz="0" w:space="0" w:color="auto"/>
        <w:bottom w:val="none" w:sz="0" w:space="0" w:color="auto"/>
        <w:right w:val="none" w:sz="0" w:space="0" w:color="auto"/>
      </w:divBdr>
    </w:div>
    <w:div w:id="2007974415">
      <w:bodyDiv w:val="1"/>
      <w:marLeft w:val="0"/>
      <w:marRight w:val="0"/>
      <w:marTop w:val="0"/>
      <w:marBottom w:val="0"/>
      <w:divBdr>
        <w:top w:val="none" w:sz="0" w:space="0" w:color="auto"/>
        <w:left w:val="none" w:sz="0" w:space="0" w:color="auto"/>
        <w:bottom w:val="none" w:sz="0" w:space="0" w:color="auto"/>
        <w:right w:val="none" w:sz="0" w:space="0" w:color="auto"/>
      </w:divBdr>
    </w:div>
    <w:div w:id="2013683898">
      <w:bodyDiv w:val="1"/>
      <w:marLeft w:val="0"/>
      <w:marRight w:val="0"/>
      <w:marTop w:val="0"/>
      <w:marBottom w:val="0"/>
      <w:divBdr>
        <w:top w:val="none" w:sz="0" w:space="0" w:color="auto"/>
        <w:left w:val="none" w:sz="0" w:space="0" w:color="auto"/>
        <w:bottom w:val="none" w:sz="0" w:space="0" w:color="auto"/>
        <w:right w:val="none" w:sz="0" w:space="0" w:color="auto"/>
      </w:divBdr>
      <w:divsChild>
        <w:div w:id="1227449791">
          <w:marLeft w:val="0"/>
          <w:marRight w:val="0"/>
          <w:marTop w:val="0"/>
          <w:marBottom w:val="0"/>
          <w:divBdr>
            <w:top w:val="single" w:sz="2" w:space="0" w:color="auto"/>
            <w:left w:val="single" w:sz="2" w:space="0" w:color="auto"/>
            <w:bottom w:val="single" w:sz="6" w:space="0" w:color="auto"/>
            <w:right w:val="single" w:sz="2" w:space="0" w:color="auto"/>
          </w:divBdr>
          <w:divsChild>
            <w:div w:id="1839496449">
              <w:marLeft w:val="0"/>
              <w:marRight w:val="0"/>
              <w:marTop w:val="100"/>
              <w:marBottom w:val="100"/>
              <w:divBdr>
                <w:top w:val="single" w:sz="2" w:space="0" w:color="D9D9E3"/>
                <w:left w:val="single" w:sz="2" w:space="0" w:color="D9D9E3"/>
                <w:bottom w:val="single" w:sz="2" w:space="0" w:color="D9D9E3"/>
                <w:right w:val="single" w:sz="2" w:space="0" w:color="D9D9E3"/>
              </w:divBdr>
              <w:divsChild>
                <w:div w:id="1561667800">
                  <w:marLeft w:val="0"/>
                  <w:marRight w:val="0"/>
                  <w:marTop w:val="0"/>
                  <w:marBottom w:val="0"/>
                  <w:divBdr>
                    <w:top w:val="single" w:sz="2" w:space="0" w:color="D9D9E3"/>
                    <w:left w:val="single" w:sz="2" w:space="0" w:color="D9D9E3"/>
                    <w:bottom w:val="single" w:sz="2" w:space="0" w:color="D9D9E3"/>
                    <w:right w:val="single" w:sz="2" w:space="0" w:color="D9D9E3"/>
                  </w:divBdr>
                  <w:divsChild>
                    <w:div w:id="1594629848">
                      <w:marLeft w:val="0"/>
                      <w:marRight w:val="0"/>
                      <w:marTop w:val="0"/>
                      <w:marBottom w:val="0"/>
                      <w:divBdr>
                        <w:top w:val="single" w:sz="2" w:space="0" w:color="D9D9E3"/>
                        <w:left w:val="single" w:sz="2" w:space="0" w:color="D9D9E3"/>
                        <w:bottom w:val="single" w:sz="2" w:space="0" w:color="D9D9E3"/>
                        <w:right w:val="single" w:sz="2" w:space="0" w:color="D9D9E3"/>
                      </w:divBdr>
                      <w:divsChild>
                        <w:div w:id="808011089">
                          <w:marLeft w:val="0"/>
                          <w:marRight w:val="0"/>
                          <w:marTop w:val="0"/>
                          <w:marBottom w:val="0"/>
                          <w:divBdr>
                            <w:top w:val="single" w:sz="2" w:space="0" w:color="D9D9E3"/>
                            <w:left w:val="single" w:sz="2" w:space="0" w:color="D9D9E3"/>
                            <w:bottom w:val="single" w:sz="2" w:space="0" w:color="D9D9E3"/>
                            <w:right w:val="single" w:sz="2" w:space="0" w:color="D9D9E3"/>
                          </w:divBdr>
                          <w:divsChild>
                            <w:div w:id="789663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16030083">
      <w:bodyDiv w:val="1"/>
      <w:marLeft w:val="0"/>
      <w:marRight w:val="0"/>
      <w:marTop w:val="0"/>
      <w:marBottom w:val="0"/>
      <w:divBdr>
        <w:top w:val="none" w:sz="0" w:space="0" w:color="auto"/>
        <w:left w:val="none" w:sz="0" w:space="0" w:color="auto"/>
        <w:bottom w:val="none" w:sz="0" w:space="0" w:color="auto"/>
        <w:right w:val="none" w:sz="0" w:space="0" w:color="auto"/>
      </w:divBdr>
    </w:div>
    <w:div w:id="2020037783">
      <w:bodyDiv w:val="1"/>
      <w:marLeft w:val="0"/>
      <w:marRight w:val="0"/>
      <w:marTop w:val="0"/>
      <w:marBottom w:val="0"/>
      <w:divBdr>
        <w:top w:val="none" w:sz="0" w:space="0" w:color="auto"/>
        <w:left w:val="none" w:sz="0" w:space="0" w:color="auto"/>
        <w:bottom w:val="none" w:sz="0" w:space="0" w:color="auto"/>
        <w:right w:val="none" w:sz="0" w:space="0" w:color="auto"/>
      </w:divBdr>
      <w:divsChild>
        <w:div w:id="1608123601">
          <w:marLeft w:val="0"/>
          <w:marRight w:val="0"/>
          <w:marTop w:val="0"/>
          <w:marBottom w:val="0"/>
          <w:divBdr>
            <w:top w:val="none" w:sz="0" w:space="0" w:color="auto"/>
            <w:left w:val="none" w:sz="0" w:space="0" w:color="auto"/>
            <w:bottom w:val="none" w:sz="0" w:space="0" w:color="auto"/>
            <w:right w:val="none" w:sz="0" w:space="0" w:color="auto"/>
          </w:divBdr>
        </w:div>
      </w:divsChild>
    </w:div>
    <w:div w:id="2041317758">
      <w:bodyDiv w:val="1"/>
      <w:marLeft w:val="0"/>
      <w:marRight w:val="0"/>
      <w:marTop w:val="0"/>
      <w:marBottom w:val="0"/>
      <w:divBdr>
        <w:top w:val="none" w:sz="0" w:space="0" w:color="auto"/>
        <w:left w:val="none" w:sz="0" w:space="0" w:color="auto"/>
        <w:bottom w:val="none" w:sz="0" w:space="0" w:color="auto"/>
        <w:right w:val="none" w:sz="0" w:space="0" w:color="auto"/>
      </w:divBdr>
      <w:divsChild>
        <w:div w:id="1756047568">
          <w:marLeft w:val="0"/>
          <w:marRight w:val="0"/>
          <w:marTop w:val="0"/>
          <w:marBottom w:val="0"/>
          <w:divBdr>
            <w:top w:val="none" w:sz="0" w:space="0" w:color="auto"/>
            <w:left w:val="none" w:sz="0" w:space="0" w:color="auto"/>
            <w:bottom w:val="none" w:sz="0" w:space="0" w:color="auto"/>
            <w:right w:val="none" w:sz="0" w:space="0" w:color="auto"/>
          </w:divBdr>
        </w:div>
      </w:divsChild>
    </w:div>
    <w:div w:id="2102068334">
      <w:bodyDiv w:val="1"/>
      <w:marLeft w:val="0"/>
      <w:marRight w:val="0"/>
      <w:marTop w:val="0"/>
      <w:marBottom w:val="0"/>
      <w:divBdr>
        <w:top w:val="none" w:sz="0" w:space="0" w:color="auto"/>
        <w:left w:val="none" w:sz="0" w:space="0" w:color="auto"/>
        <w:bottom w:val="none" w:sz="0" w:space="0" w:color="auto"/>
        <w:right w:val="none" w:sz="0" w:space="0" w:color="auto"/>
      </w:divBdr>
    </w:div>
    <w:div w:id="2133550497">
      <w:bodyDiv w:val="1"/>
      <w:marLeft w:val="0"/>
      <w:marRight w:val="0"/>
      <w:marTop w:val="0"/>
      <w:marBottom w:val="0"/>
      <w:divBdr>
        <w:top w:val="none" w:sz="0" w:space="0" w:color="auto"/>
        <w:left w:val="none" w:sz="0" w:space="0" w:color="auto"/>
        <w:bottom w:val="none" w:sz="0" w:space="0" w:color="auto"/>
        <w:right w:val="none" w:sz="0" w:space="0" w:color="auto"/>
      </w:divBdr>
    </w:div>
    <w:div w:id="213648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119B1-4E85-46CF-99AE-E8D508400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1171</TotalTime>
  <Pages>25</Pages>
  <Words>7433</Words>
  <Characters>42371</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Lenovo</cp:lastModifiedBy>
  <cp:revision>920</cp:revision>
  <dcterms:created xsi:type="dcterms:W3CDTF">2022-07-14T09:43:00Z</dcterms:created>
  <dcterms:modified xsi:type="dcterms:W3CDTF">2023-08-23T11:00:00Z</dcterms:modified>
</cp:coreProperties>
</file>