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24D" w:rsidRPr="00D421D8" w:rsidRDefault="0052724D" w:rsidP="007D6395">
      <w:pPr>
        <w:spacing w:line="360" w:lineRule="auto"/>
        <w:rPr>
          <w:rFonts w:eastAsia="Calibri" w:cs="Times New Roman"/>
          <w:szCs w:val="24"/>
        </w:rPr>
      </w:pPr>
    </w:p>
    <w:p w:rsidR="00F71BD3" w:rsidRPr="00D421D8" w:rsidRDefault="00F71BD3" w:rsidP="007D6395">
      <w:pPr>
        <w:spacing w:line="360" w:lineRule="auto"/>
        <w:rPr>
          <w:rFonts w:eastAsia="Calibri" w:cs="Times New Roman"/>
          <w:szCs w:val="24"/>
        </w:rPr>
      </w:pPr>
    </w:p>
    <w:p w:rsidR="00EF0748" w:rsidRPr="00D421D8" w:rsidRDefault="00EF0748" w:rsidP="007D6395">
      <w:pPr>
        <w:spacing w:line="360" w:lineRule="auto"/>
        <w:jc w:val="center"/>
        <w:rPr>
          <w:rFonts w:eastAsia="Calibri" w:cs="Times New Roman"/>
          <w:szCs w:val="24"/>
        </w:rPr>
      </w:pPr>
    </w:p>
    <w:p w:rsidR="00EF0748" w:rsidRPr="00D421D8" w:rsidRDefault="00EF0748" w:rsidP="007D6395">
      <w:pPr>
        <w:spacing w:line="360" w:lineRule="auto"/>
        <w:jc w:val="center"/>
        <w:rPr>
          <w:rFonts w:eastAsia="Calibri" w:cs="Times New Roman"/>
          <w:szCs w:val="24"/>
        </w:rPr>
      </w:pPr>
    </w:p>
    <w:p w:rsidR="00EF0748" w:rsidRPr="00D421D8" w:rsidRDefault="00EF0748" w:rsidP="007D6395">
      <w:pPr>
        <w:spacing w:line="360" w:lineRule="auto"/>
        <w:jc w:val="center"/>
        <w:rPr>
          <w:rFonts w:eastAsia="Calibri" w:cs="Times New Roman"/>
          <w:szCs w:val="24"/>
        </w:rPr>
      </w:pPr>
    </w:p>
    <w:p w:rsidR="00EF0748" w:rsidRPr="00D421D8" w:rsidRDefault="00EF0748" w:rsidP="007D6395">
      <w:pPr>
        <w:spacing w:line="360" w:lineRule="auto"/>
        <w:jc w:val="center"/>
        <w:rPr>
          <w:rFonts w:eastAsia="Calibri" w:cs="Times New Roman"/>
          <w:szCs w:val="24"/>
        </w:rPr>
      </w:pPr>
    </w:p>
    <w:p w:rsidR="00EF0748" w:rsidRPr="00D421D8" w:rsidRDefault="00EF0748" w:rsidP="007D6395">
      <w:pPr>
        <w:spacing w:line="360" w:lineRule="auto"/>
        <w:jc w:val="center"/>
        <w:rPr>
          <w:rFonts w:eastAsia="Calibri" w:cs="Times New Roman"/>
          <w:szCs w:val="24"/>
        </w:rPr>
      </w:pPr>
    </w:p>
    <w:p w:rsidR="00E6536F" w:rsidRPr="00D421D8" w:rsidRDefault="00B24F03" w:rsidP="007D6395">
      <w:pPr>
        <w:spacing w:line="360" w:lineRule="auto"/>
        <w:jc w:val="center"/>
        <w:rPr>
          <w:b/>
          <w:bCs/>
        </w:rPr>
      </w:pPr>
      <w:r w:rsidRPr="00D421D8">
        <w:rPr>
          <w:b/>
          <w:bCs/>
        </w:rPr>
        <w:t>Developing a Marketing Str</w:t>
      </w:r>
      <w:bookmarkStart w:id="0" w:name="_GoBack"/>
      <w:bookmarkEnd w:id="0"/>
      <w:r w:rsidRPr="00D421D8">
        <w:rPr>
          <w:b/>
          <w:bCs/>
        </w:rPr>
        <w:t>ategy for AstraZeneca</w:t>
      </w:r>
    </w:p>
    <w:p w:rsidR="00F71BD3" w:rsidRPr="00D421D8" w:rsidRDefault="00F71BD3" w:rsidP="007D6395">
      <w:pPr>
        <w:spacing w:line="360" w:lineRule="auto"/>
        <w:jc w:val="center"/>
        <w:rPr>
          <w:rFonts w:eastAsia="Calibri" w:cs="Times New Roman"/>
          <w:szCs w:val="24"/>
        </w:rPr>
      </w:pPr>
      <w:r w:rsidRPr="00D421D8">
        <w:rPr>
          <w:rFonts w:eastAsia="Calibri" w:cs="Times New Roman"/>
          <w:szCs w:val="24"/>
        </w:rPr>
        <w:t xml:space="preserve"> [Name of Student]</w:t>
      </w:r>
    </w:p>
    <w:p w:rsidR="00F71BD3" w:rsidRPr="00D421D8" w:rsidRDefault="00F71BD3" w:rsidP="007D6395">
      <w:pPr>
        <w:spacing w:line="360" w:lineRule="auto"/>
        <w:jc w:val="center"/>
        <w:rPr>
          <w:rFonts w:eastAsia="Calibri" w:cs="Times New Roman"/>
          <w:szCs w:val="24"/>
        </w:rPr>
      </w:pPr>
      <w:r w:rsidRPr="00D421D8">
        <w:rPr>
          <w:rFonts w:eastAsia="Calibri" w:cs="Times New Roman"/>
          <w:szCs w:val="24"/>
        </w:rPr>
        <w:t>[Name of Institute]</w:t>
      </w:r>
    </w:p>
    <w:p w:rsidR="00F71BD3" w:rsidRPr="00D421D8" w:rsidRDefault="00F71BD3" w:rsidP="007D6395">
      <w:pPr>
        <w:spacing w:line="360" w:lineRule="auto"/>
        <w:jc w:val="center"/>
        <w:rPr>
          <w:rFonts w:eastAsia="Calibri" w:cs="Times New Roman"/>
          <w:szCs w:val="24"/>
        </w:rPr>
      </w:pPr>
      <w:r w:rsidRPr="00D421D8">
        <w:rPr>
          <w:rFonts w:eastAsia="Calibri" w:cs="Times New Roman"/>
          <w:szCs w:val="24"/>
        </w:rPr>
        <w:t>[Date]</w:t>
      </w:r>
    </w:p>
    <w:p w:rsidR="00F71BD3" w:rsidRPr="00D421D8" w:rsidRDefault="00F71BD3" w:rsidP="007D6395">
      <w:pPr>
        <w:spacing w:line="360" w:lineRule="auto"/>
      </w:pPr>
    </w:p>
    <w:p w:rsidR="007A29B1" w:rsidRPr="00D421D8" w:rsidRDefault="007A29B1" w:rsidP="007D6395">
      <w:pPr>
        <w:spacing w:line="360" w:lineRule="auto"/>
      </w:pPr>
    </w:p>
    <w:p w:rsidR="00087DBE" w:rsidRPr="00D421D8" w:rsidRDefault="00087DBE" w:rsidP="007D6395">
      <w:pPr>
        <w:spacing w:line="360" w:lineRule="auto"/>
      </w:pPr>
    </w:p>
    <w:p w:rsidR="00087DBE" w:rsidRPr="00D421D8" w:rsidRDefault="00087DBE" w:rsidP="007D6395">
      <w:pPr>
        <w:spacing w:line="360" w:lineRule="auto"/>
      </w:pPr>
    </w:p>
    <w:p w:rsidR="00087DBE" w:rsidRPr="00D421D8" w:rsidRDefault="00087DBE" w:rsidP="007D6395">
      <w:pPr>
        <w:spacing w:line="360" w:lineRule="auto"/>
      </w:pPr>
    </w:p>
    <w:p w:rsidR="00087DBE" w:rsidRPr="00D421D8" w:rsidRDefault="00087DBE" w:rsidP="007D6395">
      <w:pPr>
        <w:spacing w:line="360" w:lineRule="auto"/>
      </w:pPr>
    </w:p>
    <w:p w:rsidR="00087DBE" w:rsidRPr="00D421D8" w:rsidRDefault="00087DBE" w:rsidP="007D6395">
      <w:pPr>
        <w:spacing w:line="360" w:lineRule="auto"/>
      </w:pPr>
    </w:p>
    <w:p w:rsidR="00087DBE" w:rsidRPr="00D421D8" w:rsidRDefault="00087DBE" w:rsidP="007D6395">
      <w:pPr>
        <w:spacing w:line="360" w:lineRule="auto"/>
        <w:sectPr w:rsidR="00087DBE" w:rsidRPr="00D421D8">
          <w:headerReference w:type="default" r:id="rId9"/>
          <w:pgSz w:w="12240" w:h="15840"/>
          <w:pgMar w:top="1440" w:right="1440" w:bottom="1440" w:left="1440" w:header="708" w:footer="708" w:gutter="0"/>
          <w:cols w:space="708"/>
          <w:docGrid w:linePitch="360"/>
        </w:sectPr>
      </w:pPr>
    </w:p>
    <w:sdt>
      <w:sdtPr>
        <w:id w:val="-1081596571"/>
        <w:docPartObj>
          <w:docPartGallery w:val="Table of Contents"/>
          <w:docPartUnique/>
        </w:docPartObj>
      </w:sdtPr>
      <w:sdtEndPr>
        <w:rPr>
          <w:rFonts w:ascii="Times New Roman" w:eastAsiaTheme="minorHAnsi" w:hAnsi="Times New Roman" w:cstheme="minorBidi"/>
          <w:bCs/>
          <w:noProof/>
          <w:color w:val="auto"/>
          <w:sz w:val="24"/>
          <w:szCs w:val="22"/>
        </w:rPr>
      </w:sdtEndPr>
      <w:sdtContent>
        <w:p w:rsidR="007D6395" w:rsidRDefault="007D6395" w:rsidP="007D6395">
          <w:pPr>
            <w:pStyle w:val="TOCHeading"/>
            <w:jc w:val="center"/>
          </w:pPr>
          <w:r>
            <w:t>Table of Contents</w:t>
          </w:r>
        </w:p>
        <w:p w:rsidR="007D6395" w:rsidRDefault="007D6395">
          <w:pPr>
            <w:pStyle w:val="TOC1"/>
            <w:tabs>
              <w:tab w:val="left" w:pos="480"/>
              <w:tab w:val="right" w:leader="dot" w:pos="9350"/>
            </w:tabs>
            <w:rPr>
              <w:rFonts w:asciiTheme="minorHAnsi" w:eastAsiaTheme="minorEastAsia" w:hAnsiTheme="minorHAnsi"/>
              <w:noProof/>
              <w:sz w:val="22"/>
              <w:lang w:val="en-US"/>
            </w:rPr>
          </w:pPr>
          <w:r>
            <w:fldChar w:fldCharType="begin"/>
          </w:r>
          <w:r>
            <w:instrText xml:space="preserve"> TOC \o "1-3" \h \z \u </w:instrText>
          </w:r>
          <w:r>
            <w:fldChar w:fldCharType="separate"/>
          </w:r>
          <w:hyperlink w:anchor="_Toc167360365" w:history="1">
            <w:r w:rsidRPr="002753E4">
              <w:rPr>
                <w:rStyle w:val="Hyperlink"/>
                <w:noProof/>
              </w:rPr>
              <w:t>1</w:t>
            </w:r>
            <w:r>
              <w:rPr>
                <w:rFonts w:asciiTheme="minorHAnsi" w:eastAsiaTheme="minorEastAsia" w:hAnsiTheme="minorHAnsi"/>
                <w:noProof/>
                <w:sz w:val="22"/>
                <w:lang w:val="en-US"/>
              </w:rPr>
              <w:tab/>
            </w:r>
            <w:r w:rsidRPr="002753E4">
              <w:rPr>
                <w:rStyle w:val="Hyperlink"/>
                <w:noProof/>
              </w:rPr>
              <w:t>Executive Summary</w:t>
            </w:r>
            <w:r>
              <w:rPr>
                <w:noProof/>
                <w:webHidden/>
              </w:rPr>
              <w:tab/>
            </w:r>
            <w:r>
              <w:rPr>
                <w:noProof/>
                <w:webHidden/>
              </w:rPr>
              <w:fldChar w:fldCharType="begin"/>
            </w:r>
            <w:r>
              <w:rPr>
                <w:noProof/>
                <w:webHidden/>
              </w:rPr>
              <w:instrText xml:space="preserve"> PAGEREF _Toc167360365 \h </w:instrText>
            </w:r>
            <w:r>
              <w:rPr>
                <w:noProof/>
                <w:webHidden/>
              </w:rPr>
            </w:r>
            <w:r>
              <w:rPr>
                <w:noProof/>
                <w:webHidden/>
              </w:rPr>
              <w:fldChar w:fldCharType="separate"/>
            </w:r>
            <w:r>
              <w:rPr>
                <w:noProof/>
                <w:webHidden/>
              </w:rPr>
              <w:t>3</w:t>
            </w:r>
            <w:r>
              <w:rPr>
                <w:noProof/>
                <w:webHidden/>
              </w:rPr>
              <w:fldChar w:fldCharType="end"/>
            </w:r>
          </w:hyperlink>
        </w:p>
        <w:p w:rsidR="007D6395" w:rsidRDefault="007D6395">
          <w:pPr>
            <w:pStyle w:val="TOC1"/>
            <w:tabs>
              <w:tab w:val="left" w:pos="480"/>
              <w:tab w:val="right" w:leader="dot" w:pos="9350"/>
            </w:tabs>
            <w:rPr>
              <w:rFonts w:asciiTheme="minorHAnsi" w:eastAsiaTheme="minorEastAsia" w:hAnsiTheme="minorHAnsi"/>
              <w:noProof/>
              <w:sz w:val="22"/>
              <w:lang w:val="en-US"/>
            </w:rPr>
          </w:pPr>
          <w:hyperlink w:anchor="_Toc167360366" w:history="1">
            <w:r w:rsidRPr="002753E4">
              <w:rPr>
                <w:rStyle w:val="Hyperlink"/>
                <w:noProof/>
              </w:rPr>
              <w:t>2</w:t>
            </w:r>
            <w:r>
              <w:rPr>
                <w:rFonts w:asciiTheme="minorHAnsi" w:eastAsiaTheme="minorEastAsia" w:hAnsiTheme="minorHAnsi"/>
                <w:noProof/>
                <w:sz w:val="22"/>
                <w:lang w:val="en-US"/>
              </w:rPr>
              <w:tab/>
            </w:r>
            <w:r w:rsidRPr="002753E4">
              <w:rPr>
                <w:rStyle w:val="Hyperlink"/>
                <w:noProof/>
              </w:rPr>
              <w:t>Introduction</w:t>
            </w:r>
            <w:r>
              <w:rPr>
                <w:noProof/>
                <w:webHidden/>
              </w:rPr>
              <w:tab/>
            </w:r>
            <w:r>
              <w:rPr>
                <w:noProof/>
                <w:webHidden/>
              </w:rPr>
              <w:fldChar w:fldCharType="begin"/>
            </w:r>
            <w:r>
              <w:rPr>
                <w:noProof/>
                <w:webHidden/>
              </w:rPr>
              <w:instrText xml:space="preserve"> PAGEREF _Toc167360366 \h </w:instrText>
            </w:r>
            <w:r>
              <w:rPr>
                <w:noProof/>
                <w:webHidden/>
              </w:rPr>
            </w:r>
            <w:r>
              <w:rPr>
                <w:noProof/>
                <w:webHidden/>
              </w:rPr>
              <w:fldChar w:fldCharType="separate"/>
            </w:r>
            <w:r>
              <w:rPr>
                <w:noProof/>
                <w:webHidden/>
              </w:rPr>
              <w:t>3</w:t>
            </w:r>
            <w:r>
              <w:rPr>
                <w:noProof/>
                <w:webHidden/>
              </w:rPr>
              <w:fldChar w:fldCharType="end"/>
            </w:r>
          </w:hyperlink>
        </w:p>
        <w:p w:rsidR="007D6395" w:rsidRDefault="007D6395">
          <w:pPr>
            <w:pStyle w:val="TOC1"/>
            <w:tabs>
              <w:tab w:val="left" w:pos="480"/>
              <w:tab w:val="right" w:leader="dot" w:pos="9350"/>
            </w:tabs>
            <w:rPr>
              <w:rFonts w:asciiTheme="minorHAnsi" w:eastAsiaTheme="minorEastAsia" w:hAnsiTheme="minorHAnsi"/>
              <w:noProof/>
              <w:sz w:val="22"/>
              <w:lang w:val="en-US"/>
            </w:rPr>
          </w:pPr>
          <w:hyperlink w:anchor="_Toc167360367" w:history="1">
            <w:r w:rsidRPr="002753E4">
              <w:rPr>
                <w:rStyle w:val="Hyperlink"/>
                <w:noProof/>
              </w:rPr>
              <w:t>3</w:t>
            </w:r>
            <w:r>
              <w:rPr>
                <w:rFonts w:asciiTheme="minorHAnsi" w:eastAsiaTheme="minorEastAsia" w:hAnsiTheme="minorHAnsi"/>
                <w:noProof/>
                <w:sz w:val="22"/>
                <w:lang w:val="en-US"/>
              </w:rPr>
              <w:tab/>
            </w:r>
            <w:r w:rsidRPr="002753E4">
              <w:rPr>
                <w:rStyle w:val="Hyperlink"/>
                <w:noProof/>
              </w:rPr>
              <w:t>Literature Review</w:t>
            </w:r>
            <w:r>
              <w:rPr>
                <w:noProof/>
                <w:webHidden/>
              </w:rPr>
              <w:tab/>
            </w:r>
            <w:r>
              <w:rPr>
                <w:noProof/>
                <w:webHidden/>
              </w:rPr>
              <w:fldChar w:fldCharType="begin"/>
            </w:r>
            <w:r>
              <w:rPr>
                <w:noProof/>
                <w:webHidden/>
              </w:rPr>
              <w:instrText xml:space="preserve"> PAGEREF _Toc167360367 \h </w:instrText>
            </w:r>
            <w:r>
              <w:rPr>
                <w:noProof/>
                <w:webHidden/>
              </w:rPr>
            </w:r>
            <w:r>
              <w:rPr>
                <w:noProof/>
                <w:webHidden/>
              </w:rPr>
              <w:fldChar w:fldCharType="separate"/>
            </w:r>
            <w:r>
              <w:rPr>
                <w:noProof/>
                <w:webHidden/>
              </w:rPr>
              <w:t>5</w:t>
            </w:r>
            <w:r>
              <w:rPr>
                <w:noProof/>
                <w:webHidden/>
              </w:rPr>
              <w:fldChar w:fldCharType="end"/>
            </w:r>
          </w:hyperlink>
        </w:p>
        <w:p w:rsidR="007D6395" w:rsidRDefault="007D6395">
          <w:pPr>
            <w:pStyle w:val="TOC2"/>
            <w:tabs>
              <w:tab w:val="left" w:pos="880"/>
              <w:tab w:val="right" w:leader="dot" w:pos="9350"/>
            </w:tabs>
            <w:rPr>
              <w:rFonts w:asciiTheme="minorHAnsi" w:eastAsiaTheme="minorEastAsia" w:hAnsiTheme="minorHAnsi"/>
              <w:noProof/>
              <w:sz w:val="22"/>
              <w:lang w:val="en-US"/>
            </w:rPr>
          </w:pPr>
          <w:hyperlink w:anchor="_Toc167360368" w:history="1">
            <w:r w:rsidRPr="002753E4">
              <w:rPr>
                <w:rStyle w:val="Hyperlink"/>
                <w:noProof/>
              </w:rPr>
              <w:t>3.1</w:t>
            </w:r>
            <w:r>
              <w:rPr>
                <w:rFonts w:asciiTheme="minorHAnsi" w:eastAsiaTheme="minorEastAsia" w:hAnsiTheme="minorHAnsi"/>
                <w:noProof/>
                <w:sz w:val="22"/>
                <w:lang w:val="en-US"/>
              </w:rPr>
              <w:tab/>
            </w:r>
            <w:r w:rsidRPr="002753E4">
              <w:rPr>
                <w:rStyle w:val="Hyperlink"/>
                <w:noProof/>
              </w:rPr>
              <w:t>STP marketing segmentation, targeting, and positioning</w:t>
            </w:r>
            <w:r>
              <w:rPr>
                <w:noProof/>
                <w:webHidden/>
              </w:rPr>
              <w:tab/>
            </w:r>
            <w:r>
              <w:rPr>
                <w:noProof/>
                <w:webHidden/>
              </w:rPr>
              <w:fldChar w:fldCharType="begin"/>
            </w:r>
            <w:r>
              <w:rPr>
                <w:noProof/>
                <w:webHidden/>
              </w:rPr>
              <w:instrText xml:space="preserve"> PAGEREF _Toc167360368 \h </w:instrText>
            </w:r>
            <w:r>
              <w:rPr>
                <w:noProof/>
                <w:webHidden/>
              </w:rPr>
            </w:r>
            <w:r>
              <w:rPr>
                <w:noProof/>
                <w:webHidden/>
              </w:rPr>
              <w:fldChar w:fldCharType="separate"/>
            </w:r>
            <w:r>
              <w:rPr>
                <w:noProof/>
                <w:webHidden/>
              </w:rPr>
              <w:t>5</w:t>
            </w:r>
            <w:r>
              <w:rPr>
                <w:noProof/>
                <w:webHidden/>
              </w:rPr>
              <w:fldChar w:fldCharType="end"/>
            </w:r>
          </w:hyperlink>
        </w:p>
        <w:p w:rsidR="007D6395" w:rsidRDefault="007D6395">
          <w:pPr>
            <w:pStyle w:val="TOC2"/>
            <w:tabs>
              <w:tab w:val="left" w:pos="880"/>
              <w:tab w:val="right" w:leader="dot" w:pos="9350"/>
            </w:tabs>
            <w:rPr>
              <w:rFonts w:asciiTheme="minorHAnsi" w:eastAsiaTheme="minorEastAsia" w:hAnsiTheme="minorHAnsi"/>
              <w:noProof/>
              <w:sz w:val="22"/>
              <w:lang w:val="en-US"/>
            </w:rPr>
          </w:pPr>
          <w:hyperlink w:anchor="_Toc167360369" w:history="1">
            <w:r w:rsidRPr="002753E4">
              <w:rPr>
                <w:rStyle w:val="Hyperlink"/>
                <w:noProof/>
              </w:rPr>
              <w:t>3.2</w:t>
            </w:r>
            <w:r>
              <w:rPr>
                <w:rFonts w:asciiTheme="minorHAnsi" w:eastAsiaTheme="minorEastAsia" w:hAnsiTheme="minorHAnsi"/>
                <w:noProof/>
                <w:sz w:val="22"/>
                <w:lang w:val="en-US"/>
              </w:rPr>
              <w:tab/>
            </w:r>
            <w:r w:rsidRPr="002753E4">
              <w:rPr>
                <w:rStyle w:val="Hyperlink"/>
                <w:noProof/>
              </w:rPr>
              <w:t>SWOT and Ansoff Matrix</w:t>
            </w:r>
            <w:r>
              <w:rPr>
                <w:noProof/>
                <w:webHidden/>
              </w:rPr>
              <w:tab/>
            </w:r>
            <w:r>
              <w:rPr>
                <w:noProof/>
                <w:webHidden/>
              </w:rPr>
              <w:fldChar w:fldCharType="begin"/>
            </w:r>
            <w:r>
              <w:rPr>
                <w:noProof/>
                <w:webHidden/>
              </w:rPr>
              <w:instrText xml:space="preserve"> PAGEREF _Toc167360369 \h </w:instrText>
            </w:r>
            <w:r>
              <w:rPr>
                <w:noProof/>
                <w:webHidden/>
              </w:rPr>
            </w:r>
            <w:r>
              <w:rPr>
                <w:noProof/>
                <w:webHidden/>
              </w:rPr>
              <w:fldChar w:fldCharType="separate"/>
            </w:r>
            <w:r>
              <w:rPr>
                <w:noProof/>
                <w:webHidden/>
              </w:rPr>
              <w:t>5</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370" w:history="1">
            <w:r w:rsidRPr="002753E4">
              <w:rPr>
                <w:rStyle w:val="Hyperlink"/>
                <w:noProof/>
              </w:rPr>
              <w:t>3.2.1</w:t>
            </w:r>
            <w:r>
              <w:rPr>
                <w:rFonts w:asciiTheme="minorHAnsi" w:eastAsiaTheme="minorEastAsia" w:hAnsiTheme="minorHAnsi"/>
                <w:noProof/>
                <w:sz w:val="22"/>
                <w:lang w:val="en-US"/>
              </w:rPr>
              <w:tab/>
            </w:r>
            <w:r w:rsidRPr="002753E4">
              <w:rPr>
                <w:rStyle w:val="Hyperlink"/>
                <w:noProof/>
              </w:rPr>
              <w:t>Keller's Brand Equity Model</w:t>
            </w:r>
            <w:r>
              <w:rPr>
                <w:noProof/>
                <w:webHidden/>
              </w:rPr>
              <w:tab/>
            </w:r>
            <w:r>
              <w:rPr>
                <w:noProof/>
                <w:webHidden/>
              </w:rPr>
              <w:fldChar w:fldCharType="begin"/>
            </w:r>
            <w:r>
              <w:rPr>
                <w:noProof/>
                <w:webHidden/>
              </w:rPr>
              <w:instrText xml:space="preserve"> PAGEREF _Toc167360370 \h </w:instrText>
            </w:r>
            <w:r>
              <w:rPr>
                <w:noProof/>
                <w:webHidden/>
              </w:rPr>
            </w:r>
            <w:r>
              <w:rPr>
                <w:noProof/>
                <w:webHidden/>
              </w:rPr>
              <w:fldChar w:fldCharType="separate"/>
            </w:r>
            <w:r>
              <w:rPr>
                <w:noProof/>
                <w:webHidden/>
              </w:rPr>
              <w:t>6</w:t>
            </w:r>
            <w:r>
              <w:rPr>
                <w:noProof/>
                <w:webHidden/>
              </w:rPr>
              <w:fldChar w:fldCharType="end"/>
            </w:r>
          </w:hyperlink>
        </w:p>
        <w:p w:rsidR="007D6395" w:rsidRDefault="007D6395">
          <w:pPr>
            <w:pStyle w:val="TOC1"/>
            <w:tabs>
              <w:tab w:val="left" w:pos="480"/>
              <w:tab w:val="right" w:leader="dot" w:pos="9350"/>
            </w:tabs>
            <w:rPr>
              <w:rFonts w:asciiTheme="minorHAnsi" w:eastAsiaTheme="minorEastAsia" w:hAnsiTheme="minorHAnsi"/>
              <w:noProof/>
              <w:sz w:val="22"/>
              <w:lang w:val="en-US"/>
            </w:rPr>
          </w:pPr>
          <w:hyperlink w:anchor="_Toc167360371" w:history="1">
            <w:r w:rsidRPr="002753E4">
              <w:rPr>
                <w:rStyle w:val="Hyperlink"/>
                <w:noProof/>
              </w:rPr>
              <w:t>4</w:t>
            </w:r>
            <w:r>
              <w:rPr>
                <w:rFonts w:asciiTheme="minorHAnsi" w:eastAsiaTheme="minorEastAsia" w:hAnsiTheme="minorHAnsi"/>
                <w:noProof/>
                <w:sz w:val="22"/>
                <w:lang w:val="en-US"/>
              </w:rPr>
              <w:tab/>
            </w:r>
            <w:r w:rsidRPr="002753E4">
              <w:rPr>
                <w:rStyle w:val="Hyperlink"/>
                <w:noProof/>
              </w:rPr>
              <w:t>Background Analysis</w:t>
            </w:r>
            <w:r>
              <w:rPr>
                <w:noProof/>
                <w:webHidden/>
              </w:rPr>
              <w:tab/>
            </w:r>
            <w:r>
              <w:rPr>
                <w:noProof/>
                <w:webHidden/>
              </w:rPr>
              <w:fldChar w:fldCharType="begin"/>
            </w:r>
            <w:r>
              <w:rPr>
                <w:noProof/>
                <w:webHidden/>
              </w:rPr>
              <w:instrText xml:space="preserve"> PAGEREF _Toc167360371 \h </w:instrText>
            </w:r>
            <w:r>
              <w:rPr>
                <w:noProof/>
                <w:webHidden/>
              </w:rPr>
            </w:r>
            <w:r>
              <w:rPr>
                <w:noProof/>
                <w:webHidden/>
              </w:rPr>
              <w:fldChar w:fldCharType="separate"/>
            </w:r>
            <w:r>
              <w:rPr>
                <w:noProof/>
                <w:webHidden/>
              </w:rPr>
              <w:t>6</w:t>
            </w:r>
            <w:r>
              <w:rPr>
                <w:noProof/>
                <w:webHidden/>
              </w:rPr>
              <w:fldChar w:fldCharType="end"/>
            </w:r>
          </w:hyperlink>
        </w:p>
        <w:p w:rsidR="007D6395" w:rsidRDefault="007D6395">
          <w:pPr>
            <w:pStyle w:val="TOC2"/>
            <w:tabs>
              <w:tab w:val="left" w:pos="880"/>
              <w:tab w:val="right" w:leader="dot" w:pos="9350"/>
            </w:tabs>
            <w:rPr>
              <w:rFonts w:asciiTheme="minorHAnsi" w:eastAsiaTheme="minorEastAsia" w:hAnsiTheme="minorHAnsi"/>
              <w:noProof/>
              <w:sz w:val="22"/>
              <w:lang w:val="en-US"/>
            </w:rPr>
          </w:pPr>
          <w:hyperlink w:anchor="_Toc167360372" w:history="1">
            <w:r w:rsidRPr="002753E4">
              <w:rPr>
                <w:rStyle w:val="Hyperlink"/>
                <w:noProof/>
              </w:rPr>
              <w:t>4.1</w:t>
            </w:r>
            <w:r>
              <w:rPr>
                <w:rFonts w:asciiTheme="minorHAnsi" w:eastAsiaTheme="minorEastAsia" w:hAnsiTheme="minorHAnsi"/>
                <w:noProof/>
                <w:sz w:val="22"/>
                <w:lang w:val="en-US"/>
              </w:rPr>
              <w:tab/>
            </w:r>
            <w:r w:rsidRPr="002753E4">
              <w:rPr>
                <w:rStyle w:val="Hyperlink"/>
                <w:noProof/>
              </w:rPr>
              <w:t>Local, National and Regional Context of Marketing Approaches</w:t>
            </w:r>
            <w:r>
              <w:rPr>
                <w:noProof/>
                <w:webHidden/>
              </w:rPr>
              <w:tab/>
            </w:r>
            <w:r>
              <w:rPr>
                <w:noProof/>
                <w:webHidden/>
              </w:rPr>
              <w:fldChar w:fldCharType="begin"/>
            </w:r>
            <w:r>
              <w:rPr>
                <w:noProof/>
                <w:webHidden/>
              </w:rPr>
              <w:instrText xml:space="preserve"> PAGEREF _Toc167360372 \h </w:instrText>
            </w:r>
            <w:r>
              <w:rPr>
                <w:noProof/>
                <w:webHidden/>
              </w:rPr>
            </w:r>
            <w:r>
              <w:rPr>
                <w:noProof/>
                <w:webHidden/>
              </w:rPr>
              <w:fldChar w:fldCharType="separate"/>
            </w:r>
            <w:r>
              <w:rPr>
                <w:noProof/>
                <w:webHidden/>
              </w:rPr>
              <w:t>6</w:t>
            </w:r>
            <w:r>
              <w:rPr>
                <w:noProof/>
                <w:webHidden/>
              </w:rPr>
              <w:fldChar w:fldCharType="end"/>
            </w:r>
          </w:hyperlink>
        </w:p>
        <w:p w:rsidR="007D6395" w:rsidRDefault="007D6395">
          <w:pPr>
            <w:pStyle w:val="TOC2"/>
            <w:tabs>
              <w:tab w:val="left" w:pos="880"/>
              <w:tab w:val="right" w:leader="dot" w:pos="9350"/>
            </w:tabs>
            <w:rPr>
              <w:rFonts w:asciiTheme="minorHAnsi" w:eastAsiaTheme="minorEastAsia" w:hAnsiTheme="minorHAnsi"/>
              <w:noProof/>
              <w:sz w:val="22"/>
              <w:lang w:val="en-US"/>
            </w:rPr>
          </w:pPr>
          <w:hyperlink w:anchor="_Toc167360373" w:history="1">
            <w:r w:rsidRPr="002753E4">
              <w:rPr>
                <w:rStyle w:val="Hyperlink"/>
                <w:noProof/>
              </w:rPr>
              <w:t>4.2</w:t>
            </w:r>
            <w:r>
              <w:rPr>
                <w:rFonts w:asciiTheme="minorHAnsi" w:eastAsiaTheme="minorEastAsia" w:hAnsiTheme="minorHAnsi"/>
                <w:noProof/>
                <w:sz w:val="22"/>
                <w:lang w:val="en-US"/>
              </w:rPr>
              <w:tab/>
            </w:r>
            <w:r w:rsidRPr="002753E4">
              <w:rPr>
                <w:rStyle w:val="Hyperlink"/>
                <w:noProof/>
              </w:rPr>
              <w:t>Possible International Entry Methods- Identification and Evaluation</w:t>
            </w:r>
            <w:r>
              <w:rPr>
                <w:noProof/>
                <w:webHidden/>
              </w:rPr>
              <w:tab/>
            </w:r>
            <w:r>
              <w:rPr>
                <w:noProof/>
                <w:webHidden/>
              </w:rPr>
              <w:fldChar w:fldCharType="begin"/>
            </w:r>
            <w:r>
              <w:rPr>
                <w:noProof/>
                <w:webHidden/>
              </w:rPr>
              <w:instrText xml:space="preserve"> PAGEREF _Toc167360373 \h </w:instrText>
            </w:r>
            <w:r>
              <w:rPr>
                <w:noProof/>
                <w:webHidden/>
              </w:rPr>
            </w:r>
            <w:r>
              <w:rPr>
                <w:noProof/>
                <w:webHidden/>
              </w:rPr>
              <w:fldChar w:fldCharType="separate"/>
            </w:r>
            <w:r>
              <w:rPr>
                <w:noProof/>
                <w:webHidden/>
              </w:rPr>
              <w:t>7</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374" w:history="1">
            <w:r w:rsidRPr="002753E4">
              <w:rPr>
                <w:rStyle w:val="Hyperlink"/>
                <w:noProof/>
              </w:rPr>
              <w:t>4.2.1</w:t>
            </w:r>
            <w:r>
              <w:rPr>
                <w:rFonts w:asciiTheme="minorHAnsi" w:eastAsiaTheme="minorEastAsia" w:hAnsiTheme="minorHAnsi"/>
                <w:noProof/>
                <w:sz w:val="22"/>
                <w:lang w:val="en-US"/>
              </w:rPr>
              <w:tab/>
            </w:r>
            <w:r w:rsidRPr="002753E4">
              <w:rPr>
                <w:rStyle w:val="Hyperlink"/>
                <w:noProof/>
              </w:rPr>
              <w:t>Strategic Alliance</w:t>
            </w:r>
            <w:r>
              <w:rPr>
                <w:noProof/>
                <w:webHidden/>
              </w:rPr>
              <w:tab/>
            </w:r>
            <w:r>
              <w:rPr>
                <w:noProof/>
                <w:webHidden/>
              </w:rPr>
              <w:fldChar w:fldCharType="begin"/>
            </w:r>
            <w:r>
              <w:rPr>
                <w:noProof/>
                <w:webHidden/>
              </w:rPr>
              <w:instrText xml:space="preserve"> PAGEREF _Toc167360374 \h </w:instrText>
            </w:r>
            <w:r>
              <w:rPr>
                <w:noProof/>
                <w:webHidden/>
              </w:rPr>
            </w:r>
            <w:r>
              <w:rPr>
                <w:noProof/>
                <w:webHidden/>
              </w:rPr>
              <w:fldChar w:fldCharType="separate"/>
            </w:r>
            <w:r>
              <w:rPr>
                <w:noProof/>
                <w:webHidden/>
              </w:rPr>
              <w:t>7</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375" w:history="1">
            <w:r w:rsidRPr="002753E4">
              <w:rPr>
                <w:rStyle w:val="Hyperlink"/>
                <w:noProof/>
              </w:rPr>
              <w:t>4.2.2</w:t>
            </w:r>
            <w:r>
              <w:rPr>
                <w:rFonts w:asciiTheme="minorHAnsi" w:eastAsiaTheme="minorEastAsia" w:hAnsiTheme="minorHAnsi"/>
                <w:noProof/>
                <w:sz w:val="22"/>
                <w:lang w:val="en-US"/>
              </w:rPr>
              <w:tab/>
            </w:r>
            <w:r w:rsidRPr="002753E4">
              <w:rPr>
                <w:rStyle w:val="Hyperlink"/>
                <w:noProof/>
              </w:rPr>
              <w:t>Mergers and Acquisition (M&amp;A)</w:t>
            </w:r>
            <w:r>
              <w:rPr>
                <w:noProof/>
                <w:webHidden/>
              </w:rPr>
              <w:tab/>
            </w:r>
            <w:r>
              <w:rPr>
                <w:noProof/>
                <w:webHidden/>
              </w:rPr>
              <w:fldChar w:fldCharType="begin"/>
            </w:r>
            <w:r>
              <w:rPr>
                <w:noProof/>
                <w:webHidden/>
              </w:rPr>
              <w:instrText xml:space="preserve"> PAGEREF _Toc167360375 \h </w:instrText>
            </w:r>
            <w:r>
              <w:rPr>
                <w:noProof/>
                <w:webHidden/>
              </w:rPr>
            </w:r>
            <w:r>
              <w:rPr>
                <w:noProof/>
                <w:webHidden/>
              </w:rPr>
              <w:fldChar w:fldCharType="separate"/>
            </w:r>
            <w:r>
              <w:rPr>
                <w:noProof/>
                <w:webHidden/>
              </w:rPr>
              <w:t>7</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376" w:history="1">
            <w:r w:rsidRPr="002753E4">
              <w:rPr>
                <w:rStyle w:val="Hyperlink"/>
                <w:noProof/>
              </w:rPr>
              <w:t>4.2.3</w:t>
            </w:r>
            <w:r>
              <w:rPr>
                <w:rFonts w:asciiTheme="minorHAnsi" w:eastAsiaTheme="minorEastAsia" w:hAnsiTheme="minorHAnsi"/>
                <w:noProof/>
                <w:sz w:val="22"/>
                <w:lang w:val="en-US"/>
              </w:rPr>
              <w:tab/>
            </w:r>
            <w:r w:rsidRPr="002753E4">
              <w:rPr>
                <w:rStyle w:val="Hyperlink"/>
                <w:noProof/>
              </w:rPr>
              <w:t>Fully Owned Subsidiaries</w:t>
            </w:r>
            <w:r>
              <w:rPr>
                <w:noProof/>
                <w:webHidden/>
              </w:rPr>
              <w:tab/>
            </w:r>
            <w:r>
              <w:rPr>
                <w:noProof/>
                <w:webHidden/>
              </w:rPr>
              <w:fldChar w:fldCharType="begin"/>
            </w:r>
            <w:r>
              <w:rPr>
                <w:noProof/>
                <w:webHidden/>
              </w:rPr>
              <w:instrText xml:space="preserve"> PAGEREF _Toc167360376 \h </w:instrText>
            </w:r>
            <w:r>
              <w:rPr>
                <w:noProof/>
                <w:webHidden/>
              </w:rPr>
            </w:r>
            <w:r>
              <w:rPr>
                <w:noProof/>
                <w:webHidden/>
              </w:rPr>
              <w:fldChar w:fldCharType="separate"/>
            </w:r>
            <w:r>
              <w:rPr>
                <w:noProof/>
                <w:webHidden/>
              </w:rPr>
              <w:t>8</w:t>
            </w:r>
            <w:r>
              <w:rPr>
                <w:noProof/>
                <w:webHidden/>
              </w:rPr>
              <w:fldChar w:fldCharType="end"/>
            </w:r>
          </w:hyperlink>
        </w:p>
        <w:p w:rsidR="007D6395" w:rsidRDefault="007D6395">
          <w:pPr>
            <w:pStyle w:val="TOC2"/>
            <w:tabs>
              <w:tab w:val="left" w:pos="880"/>
              <w:tab w:val="right" w:leader="dot" w:pos="9350"/>
            </w:tabs>
            <w:rPr>
              <w:rFonts w:asciiTheme="minorHAnsi" w:eastAsiaTheme="minorEastAsia" w:hAnsiTheme="minorHAnsi"/>
              <w:noProof/>
              <w:sz w:val="22"/>
              <w:lang w:val="en-US"/>
            </w:rPr>
          </w:pPr>
          <w:hyperlink w:anchor="_Toc167360377" w:history="1">
            <w:r w:rsidRPr="002753E4">
              <w:rPr>
                <w:rStyle w:val="Hyperlink"/>
                <w:noProof/>
              </w:rPr>
              <w:t>4.3</w:t>
            </w:r>
            <w:r>
              <w:rPr>
                <w:rFonts w:asciiTheme="minorHAnsi" w:eastAsiaTheme="minorEastAsia" w:hAnsiTheme="minorHAnsi"/>
                <w:noProof/>
                <w:sz w:val="22"/>
                <w:lang w:val="en-US"/>
              </w:rPr>
              <w:tab/>
            </w:r>
            <w:r w:rsidRPr="002753E4">
              <w:rPr>
                <w:rStyle w:val="Hyperlink"/>
                <w:noProof/>
              </w:rPr>
              <w:t>The Influence of the Changing Business Environment on the Marketing Priorities and Marketing Management Functions</w:t>
            </w:r>
            <w:r>
              <w:rPr>
                <w:noProof/>
                <w:webHidden/>
              </w:rPr>
              <w:tab/>
            </w:r>
            <w:r>
              <w:rPr>
                <w:noProof/>
                <w:webHidden/>
              </w:rPr>
              <w:fldChar w:fldCharType="begin"/>
            </w:r>
            <w:r>
              <w:rPr>
                <w:noProof/>
                <w:webHidden/>
              </w:rPr>
              <w:instrText xml:space="preserve"> PAGEREF _Toc167360377 \h </w:instrText>
            </w:r>
            <w:r>
              <w:rPr>
                <w:noProof/>
                <w:webHidden/>
              </w:rPr>
            </w:r>
            <w:r>
              <w:rPr>
                <w:noProof/>
                <w:webHidden/>
              </w:rPr>
              <w:fldChar w:fldCharType="separate"/>
            </w:r>
            <w:r>
              <w:rPr>
                <w:noProof/>
                <w:webHidden/>
              </w:rPr>
              <w:t>8</w:t>
            </w:r>
            <w:r>
              <w:rPr>
                <w:noProof/>
                <w:webHidden/>
              </w:rPr>
              <w:fldChar w:fldCharType="end"/>
            </w:r>
          </w:hyperlink>
        </w:p>
        <w:p w:rsidR="007D6395" w:rsidRDefault="007D6395">
          <w:pPr>
            <w:pStyle w:val="TOC1"/>
            <w:tabs>
              <w:tab w:val="left" w:pos="480"/>
              <w:tab w:val="right" w:leader="dot" w:pos="9350"/>
            </w:tabs>
            <w:rPr>
              <w:rFonts w:asciiTheme="minorHAnsi" w:eastAsiaTheme="minorEastAsia" w:hAnsiTheme="minorHAnsi"/>
              <w:noProof/>
              <w:sz w:val="22"/>
              <w:lang w:val="en-US"/>
            </w:rPr>
          </w:pPr>
          <w:hyperlink w:anchor="_Toc167360378" w:history="1">
            <w:r w:rsidRPr="002753E4">
              <w:rPr>
                <w:rStyle w:val="Hyperlink"/>
                <w:noProof/>
              </w:rPr>
              <w:t>5</w:t>
            </w:r>
            <w:r>
              <w:rPr>
                <w:rFonts w:asciiTheme="minorHAnsi" w:eastAsiaTheme="minorEastAsia" w:hAnsiTheme="minorHAnsi"/>
                <w:noProof/>
                <w:sz w:val="22"/>
                <w:lang w:val="en-US"/>
              </w:rPr>
              <w:tab/>
            </w:r>
            <w:r w:rsidRPr="002753E4">
              <w:rPr>
                <w:rStyle w:val="Hyperlink"/>
                <w:noProof/>
              </w:rPr>
              <w:t>Application of Learning to Practice</w:t>
            </w:r>
            <w:r>
              <w:rPr>
                <w:noProof/>
                <w:webHidden/>
              </w:rPr>
              <w:tab/>
            </w:r>
            <w:r>
              <w:rPr>
                <w:noProof/>
                <w:webHidden/>
              </w:rPr>
              <w:fldChar w:fldCharType="begin"/>
            </w:r>
            <w:r>
              <w:rPr>
                <w:noProof/>
                <w:webHidden/>
              </w:rPr>
              <w:instrText xml:space="preserve"> PAGEREF _Toc167360378 \h </w:instrText>
            </w:r>
            <w:r>
              <w:rPr>
                <w:noProof/>
                <w:webHidden/>
              </w:rPr>
            </w:r>
            <w:r>
              <w:rPr>
                <w:noProof/>
                <w:webHidden/>
              </w:rPr>
              <w:fldChar w:fldCharType="separate"/>
            </w:r>
            <w:r>
              <w:rPr>
                <w:noProof/>
                <w:webHidden/>
              </w:rPr>
              <w:t>10</w:t>
            </w:r>
            <w:r>
              <w:rPr>
                <w:noProof/>
                <w:webHidden/>
              </w:rPr>
              <w:fldChar w:fldCharType="end"/>
            </w:r>
          </w:hyperlink>
        </w:p>
        <w:p w:rsidR="007D6395" w:rsidRDefault="007D6395">
          <w:pPr>
            <w:pStyle w:val="TOC1"/>
            <w:tabs>
              <w:tab w:val="right" w:leader="dot" w:pos="9350"/>
            </w:tabs>
            <w:rPr>
              <w:rFonts w:asciiTheme="minorHAnsi" w:eastAsiaTheme="minorEastAsia" w:hAnsiTheme="minorHAnsi"/>
              <w:noProof/>
              <w:sz w:val="22"/>
              <w:lang w:val="en-US"/>
            </w:rPr>
          </w:pPr>
          <w:hyperlink w:anchor="_Toc167360379" w:history="1">
            <w:r w:rsidRPr="002753E4">
              <w:rPr>
                <w:rStyle w:val="Hyperlink"/>
                <w:noProof/>
              </w:rPr>
              <w:t>Marketing Strategies</w:t>
            </w:r>
            <w:r>
              <w:rPr>
                <w:noProof/>
                <w:webHidden/>
              </w:rPr>
              <w:tab/>
            </w:r>
            <w:r>
              <w:rPr>
                <w:noProof/>
                <w:webHidden/>
              </w:rPr>
              <w:fldChar w:fldCharType="begin"/>
            </w:r>
            <w:r>
              <w:rPr>
                <w:noProof/>
                <w:webHidden/>
              </w:rPr>
              <w:instrText xml:space="preserve"> PAGEREF _Toc167360379 \h </w:instrText>
            </w:r>
            <w:r>
              <w:rPr>
                <w:noProof/>
                <w:webHidden/>
              </w:rPr>
            </w:r>
            <w:r>
              <w:rPr>
                <w:noProof/>
                <w:webHidden/>
              </w:rPr>
              <w:fldChar w:fldCharType="separate"/>
            </w:r>
            <w:r>
              <w:rPr>
                <w:noProof/>
                <w:webHidden/>
              </w:rPr>
              <w:t>10</w:t>
            </w:r>
            <w:r>
              <w:rPr>
                <w:noProof/>
                <w:webHidden/>
              </w:rPr>
              <w:fldChar w:fldCharType="end"/>
            </w:r>
          </w:hyperlink>
        </w:p>
        <w:p w:rsidR="007D6395" w:rsidRDefault="007D6395">
          <w:pPr>
            <w:pStyle w:val="TOC2"/>
            <w:tabs>
              <w:tab w:val="left" w:pos="880"/>
              <w:tab w:val="right" w:leader="dot" w:pos="9350"/>
            </w:tabs>
            <w:rPr>
              <w:rFonts w:asciiTheme="minorHAnsi" w:eastAsiaTheme="minorEastAsia" w:hAnsiTheme="minorHAnsi"/>
              <w:noProof/>
              <w:sz w:val="22"/>
              <w:lang w:val="en-US"/>
            </w:rPr>
          </w:pPr>
          <w:hyperlink w:anchor="_Toc167360380" w:history="1">
            <w:r w:rsidRPr="002753E4">
              <w:rPr>
                <w:rStyle w:val="Hyperlink"/>
                <w:noProof/>
              </w:rPr>
              <w:t>5.1</w:t>
            </w:r>
            <w:r>
              <w:rPr>
                <w:rFonts w:asciiTheme="minorHAnsi" w:eastAsiaTheme="minorEastAsia" w:hAnsiTheme="minorHAnsi"/>
                <w:noProof/>
                <w:sz w:val="22"/>
                <w:lang w:val="en-US"/>
              </w:rPr>
              <w:tab/>
            </w:r>
            <w:r w:rsidRPr="002753E4">
              <w:rPr>
                <w:rStyle w:val="Hyperlink"/>
                <w:noProof/>
              </w:rPr>
              <w:t>The Role of Marketing Theories and Principles in the selection of International Market and in developing an Entry Strategy</w:t>
            </w:r>
            <w:r>
              <w:rPr>
                <w:noProof/>
                <w:webHidden/>
              </w:rPr>
              <w:tab/>
            </w:r>
            <w:r>
              <w:rPr>
                <w:noProof/>
                <w:webHidden/>
              </w:rPr>
              <w:fldChar w:fldCharType="begin"/>
            </w:r>
            <w:r>
              <w:rPr>
                <w:noProof/>
                <w:webHidden/>
              </w:rPr>
              <w:instrText xml:space="preserve"> PAGEREF _Toc167360380 \h </w:instrText>
            </w:r>
            <w:r>
              <w:rPr>
                <w:noProof/>
                <w:webHidden/>
              </w:rPr>
            </w:r>
            <w:r>
              <w:rPr>
                <w:noProof/>
                <w:webHidden/>
              </w:rPr>
              <w:fldChar w:fldCharType="separate"/>
            </w:r>
            <w:r>
              <w:rPr>
                <w:noProof/>
                <w:webHidden/>
              </w:rPr>
              <w:t>10</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381" w:history="1">
            <w:r w:rsidRPr="002753E4">
              <w:rPr>
                <w:rStyle w:val="Hyperlink"/>
                <w:noProof/>
              </w:rPr>
              <w:t>5.1.1</w:t>
            </w:r>
            <w:r>
              <w:rPr>
                <w:rFonts w:asciiTheme="minorHAnsi" w:eastAsiaTheme="minorEastAsia" w:hAnsiTheme="minorHAnsi"/>
                <w:noProof/>
                <w:sz w:val="22"/>
                <w:lang w:val="en-US"/>
              </w:rPr>
              <w:tab/>
            </w:r>
            <w:r w:rsidRPr="002753E4">
              <w:rPr>
                <w:rStyle w:val="Hyperlink"/>
                <w:noProof/>
              </w:rPr>
              <w:t>Evaluation of SWOT and Ansoff Matrix</w:t>
            </w:r>
            <w:r>
              <w:rPr>
                <w:noProof/>
                <w:webHidden/>
              </w:rPr>
              <w:tab/>
            </w:r>
            <w:r>
              <w:rPr>
                <w:noProof/>
                <w:webHidden/>
              </w:rPr>
              <w:fldChar w:fldCharType="begin"/>
            </w:r>
            <w:r>
              <w:rPr>
                <w:noProof/>
                <w:webHidden/>
              </w:rPr>
              <w:instrText xml:space="preserve"> PAGEREF _Toc167360381 \h </w:instrText>
            </w:r>
            <w:r>
              <w:rPr>
                <w:noProof/>
                <w:webHidden/>
              </w:rPr>
            </w:r>
            <w:r>
              <w:rPr>
                <w:noProof/>
                <w:webHidden/>
              </w:rPr>
              <w:fldChar w:fldCharType="separate"/>
            </w:r>
            <w:r>
              <w:rPr>
                <w:noProof/>
                <w:webHidden/>
              </w:rPr>
              <w:t>10</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382" w:history="1">
            <w:r w:rsidRPr="002753E4">
              <w:rPr>
                <w:rStyle w:val="Hyperlink"/>
                <w:noProof/>
              </w:rPr>
              <w:t>5.1.2</w:t>
            </w:r>
            <w:r>
              <w:rPr>
                <w:rFonts w:asciiTheme="minorHAnsi" w:eastAsiaTheme="minorEastAsia" w:hAnsiTheme="minorHAnsi"/>
                <w:noProof/>
                <w:sz w:val="22"/>
                <w:lang w:val="en-US"/>
              </w:rPr>
              <w:tab/>
            </w:r>
            <w:r w:rsidRPr="002753E4">
              <w:rPr>
                <w:rStyle w:val="Hyperlink"/>
                <w:noProof/>
              </w:rPr>
              <w:t>Comparison and Contrast</w:t>
            </w:r>
            <w:r>
              <w:rPr>
                <w:noProof/>
                <w:webHidden/>
              </w:rPr>
              <w:tab/>
            </w:r>
            <w:r>
              <w:rPr>
                <w:noProof/>
                <w:webHidden/>
              </w:rPr>
              <w:fldChar w:fldCharType="begin"/>
            </w:r>
            <w:r>
              <w:rPr>
                <w:noProof/>
                <w:webHidden/>
              </w:rPr>
              <w:instrText xml:space="preserve"> PAGEREF _Toc167360382 \h </w:instrText>
            </w:r>
            <w:r>
              <w:rPr>
                <w:noProof/>
                <w:webHidden/>
              </w:rPr>
            </w:r>
            <w:r>
              <w:rPr>
                <w:noProof/>
                <w:webHidden/>
              </w:rPr>
              <w:fldChar w:fldCharType="separate"/>
            </w:r>
            <w:r>
              <w:rPr>
                <w:noProof/>
                <w:webHidden/>
              </w:rPr>
              <w:t>10</w:t>
            </w:r>
            <w:r>
              <w:rPr>
                <w:noProof/>
                <w:webHidden/>
              </w:rPr>
              <w:fldChar w:fldCharType="end"/>
            </w:r>
          </w:hyperlink>
        </w:p>
        <w:p w:rsidR="007D6395" w:rsidRDefault="007D6395">
          <w:pPr>
            <w:pStyle w:val="TOC2"/>
            <w:tabs>
              <w:tab w:val="left" w:pos="880"/>
              <w:tab w:val="right" w:leader="dot" w:pos="9350"/>
            </w:tabs>
            <w:rPr>
              <w:rFonts w:asciiTheme="minorHAnsi" w:eastAsiaTheme="minorEastAsia" w:hAnsiTheme="minorHAnsi"/>
              <w:noProof/>
              <w:sz w:val="22"/>
              <w:lang w:val="en-US"/>
            </w:rPr>
          </w:pPr>
          <w:hyperlink w:anchor="_Toc167360383" w:history="1">
            <w:r w:rsidRPr="002753E4">
              <w:rPr>
                <w:rStyle w:val="Hyperlink"/>
                <w:noProof/>
              </w:rPr>
              <w:t>5.2</w:t>
            </w:r>
            <w:r>
              <w:rPr>
                <w:rFonts w:asciiTheme="minorHAnsi" w:eastAsiaTheme="minorEastAsia" w:hAnsiTheme="minorHAnsi"/>
                <w:noProof/>
                <w:sz w:val="22"/>
                <w:lang w:val="en-US"/>
              </w:rPr>
              <w:tab/>
            </w:r>
            <w:r w:rsidRPr="002753E4">
              <w:rPr>
                <w:rStyle w:val="Hyperlink"/>
                <w:noProof/>
              </w:rPr>
              <w:t>SWOT Analysis</w:t>
            </w:r>
            <w:r>
              <w:rPr>
                <w:noProof/>
                <w:webHidden/>
              </w:rPr>
              <w:tab/>
            </w:r>
            <w:r>
              <w:rPr>
                <w:noProof/>
                <w:webHidden/>
              </w:rPr>
              <w:fldChar w:fldCharType="begin"/>
            </w:r>
            <w:r>
              <w:rPr>
                <w:noProof/>
                <w:webHidden/>
              </w:rPr>
              <w:instrText xml:space="preserve"> PAGEREF _Toc167360383 \h </w:instrText>
            </w:r>
            <w:r>
              <w:rPr>
                <w:noProof/>
                <w:webHidden/>
              </w:rPr>
            </w:r>
            <w:r>
              <w:rPr>
                <w:noProof/>
                <w:webHidden/>
              </w:rPr>
              <w:fldChar w:fldCharType="separate"/>
            </w:r>
            <w:r>
              <w:rPr>
                <w:noProof/>
                <w:webHidden/>
              </w:rPr>
              <w:t>11</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384" w:history="1">
            <w:r w:rsidRPr="002753E4">
              <w:rPr>
                <w:rStyle w:val="Hyperlink"/>
                <w:noProof/>
              </w:rPr>
              <w:t>5.2.1</w:t>
            </w:r>
            <w:r>
              <w:rPr>
                <w:rFonts w:asciiTheme="minorHAnsi" w:eastAsiaTheme="minorEastAsia" w:hAnsiTheme="minorHAnsi"/>
                <w:noProof/>
                <w:sz w:val="22"/>
                <w:lang w:val="en-US"/>
              </w:rPr>
              <w:tab/>
            </w:r>
            <w:r w:rsidRPr="002753E4">
              <w:rPr>
                <w:rStyle w:val="Hyperlink"/>
                <w:noProof/>
              </w:rPr>
              <w:t>Strengths</w:t>
            </w:r>
            <w:r>
              <w:rPr>
                <w:noProof/>
                <w:webHidden/>
              </w:rPr>
              <w:tab/>
            </w:r>
            <w:r>
              <w:rPr>
                <w:noProof/>
                <w:webHidden/>
              </w:rPr>
              <w:fldChar w:fldCharType="begin"/>
            </w:r>
            <w:r>
              <w:rPr>
                <w:noProof/>
                <w:webHidden/>
              </w:rPr>
              <w:instrText xml:space="preserve"> PAGEREF _Toc167360384 \h </w:instrText>
            </w:r>
            <w:r>
              <w:rPr>
                <w:noProof/>
                <w:webHidden/>
              </w:rPr>
            </w:r>
            <w:r>
              <w:rPr>
                <w:noProof/>
                <w:webHidden/>
              </w:rPr>
              <w:fldChar w:fldCharType="separate"/>
            </w:r>
            <w:r>
              <w:rPr>
                <w:noProof/>
                <w:webHidden/>
              </w:rPr>
              <w:t>11</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385" w:history="1">
            <w:r w:rsidRPr="002753E4">
              <w:rPr>
                <w:rStyle w:val="Hyperlink"/>
                <w:noProof/>
              </w:rPr>
              <w:t>5.2.2</w:t>
            </w:r>
            <w:r>
              <w:rPr>
                <w:rFonts w:asciiTheme="minorHAnsi" w:eastAsiaTheme="minorEastAsia" w:hAnsiTheme="minorHAnsi"/>
                <w:noProof/>
                <w:sz w:val="22"/>
                <w:lang w:val="en-US"/>
              </w:rPr>
              <w:tab/>
            </w:r>
            <w:r w:rsidRPr="002753E4">
              <w:rPr>
                <w:rStyle w:val="Hyperlink"/>
                <w:noProof/>
              </w:rPr>
              <w:t>Weaknesses</w:t>
            </w:r>
            <w:r>
              <w:rPr>
                <w:noProof/>
                <w:webHidden/>
              </w:rPr>
              <w:tab/>
            </w:r>
            <w:r>
              <w:rPr>
                <w:noProof/>
                <w:webHidden/>
              </w:rPr>
              <w:fldChar w:fldCharType="begin"/>
            </w:r>
            <w:r>
              <w:rPr>
                <w:noProof/>
                <w:webHidden/>
              </w:rPr>
              <w:instrText xml:space="preserve"> PAGEREF _Toc167360385 \h </w:instrText>
            </w:r>
            <w:r>
              <w:rPr>
                <w:noProof/>
                <w:webHidden/>
              </w:rPr>
            </w:r>
            <w:r>
              <w:rPr>
                <w:noProof/>
                <w:webHidden/>
              </w:rPr>
              <w:fldChar w:fldCharType="separate"/>
            </w:r>
            <w:r>
              <w:rPr>
                <w:noProof/>
                <w:webHidden/>
              </w:rPr>
              <w:t>11</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386" w:history="1">
            <w:r w:rsidRPr="002753E4">
              <w:rPr>
                <w:rStyle w:val="Hyperlink"/>
                <w:noProof/>
              </w:rPr>
              <w:t>5.2.3</w:t>
            </w:r>
            <w:r>
              <w:rPr>
                <w:rFonts w:asciiTheme="minorHAnsi" w:eastAsiaTheme="minorEastAsia" w:hAnsiTheme="minorHAnsi"/>
                <w:noProof/>
                <w:sz w:val="22"/>
                <w:lang w:val="en-US"/>
              </w:rPr>
              <w:tab/>
            </w:r>
            <w:r w:rsidRPr="002753E4">
              <w:rPr>
                <w:rStyle w:val="Hyperlink"/>
                <w:noProof/>
              </w:rPr>
              <w:t>Opportunities</w:t>
            </w:r>
            <w:r>
              <w:rPr>
                <w:noProof/>
                <w:webHidden/>
              </w:rPr>
              <w:tab/>
            </w:r>
            <w:r>
              <w:rPr>
                <w:noProof/>
                <w:webHidden/>
              </w:rPr>
              <w:fldChar w:fldCharType="begin"/>
            </w:r>
            <w:r>
              <w:rPr>
                <w:noProof/>
                <w:webHidden/>
              </w:rPr>
              <w:instrText xml:space="preserve"> PAGEREF _Toc167360386 \h </w:instrText>
            </w:r>
            <w:r>
              <w:rPr>
                <w:noProof/>
                <w:webHidden/>
              </w:rPr>
            </w:r>
            <w:r>
              <w:rPr>
                <w:noProof/>
                <w:webHidden/>
              </w:rPr>
              <w:fldChar w:fldCharType="separate"/>
            </w:r>
            <w:r>
              <w:rPr>
                <w:noProof/>
                <w:webHidden/>
              </w:rPr>
              <w:t>11</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387" w:history="1">
            <w:r w:rsidRPr="002753E4">
              <w:rPr>
                <w:rStyle w:val="Hyperlink"/>
                <w:noProof/>
              </w:rPr>
              <w:t>5.2.4</w:t>
            </w:r>
            <w:r>
              <w:rPr>
                <w:rFonts w:asciiTheme="minorHAnsi" w:eastAsiaTheme="minorEastAsia" w:hAnsiTheme="minorHAnsi"/>
                <w:noProof/>
                <w:sz w:val="22"/>
                <w:lang w:val="en-US"/>
              </w:rPr>
              <w:tab/>
            </w:r>
            <w:r w:rsidRPr="002753E4">
              <w:rPr>
                <w:rStyle w:val="Hyperlink"/>
                <w:noProof/>
              </w:rPr>
              <w:t>Threats</w:t>
            </w:r>
            <w:r>
              <w:rPr>
                <w:noProof/>
                <w:webHidden/>
              </w:rPr>
              <w:tab/>
            </w:r>
            <w:r>
              <w:rPr>
                <w:noProof/>
                <w:webHidden/>
              </w:rPr>
              <w:fldChar w:fldCharType="begin"/>
            </w:r>
            <w:r>
              <w:rPr>
                <w:noProof/>
                <w:webHidden/>
              </w:rPr>
              <w:instrText xml:space="preserve"> PAGEREF _Toc167360387 \h </w:instrText>
            </w:r>
            <w:r>
              <w:rPr>
                <w:noProof/>
                <w:webHidden/>
              </w:rPr>
            </w:r>
            <w:r>
              <w:rPr>
                <w:noProof/>
                <w:webHidden/>
              </w:rPr>
              <w:fldChar w:fldCharType="separate"/>
            </w:r>
            <w:r>
              <w:rPr>
                <w:noProof/>
                <w:webHidden/>
              </w:rPr>
              <w:t>12</w:t>
            </w:r>
            <w:r>
              <w:rPr>
                <w:noProof/>
                <w:webHidden/>
              </w:rPr>
              <w:fldChar w:fldCharType="end"/>
            </w:r>
          </w:hyperlink>
        </w:p>
        <w:p w:rsidR="007D6395" w:rsidRDefault="007D6395">
          <w:pPr>
            <w:pStyle w:val="TOC2"/>
            <w:tabs>
              <w:tab w:val="left" w:pos="880"/>
              <w:tab w:val="right" w:leader="dot" w:pos="9350"/>
            </w:tabs>
            <w:rPr>
              <w:rFonts w:asciiTheme="minorHAnsi" w:eastAsiaTheme="minorEastAsia" w:hAnsiTheme="minorHAnsi"/>
              <w:noProof/>
              <w:sz w:val="22"/>
              <w:lang w:val="en-US"/>
            </w:rPr>
          </w:pPr>
          <w:hyperlink w:anchor="_Toc167360388" w:history="1">
            <w:r w:rsidRPr="002753E4">
              <w:rPr>
                <w:rStyle w:val="Hyperlink"/>
                <w:noProof/>
              </w:rPr>
              <w:t>5.3</w:t>
            </w:r>
            <w:r>
              <w:rPr>
                <w:rFonts w:asciiTheme="minorHAnsi" w:eastAsiaTheme="minorEastAsia" w:hAnsiTheme="minorHAnsi"/>
                <w:noProof/>
                <w:sz w:val="22"/>
                <w:lang w:val="en-US"/>
              </w:rPr>
              <w:tab/>
            </w:r>
            <w:r w:rsidRPr="002753E4">
              <w:rPr>
                <w:rStyle w:val="Hyperlink"/>
                <w:noProof/>
              </w:rPr>
              <w:t>Ansoff Matrix</w:t>
            </w:r>
            <w:r>
              <w:rPr>
                <w:noProof/>
                <w:webHidden/>
              </w:rPr>
              <w:tab/>
            </w:r>
            <w:r>
              <w:rPr>
                <w:noProof/>
                <w:webHidden/>
              </w:rPr>
              <w:fldChar w:fldCharType="begin"/>
            </w:r>
            <w:r>
              <w:rPr>
                <w:noProof/>
                <w:webHidden/>
              </w:rPr>
              <w:instrText xml:space="preserve"> PAGEREF _Toc167360388 \h </w:instrText>
            </w:r>
            <w:r>
              <w:rPr>
                <w:noProof/>
                <w:webHidden/>
              </w:rPr>
            </w:r>
            <w:r>
              <w:rPr>
                <w:noProof/>
                <w:webHidden/>
              </w:rPr>
              <w:fldChar w:fldCharType="separate"/>
            </w:r>
            <w:r>
              <w:rPr>
                <w:noProof/>
                <w:webHidden/>
              </w:rPr>
              <w:t>12</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389" w:history="1">
            <w:r w:rsidRPr="002753E4">
              <w:rPr>
                <w:rStyle w:val="Hyperlink"/>
                <w:noProof/>
              </w:rPr>
              <w:t>5.3.1</w:t>
            </w:r>
            <w:r>
              <w:rPr>
                <w:rFonts w:asciiTheme="minorHAnsi" w:eastAsiaTheme="minorEastAsia" w:hAnsiTheme="minorHAnsi"/>
                <w:noProof/>
                <w:sz w:val="22"/>
                <w:lang w:val="en-US"/>
              </w:rPr>
              <w:tab/>
            </w:r>
            <w:r w:rsidRPr="002753E4">
              <w:rPr>
                <w:rStyle w:val="Hyperlink"/>
                <w:noProof/>
              </w:rPr>
              <w:t>Market Penetration</w:t>
            </w:r>
            <w:r>
              <w:rPr>
                <w:noProof/>
                <w:webHidden/>
              </w:rPr>
              <w:tab/>
            </w:r>
            <w:r>
              <w:rPr>
                <w:noProof/>
                <w:webHidden/>
              </w:rPr>
              <w:fldChar w:fldCharType="begin"/>
            </w:r>
            <w:r>
              <w:rPr>
                <w:noProof/>
                <w:webHidden/>
              </w:rPr>
              <w:instrText xml:space="preserve"> PAGEREF _Toc167360389 \h </w:instrText>
            </w:r>
            <w:r>
              <w:rPr>
                <w:noProof/>
                <w:webHidden/>
              </w:rPr>
            </w:r>
            <w:r>
              <w:rPr>
                <w:noProof/>
                <w:webHidden/>
              </w:rPr>
              <w:fldChar w:fldCharType="separate"/>
            </w:r>
            <w:r>
              <w:rPr>
                <w:noProof/>
                <w:webHidden/>
              </w:rPr>
              <w:t>13</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390" w:history="1">
            <w:r w:rsidRPr="002753E4">
              <w:rPr>
                <w:rStyle w:val="Hyperlink"/>
                <w:noProof/>
              </w:rPr>
              <w:t>5.3.2</w:t>
            </w:r>
            <w:r>
              <w:rPr>
                <w:rFonts w:asciiTheme="minorHAnsi" w:eastAsiaTheme="minorEastAsia" w:hAnsiTheme="minorHAnsi"/>
                <w:noProof/>
                <w:sz w:val="22"/>
                <w:lang w:val="en-US"/>
              </w:rPr>
              <w:tab/>
            </w:r>
            <w:r w:rsidRPr="002753E4">
              <w:rPr>
                <w:rStyle w:val="Hyperlink"/>
                <w:noProof/>
              </w:rPr>
              <w:t>Market Development</w:t>
            </w:r>
            <w:r>
              <w:rPr>
                <w:noProof/>
                <w:webHidden/>
              </w:rPr>
              <w:tab/>
            </w:r>
            <w:r>
              <w:rPr>
                <w:noProof/>
                <w:webHidden/>
              </w:rPr>
              <w:fldChar w:fldCharType="begin"/>
            </w:r>
            <w:r>
              <w:rPr>
                <w:noProof/>
                <w:webHidden/>
              </w:rPr>
              <w:instrText xml:space="preserve"> PAGEREF _Toc167360390 \h </w:instrText>
            </w:r>
            <w:r>
              <w:rPr>
                <w:noProof/>
                <w:webHidden/>
              </w:rPr>
            </w:r>
            <w:r>
              <w:rPr>
                <w:noProof/>
                <w:webHidden/>
              </w:rPr>
              <w:fldChar w:fldCharType="separate"/>
            </w:r>
            <w:r>
              <w:rPr>
                <w:noProof/>
                <w:webHidden/>
              </w:rPr>
              <w:t>13</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391" w:history="1">
            <w:r w:rsidRPr="002753E4">
              <w:rPr>
                <w:rStyle w:val="Hyperlink"/>
                <w:noProof/>
              </w:rPr>
              <w:t>5.3.3</w:t>
            </w:r>
            <w:r>
              <w:rPr>
                <w:rFonts w:asciiTheme="minorHAnsi" w:eastAsiaTheme="minorEastAsia" w:hAnsiTheme="minorHAnsi"/>
                <w:noProof/>
                <w:sz w:val="22"/>
                <w:lang w:val="en-US"/>
              </w:rPr>
              <w:tab/>
            </w:r>
            <w:r w:rsidRPr="002753E4">
              <w:rPr>
                <w:rStyle w:val="Hyperlink"/>
                <w:noProof/>
              </w:rPr>
              <w:t>Product Development</w:t>
            </w:r>
            <w:r>
              <w:rPr>
                <w:noProof/>
                <w:webHidden/>
              </w:rPr>
              <w:tab/>
            </w:r>
            <w:r>
              <w:rPr>
                <w:noProof/>
                <w:webHidden/>
              </w:rPr>
              <w:fldChar w:fldCharType="begin"/>
            </w:r>
            <w:r>
              <w:rPr>
                <w:noProof/>
                <w:webHidden/>
              </w:rPr>
              <w:instrText xml:space="preserve"> PAGEREF _Toc167360391 \h </w:instrText>
            </w:r>
            <w:r>
              <w:rPr>
                <w:noProof/>
                <w:webHidden/>
              </w:rPr>
            </w:r>
            <w:r>
              <w:rPr>
                <w:noProof/>
                <w:webHidden/>
              </w:rPr>
              <w:fldChar w:fldCharType="separate"/>
            </w:r>
            <w:r>
              <w:rPr>
                <w:noProof/>
                <w:webHidden/>
              </w:rPr>
              <w:t>13</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392" w:history="1">
            <w:r w:rsidRPr="002753E4">
              <w:rPr>
                <w:rStyle w:val="Hyperlink"/>
                <w:noProof/>
              </w:rPr>
              <w:t>5.3.4</w:t>
            </w:r>
            <w:r>
              <w:rPr>
                <w:rFonts w:asciiTheme="minorHAnsi" w:eastAsiaTheme="minorEastAsia" w:hAnsiTheme="minorHAnsi"/>
                <w:noProof/>
                <w:sz w:val="22"/>
                <w:lang w:val="en-US"/>
              </w:rPr>
              <w:tab/>
            </w:r>
            <w:r w:rsidRPr="002753E4">
              <w:rPr>
                <w:rStyle w:val="Hyperlink"/>
                <w:noProof/>
              </w:rPr>
              <w:t>Diversification</w:t>
            </w:r>
            <w:r>
              <w:rPr>
                <w:noProof/>
                <w:webHidden/>
              </w:rPr>
              <w:tab/>
            </w:r>
            <w:r>
              <w:rPr>
                <w:noProof/>
                <w:webHidden/>
              </w:rPr>
              <w:fldChar w:fldCharType="begin"/>
            </w:r>
            <w:r>
              <w:rPr>
                <w:noProof/>
                <w:webHidden/>
              </w:rPr>
              <w:instrText xml:space="preserve"> PAGEREF _Toc167360392 \h </w:instrText>
            </w:r>
            <w:r>
              <w:rPr>
                <w:noProof/>
                <w:webHidden/>
              </w:rPr>
            </w:r>
            <w:r>
              <w:rPr>
                <w:noProof/>
                <w:webHidden/>
              </w:rPr>
              <w:fldChar w:fldCharType="separate"/>
            </w:r>
            <w:r>
              <w:rPr>
                <w:noProof/>
                <w:webHidden/>
              </w:rPr>
              <w:t>13</w:t>
            </w:r>
            <w:r>
              <w:rPr>
                <w:noProof/>
                <w:webHidden/>
              </w:rPr>
              <w:fldChar w:fldCharType="end"/>
            </w:r>
          </w:hyperlink>
        </w:p>
        <w:p w:rsidR="007D6395" w:rsidRDefault="007D6395">
          <w:pPr>
            <w:pStyle w:val="TOC2"/>
            <w:tabs>
              <w:tab w:val="left" w:pos="880"/>
              <w:tab w:val="right" w:leader="dot" w:pos="9350"/>
            </w:tabs>
            <w:rPr>
              <w:rFonts w:asciiTheme="minorHAnsi" w:eastAsiaTheme="minorEastAsia" w:hAnsiTheme="minorHAnsi"/>
              <w:noProof/>
              <w:sz w:val="22"/>
              <w:lang w:val="en-US"/>
            </w:rPr>
          </w:pPr>
          <w:hyperlink w:anchor="_Toc167360393" w:history="1">
            <w:r w:rsidRPr="002753E4">
              <w:rPr>
                <w:rStyle w:val="Hyperlink"/>
                <w:noProof/>
              </w:rPr>
              <w:t>5.4</w:t>
            </w:r>
            <w:r>
              <w:rPr>
                <w:rFonts w:asciiTheme="minorHAnsi" w:eastAsiaTheme="minorEastAsia" w:hAnsiTheme="minorHAnsi"/>
                <w:noProof/>
                <w:sz w:val="22"/>
                <w:lang w:val="en-US"/>
              </w:rPr>
              <w:tab/>
            </w:r>
            <w:r w:rsidRPr="002753E4">
              <w:rPr>
                <w:rStyle w:val="Hyperlink"/>
                <w:noProof/>
              </w:rPr>
              <w:t>Suitable Market Entry Strategy or Criteria- Strategic Alliance</w:t>
            </w:r>
            <w:r>
              <w:rPr>
                <w:noProof/>
                <w:webHidden/>
              </w:rPr>
              <w:tab/>
            </w:r>
            <w:r>
              <w:rPr>
                <w:noProof/>
                <w:webHidden/>
              </w:rPr>
              <w:fldChar w:fldCharType="begin"/>
            </w:r>
            <w:r>
              <w:rPr>
                <w:noProof/>
                <w:webHidden/>
              </w:rPr>
              <w:instrText xml:space="preserve"> PAGEREF _Toc167360393 \h </w:instrText>
            </w:r>
            <w:r>
              <w:rPr>
                <w:noProof/>
                <w:webHidden/>
              </w:rPr>
            </w:r>
            <w:r>
              <w:rPr>
                <w:noProof/>
                <w:webHidden/>
              </w:rPr>
              <w:fldChar w:fldCharType="separate"/>
            </w:r>
            <w:r>
              <w:rPr>
                <w:noProof/>
                <w:webHidden/>
              </w:rPr>
              <w:t>14</w:t>
            </w:r>
            <w:r>
              <w:rPr>
                <w:noProof/>
                <w:webHidden/>
              </w:rPr>
              <w:fldChar w:fldCharType="end"/>
            </w:r>
          </w:hyperlink>
        </w:p>
        <w:p w:rsidR="007D6395" w:rsidRDefault="007D6395">
          <w:pPr>
            <w:pStyle w:val="TOC1"/>
            <w:tabs>
              <w:tab w:val="right" w:leader="dot" w:pos="9350"/>
            </w:tabs>
            <w:rPr>
              <w:rFonts w:asciiTheme="minorHAnsi" w:eastAsiaTheme="minorEastAsia" w:hAnsiTheme="minorHAnsi"/>
              <w:noProof/>
              <w:sz w:val="22"/>
              <w:lang w:val="en-US"/>
            </w:rPr>
          </w:pPr>
          <w:hyperlink w:anchor="_Toc167360394" w:history="1">
            <w:r w:rsidRPr="002753E4">
              <w:rPr>
                <w:rStyle w:val="Hyperlink"/>
                <w:noProof/>
              </w:rPr>
              <w:t>Brand Management</w:t>
            </w:r>
            <w:r>
              <w:rPr>
                <w:noProof/>
                <w:webHidden/>
              </w:rPr>
              <w:tab/>
            </w:r>
            <w:r>
              <w:rPr>
                <w:noProof/>
                <w:webHidden/>
              </w:rPr>
              <w:fldChar w:fldCharType="begin"/>
            </w:r>
            <w:r>
              <w:rPr>
                <w:noProof/>
                <w:webHidden/>
              </w:rPr>
              <w:instrText xml:space="preserve"> PAGEREF _Toc167360394 \h </w:instrText>
            </w:r>
            <w:r>
              <w:rPr>
                <w:noProof/>
                <w:webHidden/>
              </w:rPr>
            </w:r>
            <w:r>
              <w:rPr>
                <w:noProof/>
                <w:webHidden/>
              </w:rPr>
              <w:fldChar w:fldCharType="separate"/>
            </w:r>
            <w:r>
              <w:rPr>
                <w:noProof/>
                <w:webHidden/>
              </w:rPr>
              <w:t>15</w:t>
            </w:r>
            <w:r>
              <w:rPr>
                <w:noProof/>
                <w:webHidden/>
              </w:rPr>
              <w:fldChar w:fldCharType="end"/>
            </w:r>
          </w:hyperlink>
        </w:p>
        <w:p w:rsidR="007D6395" w:rsidRDefault="007D6395">
          <w:pPr>
            <w:pStyle w:val="TOC2"/>
            <w:tabs>
              <w:tab w:val="left" w:pos="880"/>
              <w:tab w:val="right" w:leader="dot" w:pos="9350"/>
            </w:tabs>
            <w:rPr>
              <w:rFonts w:asciiTheme="minorHAnsi" w:eastAsiaTheme="minorEastAsia" w:hAnsiTheme="minorHAnsi"/>
              <w:noProof/>
              <w:sz w:val="22"/>
              <w:lang w:val="en-US"/>
            </w:rPr>
          </w:pPr>
          <w:hyperlink w:anchor="_Toc167360395" w:history="1">
            <w:r w:rsidRPr="002753E4">
              <w:rPr>
                <w:rStyle w:val="Hyperlink"/>
                <w:noProof/>
              </w:rPr>
              <w:t>5.5</w:t>
            </w:r>
            <w:r>
              <w:rPr>
                <w:rFonts w:asciiTheme="minorHAnsi" w:eastAsiaTheme="minorEastAsia" w:hAnsiTheme="minorHAnsi"/>
                <w:noProof/>
                <w:sz w:val="22"/>
                <w:lang w:val="en-US"/>
              </w:rPr>
              <w:tab/>
            </w:r>
            <w:r w:rsidRPr="002753E4">
              <w:rPr>
                <w:rStyle w:val="Hyperlink"/>
                <w:noProof/>
              </w:rPr>
              <w:t>Keller Brand Equity Model</w:t>
            </w:r>
            <w:r>
              <w:rPr>
                <w:noProof/>
                <w:webHidden/>
              </w:rPr>
              <w:tab/>
            </w:r>
            <w:r>
              <w:rPr>
                <w:noProof/>
                <w:webHidden/>
              </w:rPr>
              <w:fldChar w:fldCharType="begin"/>
            </w:r>
            <w:r>
              <w:rPr>
                <w:noProof/>
                <w:webHidden/>
              </w:rPr>
              <w:instrText xml:space="preserve"> PAGEREF _Toc167360395 \h </w:instrText>
            </w:r>
            <w:r>
              <w:rPr>
                <w:noProof/>
                <w:webHidden/>
              </w:rPr>
            </w:r>
            <w:r>
              <w:rPr>
                <w:noProof/>
                <w:webHidden/>
              </w:rPr>
              <w:fldChar w:fldCharType="separate"/>
            </w:r>
            <w:r>
              <w:rPr>
                <w:noProof/>
                <w:webHidden/>
              </w:rPr>
              <w:t>15</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396" w:history="1">
            <w:r w:rsidRPr="002753E4">
              <w:rPr>
                <w:rStyle w:val="Hyperlink"/>
                <w:noProof/>
              </w:rPr>
              <w:t>5.5.1</w:t>
            </w:r>
            <w:r>
              <w:rPr>
                <w:rFonts w:asciiTheme="minorHAnsi" w:eastAsiaTheme="minorEastAsia" w:hAnsiTheme="minorHAnsi"/>
                <w:noProof/>
                <w:sz w:val="22"/>
                <w:lang w:val="en-US"/>
              </w:rPr>
              <w:tab/>
            </w:r>
            <w:r w:rsidRPr="002753E4">
              <w:rPr>
                <w:rStyle w:val="Hyperlink"/>
                <w:noProof/>
              </w:rPr>
              <w:t>Overview of Model</w:t>
            </w:r>
            <w:r>
              <w:rPr>
                <w:noProof/>
                <w:webHidden/>
              </w:rPr>
              <w:tab/>
            </w:r>
            <w:r>
              <w:rPr>
                <w:noProof/>
                <w:webHidden/>
              </w:rPr>
              <w:fldChar w:fldCharType="begin"/>
            </w:r>
            <w:r>
              <w:rPr>
                <w:noProof/>
                <w:webHidden/>
              </w:rPr>
              <w:instrText xml:space="preserve"> PAGEREF _Toc167360396 \h </w:instrText>
            </w:r>
            <w:r>
              <w:rPr>
                <w:noProof/>
                <w:webHidden/>
              </w:rPr>
            </w:r>
            <w:r>
              <w:rPr>
                <w:noProof/>
                <w:webHidden/>
              </w:rPr>
              <w:fldChar w:fldCharType="separate"/>
            </w:r>
            <w:r>
              <w:rPr>
                <w:noProof/>
                <w:webHidden/>
              </w:rPr>
              <w:t>15</w:t>
            </w:r>
            <w:r>
              <w:rPr>
                <w:noProof/>
                <w:webHidden/>
              </w:rPr>
              <w:fldChar w:fldCharType="end"/>
            </w:r>
          </w:hyperlink>
        </w:p>
        <w:p w:rsidR="007D6395" w:rsidRDefault="007D6395">
          <w:pPr>
            <w:pStyle w:val="TOC2"/>
            <w:tabs>
              <w:tab w:val="left" w:pos="880"/>
              <w:tab w:val="right" w:leader="dot" w:pos="9350"/>
            </w:tabs>
            <w:rPr>
              <w:rFonts w:asciiTheme="minorHAnsi" w:eastAsiaTheme="minorEastAsia" w:hAnsiTheme="minorHAnsi"/>
              <w:noProof/>
              <w:sz w:val="22"/>
              <w:lang w:val="en-US"/>
            </w:rPr>
          </w:pPr>
          <w:hyperlink w:anchor="_Toc167360397" w:history="1">
            <w:r w:rsidRPr="002753E4">
              <w:rPr>
                <w:rStyle w:val="Hyperlink"/>
                <w:noProof/>
              </w:rPr>
              <w:t>5.6</w:t>
            </w:r>
            <w:r>
              <w:rPr>
                <w:rFonts w:asciiTheme="minorHAnsi" w:eastAsiaTheme="minorEastAsia" w:hAnsiTheme="minorHAnsi"/>
                <w:noProof/>
                <w:sz w:val="22"/>
                <w:lang w:val="en-US"/>
              </w:rPr>
              <w:tab/>
            </w:r>
            <w:r w:rsidRPr="002753E4">
              <w:rPr>
                <w:rStyle w:val="Hyperlink"/>
                <w:noProof/>
              </w:rPr>
              <w:t>Application to AstraZeneca</w:t>
            </w:r>
            <w:r>
              <w:rPr>
                <w:noProof/>
                <w:webHidden/>
              </w:rPr>
              <w:tab/>
            </w:r>
            <w:r>
              <w:rPr>
                <w:noProof/>
                <w:webHidden/>
              </w:rPr>
              <w:fldChar w:fldCharType="begin"/>
            </w:r>
            <w:r>
              <w:rPr>
                <w:noProof/>
                <w:webHidden/>
              </w:rPr>
              <w:instrText xml:space="preserve"> PAGEREF _Toc167360397 \h </w:instrText>
            </w:r>
            <w:r>
              <w:rPr>
                <w:noProof/>
                <w:webHidden/>
              </w:rPr>
            </w:r>
            <w:r>
              <w:rPr>
                <w:noProof/>
                <w:webHidden/>
              </w:rPr>
              <w:fldChar w:fldCharType="separate"/>
            </w:r>
            <w:r>
              <w:rPr>
                <w:noProof/>
                <w:webHidden/>
              </w:rPr>
              <w:t>15</w:t>
            </w:r>
            <w:r>
              <w:rPr>
                <w:noProof/>
                <w:webHidden/>
              </w:rPr>
              <w:fldChar w:fldCharType="end"/>
            </w:r>
          </w:hyperlink>
        </w:p>
        <w:p w:rsidR="007D6395" w:rsidRDefault="007D6395">
          <w:pPr>
            <w:pStyle w:val="TOC2"/>
            <w:tabs>
              <w:tab w:val="left" w:pos="880"/>
              <w:tab w:val="right" w:leader="dot" w:pos="9350"/>
            </w:tabs>
            <w:rPr>
              <w:rFonts w:asciiTheme="minorHAnsi" w:eastAsiaTheme="minorEastAsia" w:hAnsiTheme="minorHAnsi"/>
              <w:noProof/>
              <w:sz w:val="22"/>
              <w:lang w:val="en-US"/>
            </w:rPr>
          </w:pPr>
          <w:hyperlink w:anchor="_Toc167360398" w:history="1">
            <w:r w:rsidRPr="002753E4">
              <w:rPr>
                <w:rStyle w:val="Hyperlink"/>
                <w:noProof/>
              </w:rPr>
              <w:t>5.7</w:t>
            </w:r>
            <w:r>
              <w:rPr>
                <w:rFonts w:asciiTheme="minorHAnsi" w:eastAsiaTheme="minorEastAsia" w:hAnsiTheme="minorHAnsi"/>
                <w:noProof/>
                <w:sz w:val="22"/>
                <w:lang w:val="en-US"/>
              </w:rPr>
              <w:tab/>
            </w:r>
            <w:r w:rsidRPr="002753E4">
              <w:rPr>
                <w:rStyle w:val="Hyperlink"/>
                <w:noProof/>
              </w:rPr>
              <w:t>Psychological and Sociological Factors Influencing Consumer Decision Making</w:t>
            </w:r>
            <w:r>
              <w:rPr>
                <w:noProof/>
                <w:webHidden/>
              </w:rPr>
              <w:tab/>
            </w:r>
            <w:r>
              <w:rPr>
                <w:noProof/>
                <w:webHidden/>
              </w:rPr>
              <w:fldChar w:fldCharType="begin"/>
            </w:r>
            <w:r>
              <w:rPr>
                <w:noProof/>
                <w:webHidden/>
              </w:rPr>
              <w:instrText xml:space="preserve"> PAGEREF _Toc167360398 \h </w:instrText>
            </w:r>
            <w:r>
              <w:rPr>
                <w:noProof/>
                <w:webHidden/>
              </w:rPr>
            </w:r>
            <w:r>
              <w:rPr>
                <w:noProof/>
                <w:webHidden/>
              </w:rPr>
              <w:fldChar w:fldCharType="separate"/>
            </w:r>
            <w:r>
              <w:rPr>
                <w:noProof/>
                <w:webHidden/>
              </w:rPr>
              <w:t>17</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399" w:history="1">
            <w:r w:rsidRPr="002753E4">
              <w:rPr>
                <w:rStyle w:val="Hyperlink"/>
                <w:noProof/>
              </w:rPr>
              <w:t>5.7.1</w:t>
            </w:r>
            <w:r>
              <w:rPr>
                <w:rFonts w:asciiTheme="minorHAnsi" w:eastAsiaTheme="minorEastAsia" w:hAnsiTheme="minorHAnsi"/>
                <w:noProof/>
                <w:sz w:val="22"/>
                <w:lang w:val="en-US"/>
              </w:rPr>
              <w:tab/>
            </w:r>
            <w:r w:rsidRPr="002753E4">
              <w:rPr>
                <w:rStyle w:val="Hyperlink"/>
                <w:noProof/>
              </w:rPr>
              <w:t>Psychological Factors</w:t>
            </w:r>
            <w:r>
              <w:rPr>
                <w:noProof/>
                <w:webHidden/>
              </w:rPr>
              <w:tab/>
            </w:r>
            <w:r>
              <w:rPr>
                <w:noProof/>
                <w:webHidden/>
              </w:rPr>
              <w:fldChar w:fldCharType="begin"/>
            </w:r>
            <w:r>
              <w:rPr>
                <w:noProof/>
                <w:webHidden/>
              </w:rPr>
              <w:instrText xml:space="preserve"> PAGEREF _Toc167360399 \h </w:instrText>
            </w:r>
            <w:r>
              <w:rPr>
                <w:noProof/>
                <w:webHidden/>
              </w:rPr>
            </w:r>
            <w:r>
              <w:rPr>
                <w:noProof/>
                <w:webHidden/>
              </w:rPr>
              <w:fldChar w:fldCharType="separate"/>
            </w:r>
            <w:r>
              <w:rPr>
                <w:noProof/>
                <w:webHidden/>
              </w:rPr>
              <w:t>17</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400" w:history="1">
            <w:r w:rsidRPr="002753E4">
              <w:rPr>
                <w:rStyle w:val="Hyperlink"/>
                <w:noProof/>
              </w:rPr>
              <w:t>5.7.2</w:t>
            </w:r>
            <w:r>
              <w:rPr>
                <w:rFonts w:asciiTheme="minorHAnsi" w:eastAsiaTheme="minorEastAsia" w:hAnsiTheme="minorHAnsi"/>
                <w:noProof/>
                <w:sz w:val="22"/>
                <w:lang w:val="en-US"/>
              </w:rPr>
              <w:tab/>
            </w:r>
            <w:r w:rsidRPr="002753E4">
              <w:rPr>
                <w:rStyle w:val="Hyperlink"/>
                <w:noProof/>
              </w:rPr>
              <w:t>Sociological Factors</w:t>
            </w:r>
            <w:r>
              <w:rPr>
                <w:noProof/>
                <w:webHidden/>
              </w:rPr>
              <w:tab/>
            </w:r>
            <w:r>
              <w:rPr>
                <w:noProof/>
                <w:webHidden/>
              </w:rPr>
              <w:fldChar w:fldCharType="begin"/>
            </w:r>
            <w:r>
              <w:rPr>
                <w:noProof/>
                <w:webHidden/>
              </w:rPr>
              <w:instrText xml:space="preserve"> PAGEREF _Toc167360400 \h </w:instrText>
            </w:r>
            <w:r>
              <w:rPr>
                <w:noProof/>
                <w:webHidden/>
              </w:rPr>
            </w:r>
            <w:r>
              <w:rPr>
                <w:noProof/>
                <w:webHidden/>
              </w:rPr>
              <w:fldChar w:fldCharType="separate"/>
            </w:r>
            <w:r>
              <w:rPr>
                <w:noProof/>
                <w:webHidden/>
              </w:rPr>
              <w:t>18</w:t>
            </w:r>
            <w:r>
              <w:rPr>
                <w:noProof/>
                <w:webHidden/>
              </w:rPr>
              <w:fldChar w:fldCharType="end"/>
            </w:r>
          </w:hyperlink>
        </w:p>
        <w:p w:rsidR="007D6395" w:rsidRDefault="007D6395">
          <w:pPr>
            <w:pStyle w:val="TOC2"/>
            <w:tabs>
              <w:tab w:val="left" w:pos="880"/>
              <w:tab w:val="right" w:leader="dot" w:pos="9350"/>
            </w:tabs>
            <w:rPr>
              <w:rFonts w:asciiTheme="minorHAnsi" w:eastAsiaTheme="minorEastAsia" w:hAnsiTheme="minorHAnsi"/>
              <w:noProof/>
              <w:sz w:val="22"/>
              <w:lang w:val="en-US"/>
            </w:rPr>
          </w:pPr>
          <w:hyperlink w:anchor="_Toc167360401" w:history="1">
            <w:r w:rsidRPr="002753E4">
              <w:rPr>
                <w:rStyle w:val="Hyperlink"/>
                <w:noProof/>
              </w:rPr>
              <w:t>5.8</w:t>
            </w:r>
            <w:r>
              <w:rPr>
                <w:rFonts w:asciiTheme="minorHAnsi" w:eastAsiaTheme="minorEastAsia" w:hAnsiTheme="minorHAnsi"/>
                <w:noProof/>
                <w:sz w:val="22"/>
                <w:lang w:val="en-US"/>
              </w:rPr>
              <w:tab/>
            </w:r>
            <w:r w:rsidRPr="002753E4">
              <w:rPr>
                <w:rStyle w:val="Hyperlink"/>
                <w:noProof/>
              </w:rPr>
              <w:t>Branding Strategy for AstraZeneca</w:t>
            </w:r>
            <w:r>
              <w:rPr>
                <w:noProof/>
                <w:webHidden/>
              </w:rPr>
              <w:tab/>
            </w:r>
            <w:r>
              <w:rPr>
                <w:noProof/>
                <w:webHidden/>
              </w:rPr>
              <w:fldChar w:fldCharType="begin"/>
            </w:r>
            <w:r>
              <w:rPr>
                <w:noProof/>
                <w:webHidden/>
              </w:rPr>
              <w:instrText xml:space="preserve"> PAGEREF _Toc167360401 \h </w:instrText>
            </w:r>
            <w:r>
              <w:rPr>
                <w:noProof/>
                <w:webHidden/>
              </w:rPr>
            </w:r>
            <w:r>
              <w:rPr>
                <w:noProof/>
                <w:webHidden/>
              </w:rPr>
              <w:fldChar w:fldCharType="separate"/>
            </w:r>
            <w:r>
              <w:rPr>
                <w:noProof/>
                <w:webHidden/>
              </w:rPr>
              <w:t>19</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402" w:history="1">
            <w:r w:rsidRPr="002753E4">
              <w:rPr>
                <w:rStyle w:val="Hyperlink"/>
                <w:noProof/>
              </w:rPr>
              <w:t>5.8.1</w:t>
            </w:r>
            <w:r>
              <w:rPr>
                <w:rFonts w:asciiTheme="minorHAnsi" w:eastAsiaTheme="minorEastAsia" w:hAnsiTheme="minorHAnsi"/>
                <w:noProof/>
                <w:sz w:val="22"/>
                <w:lang w:val="en-US"/>
              </w:rPr>
              <w:tab/>
            </w:r>
            <w:r w:rsidRPr="002753E4">
              <w:rPr>
                <w:rStyle w:val="Hyperlink"/>
                <w:noProof/>
              </w:rPr>
              <w:t>Predicted Responses and Conversion Rate</w:t>
            </w:r>
            <w:r>
              <w:rPr>
                <w:noProof/>
                <w:webHidden/>
              </w:rPr>
              <w:tab/>
            </w:r>
            <w:r>
              <w:rPr>
                <w:noProof/>
                <w:webHidden/>
              </w:rPr>
              <w:fldChar w:fldCharType="begin"/>
            </w:r>
            <w:r>
              <w:rPr>
                <w:noProof/>
                <w:webHidden/>
              </w:rPr>
              <w:instrText xml:space="preserve"> PAGEREF _Toc167360402 \h </w:instrText>
            </w:r>
            <w:r>
              <w:rPr>
                <w:noProof/>
                <w:webHidden/>
              </w:rPr>
            </w:r>
            <w:r>
              <w:rPr>
                <w:noProof/>
                <w:webHidden/>
              </w:rPr>
              <w:fldChar w:fldCharType="separate"/>
            </w:r>
            <w:r>
              <w:rPr>
                <w:noProof/>
                <w:webHidden/>
              </w:rPr>
              <w:t>19</w:t>
            </w:r>
            <w:r>
              <w:rPr>
                <w:noProof/>
                <w:webHidden/>
              </w:rPr>
              <w:fldChar w:fldCharType="end"/>
            </w:r>
          </w:hyperlink>
        </w:p>
        <w:p w:rsidR="007D6395" w:rsidRDefault="007D6395">
          <w:pPr>
            <w:pStyle w:val="TOC1"/>
            <w:tabs>
              <w:tab w:val="right" w:leader="dot" w:pos="9350"/>
            </w:tabs>
            <w:rPr>
              <w:rFonts w:asciiTheme="minorHAnsi" w:eastAsiaTheme="minorEastAsia" w:hAnsiTheme="minorHAnsi"/>
              <w:noProof/>
              <w:sz w:val="22"/>
              <w:lang w:val="en-US"/>
            </w:rPr>
          </w:pPr>
          <w:hyperlink w:anchor="_Toc167360403" w:history="1">
            <w:r w:rsidRPr="002753E4">
              <w:rPr>
                <w:rStyle w:val="Hyperlink"/>
                <w:noProof/>
              </w:rPr>
              <w:t>New Product Development</w:t>
            </w:r>
            <w:r>
              <w:rPr>
                <w:noProof/>
                <w:webHidden/>
              </w:rPr>
              <w:tab/>
            </w:r>
            <w:r>
              <w:rPr>
                <w:noProof/>
                <w:webHidden/>
              </w:rPr>
              <w:fldChar w:fldCharType="begin"/>
            </w:r>
            <w:r>
              <w:rPr>
                <w:noProof/>
                <w:webHidden/>
              </w:rPr>
              <w:instrText xml:space="preserve"> PAGEREF _Toc167360403 \h </w:instrText>
            </w:r>
            <w:r>
              <w:rPr>
                <w:noProof/>
                <w:webHidden/>
              </w:rPr>
            </w:r>
            <w:r>
              <w:rPr>
                <w:noProof/>
                <w:webHidden/>
              </w:rPr>
              <w:fldChar w:fldCharType="separate"/>
            </w:r>
            <w:r>
              <w:rPr>
                <w:noProof/>
                <w:webHidden/>
              </w:rPr>
              <w:t>20</w:t>
            </w:r>
            <w:r>
              <w:rPr>
                <w:noProof/>
                <w:webHidden/>
              </w:rPr>
              <w:fldChar w:fldCharType="end"/>
            </w:r>
          </w:hyperlink>
        </w:p>
        <w:p w:rsidR="007D6395" w:rsidRDefault="007D6395">
          <w:pPr>
            <w:pStyle w:val="TOC2"/>
            <w:tabs>
              <w:tab w:val="left" w:pos="880"/>
              <w:tab w:val="right" w:leader="dot" w:pos="9350"/>
            </w:tabs>
            <w:rPr>
              <w:rFonts w:asciiTheme="minorHAnsi" w:eastAsiaTheme="minorEastAsia" w:hAnsiTheme="minorHAnsi"/>
              <w:noProof/>
              <w:sz w:val="22"/>
              <w:lang w:val="en-US"/>
            </w:rPr>
          </w:pPr>
          <w:hyperlink w:anchor="_Toc167360404" w:history="1">
            <w:r w:rsidRPr="002753E4">
              <w:rPr>
                <w:rStyle w:val="Hyperlink"/>
                <w:noProof/>
              </w:rPr>
              <w:t>5.9</w:t>
            </w:r>
            <w:r>
              <w:rPr>
                <w:rFonts w:asciiTheme="minorHAnsi" w:eastAsiaTheme="minorEastAsia" w:hAnsiTheme="minorHAnsi"/>
                <w:noProof/>
                <w:sz w:val="22"/>
                <w:lang w:val="en-US"/>
              </w:rPr>
              <w:tab/>
            </w:r>
            <w:r w:rsidRPr="002753E4">
              <w:rPr>
                <w:rStyle w:val="Hyperlink"/>
                <w:noProof/>
              </w:rPr>
              <w:t>Evaluation of Strengths and Weaknesses in Product Development</w:t>
            </w:r>
            <w:r>
              <w:rPr>
                <w:noProof/>
                <w:webHidden/>
              </w:rPr>
              <w:tab/>
            </w:r>
            <w:r>
              <w:rPr>
                <w:noProof/>
                <w:webHidden/>
              </w:rPr>
              <w:fldChar w:fldCharType="begin"/>
            </w:r>
            <w:r>
              <w:rPr>
                <w:noProof/>
                <w:webHidden/>
              </w:rPr>
              <w:instrText xml:space="preserve"> PAGEREF _Toc167360404 \h </w:instrText>
            </w:r>
            <w:r>
              <w:rPr>
                <w:noProof/>
                <w:webHidden/>
              </w:rPr>
            </w:r>
            <w:r>
              <w:rPr>
                <w:noProof/>
                <w:webHidden/>
              </w:rPr>
              <w:fldChar w:fldCharType="separate"/>
            </w:r>
            <w:r>
              <w:rPr>
                <w:noProof/>
                <w:webHidden/>
              </w:rPr>
              <w:t>20</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405" w:history="1">
            <w:r w:rsidRPr="002753E4">
              <w:rPr>
                <w:rStyle w:val="Hyperlink"/>
                <w:noProof/>
              </w:rPr>
              <w:t>5.9.1</w:t>
            </w:r>
            <w:r>
              <w:rPr>
                <w:rFonts w:asciiTheme="minorHAnsi" w:eastAsiaTheme="minorEastAsia" w:hAnsiTheme="minorHAnsi"/>
                <w:noProof/>
                <w:sz w:val="22"/>
                <w:lang w:val="en-US"/>
              </w:rPr>
              <w:tab/>
            </w:r>
            <w:r w:rsidRPr="002753E4">
              <w:rPr>
                <w:rStyle w:val="Hyperlink"/>
                <w:noProof/>
              </w:rPr>
              <w:t>Strengths</w:t>
            </w:r>
            <w:r>
              <w:rPr>
                <w:noProof/>
                <w:webHidden/>
              </w:rPr>
              <w:tab/>
            </w:r>
            <w:r>
              <w:rPr>
                <w:noProof/>
                <w:webHidden/>
              </w:rPr>
              <w:fldChar w:fldCharType="begin"/>
            </w:r>
            <w:r>
              <w:rPr>
                <w:noProof/>
                <w:webHidden/>
              </w:rPr>
              <w:instrText xml:space="preserve"> PAGEREF _Toc167360405 \h </w:instrText>
            </w:r>
            <w:r>
              <w:rPr>
                <w:noProof/>
                <w:webHidden/>
              </w:rPr>
            </w:r>
            <w:r>
              <w:rPr>
                <w:noProof/>
                <w:webHidden/>
              </w:rPr>
              <w:fldChar w:fldCharType="separate"/>
            </w:r>
            <w:r>
              <w:rPr>
                <w:noProof/>
                <w:webHidden/>
              </w:rPr>
              <w:t>20</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406" w:history="1">
            <w:r w:rsidRPr="002753E4">
              <w:rPr>
                <w:rStyle w:val="Hyperlink"/>
                <w:noProof/>
              </w:rPr>
              <w:t>5.9.2</w:t>
            </w:r>
            <w:r>
              <w:rPr>
                <w:rFonts w:asciiTheme="minorHAnsi" w:eastAsiaTheme="minorEastAsia" w:hAnsiTheme="minorHAnsi"/>
                <w:noProof/>
                <w:sz w:val="22"/>
                <w:lang w:val="en-US"/>
              </w:rPr>
              <w:tab/>
            </w:r>
            <w:r w:rsidRPr="002753E4">
              <w:rPr>
                <w:rStyle w:val="Hyperlink"/>
                <w:noProof/>
              </w:rPr>
              <w:t>Weaknesses</w:t>
            </w:r>
            <w:r>
              <w:rPr>
                <w:noProof/>
                <w:webHidden/>
              </w:rPr>
              <w:tab/>
            </w:r>
            <w:r>
              <w:rPr>
                <w:noProof/>
                <w:webHidden/>
              </w:rPr>
              <w:fldChar w:fldCharType="begin"/>
            </w:r>
            <w:r>
              <w:rPr>
                <w:noProof/>
                <w:webHidden/>
              </w:rPr>
              <w:instrText xml:space="preserve"> PAGEREF _Toc167360406 \h </w:instrText>
            </w:r>
            <w:r>
              <w:rPr>
                <w:noProof/>
                <w:webHidden/>
              </w:rPr>
            </w:r>
            <w:r>
              <w:rPr>
                <w:noProof/>
                <w:webHidden/>
              </w:rPr>
              <w:fldChar w:fldCharType="separate"/>
            </w:r>
            <w:r>
              <w:rPr>
                <w:noProof/>
                <w:webHidden/>
              </w:rPr>
              <w:t>20</w:t>
            </w:r>
            <w:r>
              <w:rPr>
                <w:noProof/>
                <w:webHidden/>
              </w:rPr>
              <w:fldChar w:fldCharType="end"/>
            </w:r>
          </w:hyperlink>
        </w:p>
        <w:p w:rsidR="007D6395" w:rsidRDefault="007D6395">
          <w:pPr>
            <w:pStyle w:val="TOC2"/>
            <w:tabs>
              <w:tab w:val="left" w:pos="1100"/>
              <w:tab w:val="right" w:leader="dot" w:pos="9350"/>
            </w:tabs>
            <w:rPr>
              <w:rFonts w:asciiTheme="minorHAnsi" w:eastAsiaTheme="minorEastAsia" w:hAnsiTheme="minorHAnsi"/>
              <w:noProof/>
              <w:sz w:val="22"/>
              <w:lang w:val="en-US"/>
            </w:rPr>
          </w:pPr>
          <w:hyperlink w:anchor="_Toc167360407" w:history="1">
            <w:r w:rsidRPr="002753E4">
              <w:rPr>
                <w:rStyle w:val="Hyperlink"/>
                <w:noProof/>
              </w:rPr>
              <w:t>5.10</w:t>
            </w:r>
            <w:r>
              <w:rPr>
                <w:rFonts w:asciiTheme="minorHAnsi" w:eastAsiaTheme="minorEastAsia" w:hAnsiTheme="minorHAnsi"/>
                <w:noProof/>
                <w:sz w:val="22"/>
                <w:lang w:val="en-US"/>
              </w:rPr>
              <w:tab/>
            </w:r>
            <w:r w:rsidRPr="002753E4">
              <w:rPr>
                <w:rStyle w:val="Hyperlink"/>
                <w:noProof/>
              </w:rPr>
              <w:t>International Marketing Strategy for Expansion</w:t>
            </w:r>
            <w:r>
              <w:rPr>
                <w:noProof/>
                <w:webHidden/>
              </w:rPr>
              <w:tab/>
            </w:r>
            <w:r>
              <w:rPr>
                <w:noProof/>
                <w:webHidden/>
              </w:rPr>
              <w:fldChar w:fldCharType="begin"/>
            </w:r>
            <w:r>
              <w:rPr>
                <w:noProof/>
                <w:webHidden/>
              </w:rPr>
              <w:instrText xml:space="preserve"> PAGEREF _Toc167360407 \h </w:instrText>
            </w:r>
            <w:r>
              <w:rPr>
                <w:noProof/>
                <w:webHidden/>
              </w:rPr>
            </w:r>
            <w:r>
              <w:rPr>
                <w:noProof/>
                <w:webHidden/>
              </w:rPr>
              <w:fldChar w:fldCharType="separate"/>
            </w:r>
            <w:r>
              <w:rPr>
                <w:noProof/>
                <w:webHidden/>
              </w:rPr>
              <w:t>21</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408" w:history="1">
            <w:r w:rsidRPr="002753E4">
              <w:rPr>
                <w:rStyle w:val="Hyperlink"/>
                <w:noProof/>
              </w:rPr>
              <w:t>5.10.1</w:t>
            </w:r>
            <w:r>
              <w:rPr>
                <w:rFonts w:asciiTheme="minorHAnsi" w:eastAsiaTheme="minorEastAsia" w:hAnsiTheme="minorHAnsi"/>
                <w:noProof/>
                <w:sz w:val="22"/>
                <w:lang w:val="en-US"/>
              </w:rPr>
              <w:tab/>
            </w:r>
            <w:r w:rsidRPr="002753E4">
              <w:rPr>
                <w:rStyle w:val="Hyperlink"/>
                <w:noProof/>
              </w:rPr>
              <w:t>Global Branding and Positioning</w:t>
            </w:r>
            <w:r>
              <w:rPr>
                <w:noProof/>
                <w:webHidden/>
              </w:rPr>
              <w:tab/>
            </w:r>
            <w:r>
              <w:rPr>
                <w:noProof/>
                <w:webHidden/>
              </w:rPr>
              <w:fldChar w:fldCharType="begin"/>
            </w:r>
            <w:r>
              <w:rPr>
                <w:noProof/>
                <w:webHidden/>
              </w:rPr>
              <w:instrText xml:space="preserve"> PAGEREF _Toc167360408 \h </w:instrText>
            </w:r>
            <w:r>
              <w:rPr>
                <w:noProof/>
                <w:webHidden/>
              </w:rPr>
            </w:r>
            <w:r>
              <w:rPr>
                <w:noProof/>
                <w:webHidden/>
              </w:rPr>
              <w:fldChar w:fldCharType="separate"/>
            </w:r>
            <w:r>
              <w:rPr>
                <w:noProof/>
                <w:webHidden/>
              </w:rPr>
              <w:t>21</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409" w:history="1">
            <w:r w:rsidRPr="002753E4">
              <w:rPr>
                <w:rStyle w:val="Hyperlink"/>
                <w:noProof/>
              </w:rPr>
              <w:t>5.10.2</w:t>
            </w:r>
            <w:r>
              <w:rPr>
                <w:rFonts w:asciiTheme="minorHAnsi" w:eastAsiaTheme="minorEastAsia" w:hAnsiTheme="minorHAnsi"/>
                <w:noProof/>
                <w:sz w:val="22"/>
                <w:lang w:val="en-US"/>
              </w:rPr>
              <w:tab/>
            </w:r>
            <w:r w:rsidRPr="002753E4">
              <w:rPr>
                <w:rStyle w:val="Hyperlink"/>
                <w:noProof/>
              </w:rPr>
              <w:t>Localised Marketing and Customisation</w:t>
            </w:r>
            <w:r>
              <w:rPr>
                <w:noProof/>
                <w:webHidden/>
              </w:rPr>
              <w:tab/>
            </w:r>
            <w:r>
              <w:rPr>
                <w:noProof/>
                <w:webHidden/>
              </w:rPr>
              <w:fldChar w:fldCharType="begin"/>
            </w:r>
            <w:r>
              <w:rPr>
                <w:noProof/>
                <w:webHidden/>
              </w:rPr>
              <w:instrText xml:space="preserve"> PAGEREF _Toc167360409 \h </w:instrText>
            </w:r>
            <w:r>
              <w:rPr>
                <w:noProof/>
                <w:webHidden/>
              </w:rPr>
            </w:r>
            <w:r>
              <w:rPr>
                <w:noProof/>
                <w:webHidden/>
              </w:rPr>
              <w:fldChar w:fldCharType="separate"/>
            </w:r>
            <w:r>
              <w:rPr>
                <w:noProof/>
                <w:webHidden/>
              </w:rPr>
              <w:t>21</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410" w:history="1">
            <w:r w:rsidRPr="002753E4">
              <w:rPr>
                <w:rStyle w:val="Hyperlink"/>
                <w:noProof/>
              </w:rPr>
              <w:t>5.10.3</w:t>
            </w:r>
            <w:r>
              <w:rPr>
                <w:rFonts w:asciiTheme="minorHAnsi" w:eastAsiaTheme="minorEastAsia" w:hAnsiTheme="minorHAnsi"/>
                <w:noProof/>
                <w:sz w:val="22"/>
                <w:lang w:val="en-US"/>
              </w:rPr>
              <w:tab/>
            </w:r>
            <w:r w:rsidRPr="002753E4">
              <w:rPr>
                <w:rStyle w:val="Hyperlink"/>
                <w:noProof/>
              </w:rPr>
              <w:t>Strategic Alliances</w:t>
            </w:r>
            <w:r>
              <w:rPr>
                <w:noProof/>
                <w:webHidden/>
              </w:rPr>
              <w:tab/>
            </w:r>
            <w:r>
              <w:rPr>
                <w:noProof/>
                <w:webHidden/>
              </w:rPr>
              <w:fldChar w:fldCharType="begin"/>
            </w:r>
            <w:r>
              <w:rPr>
                <w:noProof/>
                <w:webHidden/>
              </w:rPr>
              <w:instrText xml:space="preserve"> PAGEREF _Toc167360410 \h </w:instrText>
            </w:r>
            <w:r>
              <w:rPr>
                <w:noProof/>
                <w:webHidden/>
              </w:rPr>
            </w:r>
            <w:r>
              <w:rPr>
                <w:noProof/>
                <w:webHidden/>
              </w:rPr>
              <w:fldChar w:fldCharType="separate"/>
            </w:r>
            <w:r>
              <w:rPr>
                <w:noProof/>
                <w:webHidden/>
              </w:rPr>
              <w:t>21</w:t>
            </w:r>
            <w:r>
              <w:rPr>
                <w:noProof/>
                <w:webHidden/>
              </w:rPr>
              <w:fldChar w:fldCharType="end"/>
            </w:r>
          </w:hyperlink>
        </w:p>
        <w:p w:rsidR="007D6395" w:rsidRDefault="007D6395">
          <w:pPr>
            <w:pStyle w:val="TOC3"/>
            <w:tabs>
              <w:tab w:val="left" w:pos="1320"/>
              <w:tab w:val="right" w:leader="dot" w:pos="9350"/>
            </w:tabs>
            <w:rPr>
              <w:rFonts w:asciiTheme="minorHAnsi" w:eastAsiaTheme="minorEastAsia" w:hAnsiTheme="minorHAnsi"/>
              <w:noProof/>
              <w:sz w:val="22"/>
              <w:lang w:val="en-US"/>
            </w:rPr>
          </w:pPr>
          <w:hyperlink w:anchor="_Toc167360411" w:history="1">
            <w:r w:rsidRPr="002753E4">
              <w:rPr>
                <w:rStyle w:val="Hyperlink"/>
                <w:noProof/>
              </w:rPr>
              <w:t>5.10.4</w:t>
            </w:r>
            <w:r>
              <w:rPr>
                <w:rFonts w:asciiTheme="minorHAnsi" w:eastAsiaTheme="minorEastAsia" w:hAnsiTheme="minorHAnsi"/>
                <w:noProof/>
                <w:sz w:val="22"/>
                <w:lang w:val="en-US"/>
              </w:rPr>
              <w:tab/>
            </w:r>
            <w:r w:rsidRPr="002753E4">
              <w:rPr>
                <w:rStyle w:val="Hyperlink"/>
                <w:noProof/>
              </w:rPr>
              <w:t>Advanced Digital Marketing and Data Analytics</w:t>
            </w:r>
            <w:r>
              <w:rPr>
                <w:noProof/>
                <w:webHidden/>
              </w:rPr>
              <w:tab/>
            </w:r>
            <w:r>
              <w:rPr>
                <w:noProof/>
                <w:webHidden/>
              </w:rPr>
              <w:fldChar w:fldCharType="begin"/>
            </w:r>
            <w:r>
              <w:rPr>
                <w:noProof/>
                <w:webHidden/>
              </w:rPr>
              <w:instrText xml:space="preserve"> PAGEREF _Toc167360411 \h </w:instrText>
            </w:r>
            <w:r>
              <w:rPr>
                <w:noProof/>
                <w:webHidden/>
              </w:rPr>
            </w:r>
            <w:r>
              <w:rPr>
                <w:noProof/>
                <w:webHidden/>
              </w:rPr>
              <w:fldChar w:fldCharType="separate"/>
            </w:r>
            <w:r>
              <w:rPr>
                <w:noProof/>
                <w:webHidden/>
              </w:rPr>
              <w:t>21</w:t>
            </w:r>
            <w:r>
              <w:rPr>
                <w:noProof/>
                <w:webHidden/>
              </w:rPr>
              <w:fldChar w:fldCharType="end"/>
            </w:r>
          </w:hyperlink>
        </w:p>
        <w:p w:rsidR="007D6395" w:rsidRDefault="007D6395">
          <w:pPr>
            <w:pStyle w:val="TOC2"/>
            <w:tabs>
              <w:tab w:val="left" w:pos="1100"/>
              <w:tab w:val="right" w:leader="dot" w:pos="9350"/>
            </w:tabs>
            <w:rPr>
              <w:rFonts w:asciiTheme="minorHAnsi" w:eastAsiaTheme="minorEastAsia" w:hAnsiTheme="minorHAnsi"/>
              <w:noProof/>
              <w:sz w:val="22"/>
              <w:lang w:val="en-US"/>
            </w:rPr>
          </w:pPr>
          <w:hyperlink w:anchor="_Toc167360412" w:history="1">
            <w:r w:rsidRPr="002753E4">
              <w:rPr>
                <w:rStyle w:val="Hyperlink"/>
                <w:noProof/>
              </w:rPr>
              <w:t>5.11</w:t>
            </w:r>
            <w:r>
              <w:rPr>
                <w:rFonts w:asciiTheme="minorHAnsi" w:eastAsiaTheme="minorEastAsia" w:hAnsiTheme="minorHAnsi"/>
                <w:noProof/>
                <w:sz w:val="22"/>
                <w:lang w:val="en-US"/>
              </w:rPr>
              <w:tab/>
            </w:r>
            <w:r w:rsidRPr="002753E4">
              <w:rPr>
                <w:rStyle w:val="Hyperlink"/>
                <w:noProof/>
              </w:rPr>
              <w:t>International Marketing Plan for Diprifusor’s Automated Drug Identification System</w:t>
            </w:r>
            <w:r>
              <w:rPr>
                <w:noProof/>
                <w:webHidden/>
              </w:rPr>
              <w:tab/>
            </w:r>
            <w:r>
              <w:rPr>
                <w:noProof/>
                <w:webHidden/>
              </w:rPr>
              <w:fldChar w:fldCharType="begin"/>
            </w:r>
            <w:r>
              <w:rPr>
                <w:noProof/>
                <w:webHidden/>
              </w:rPr>
              <w:instrText xml:space="preserve"> PAGEREF _Toc167360412 \h </w:instrText>
            </w:r>
            <w:r>
              <w:rPr>
                <w:noProof/>
                <w:webHidden/>
              </w:rPr>
            </w:r>
            <w:r>
              <w:rPr>
                <w:noProof/>
                <w:webHidden/>
              </w:rPr>
              <w:fldChar w:fldCharType="separate"/>
            </w:r>
            <w:r>
              <w:rPr>
                <w:noProof/>
                <w:webHidden/>
              </w:rPr>
              <w:t>22</w:t>
            </w:r>
            <w:r>
              <w:rPr>
                <w:noProof/>
                <w:webHidden/>
              </w:rPr>
              <w:fldChar w:fldCharType="end"/>
            </w:r>
          </w:hyperlink>
        </w:p>
        <w:p w:rsidR="007D6395" w:rsidRDefault="007D6395">
          <w:pPr>
            <w:pStyle w:val="TOC1"/>
            <w:tabs>
              <w:tab w:val="left" w:pos="480"/>
              <w:tab w:val="right" w:leader="dot" w:pos="9350"/>
            </w:tabs>
            <w:rPr>
              <w:rFonts w:asciiTheme="minorHAnsi" w:eastAsiaTheme="minorEastAsia" w:hAnsiTheme="minorHAnsi"/>
              <w:noProof/>
              <w:sz w:val="22"/>
              <w:lang w:val="en-US"/>
            </w:rPr>
          </w:pPr>
          <w:hyperlink w:anchor="_Toc167360413" w:history="1">
            <w:r w:rsidRPr="002753E4">
              <w:rPr>
                <w:rStyle w:val="Hyperlink"/>
                <w:noProof/>
              </w:rPr>
              <w:t>6</w:t>
            </w:r>
            <w:r>
              <w:rPr>
                <w:rFonts w:asciiTheme="minorHAnsi" w:eastAsiaTheme="minorEastAsia" w:hAnsiTheme="minorHAnsi"/>
                <w:noProof/>
                <w:sz w:val="22"/>
                <w:lang w:val="en-US"/>
              </w:rPr>
              <w:tab/>
            </w:r>
            <w:r w:rsidRPr="002753E4">
              <w:rPr>
                <w:rStyle w:val="Hyperlink"/>
                <w:noProof/>
              </w:rPr>
              <w:t>Conclusion and Recommendations</w:t>
            </w:r>
            <w:r>
              <w:rPr>
                <w:noProof/>
                <w:webHidden/>
              </w:rPr>
              <w:tab/>
            </w:r>
            <w:r>
              <w:rPr>
                <w:noProof/>
                <w:webHidden/>
              </w:rPr>
              <w:fldChar w:fldCharType="begin"/>
            </w:r>
            <w:r>
              <w:rPr>
                <w:noProof/>
                <w:webHidden/>
              </w:rPr>
              <w:instrText xml:space="preserve"> PAGEREF _Toc167360413 \h </w:instrText>
            </w:r>
            <w:r>
              <w:rPr>
                <w:noProof/>
                <w:webHidden/>
              </w:rPr>
            </w:r>
            <w:r>
              <w:rPr>
                <w:noProof/>
                <w:webHidden/>
              </w:rPr>
              <w:fldChar w:fldCharType="separate"/>
            </w:r>
            <w:r>
              <w:rPr>
                <w:noProof/>
                <w:webHidden/>
              </w:rPr>
              <w:t>24</w:t>
            </w:r>
            <w:r>
              <w:rPr>
                <w:noProof/>
                <w:webHidden/>
              </w:rPr>
              <w:fldChar w:fldCharType="end"/>
            </w:r>
          </w:hyperlink>
        </w:p>
        <w:p w:rsidR="007D6395" w:rsidRDefault="007D6395">
          <w:pPr>
            <w:pStyle w:val="TOC2"/>
            <w:tabs>
              <w:tab w:val="left" w:pos="880"/>
              <w:tab w:val="right" w:leader="dot" w:pos="9350"/>
            </w:tabs>
            <w:rPr>
              <w:rFonts w:asciiTheme="minorHAnsi" w:eastAsiaTheme="minorEastAsia" w:hAnsiTheme="minorHAnsi"/>
              <w:noProof/>
              <w:sz w:val="22"/>
              <w:lang w:val="en-US"/>
            </w:rPr>
          </w:pPr>
          <w:hyperlink w:anchor="_Toc167360414" w:history="1">
            <w:r w:rsidRPr="002753E4">
              <w:rPr>
                <w:rStyle w:val="Hyperlink"/>
                <w:noProof/>
              </w:rPr>
              <w:t>6.1</w:t>
            </w:r>
            <w:r>
              <w:rPr>
                <w:rFonts w:asciiTheme="minorHAnsi" w:eastAsiaTheme="minorEastAsia" w:hAnsiTheme="minorHAnsi"/>
                <w:noProof/>
                <w:sz w:val="22"/>
                <w:lang w:val="en-US"/>
              </w:rPr>
              <w:tab/>
            </w:r>
            <w:r w:rsidRPr="002753E4">
              <w:rPr>
                <w:rStyle w:val="Hyperlink"/>
                <w:noProof/>
              </w:rPr>
              <w:t>Recommendations</w:t>
            </w:r>
            <w:r>
              <w:rPr>
                <w:noProof/>
                <w:webHidden/>
              </w:rPr>
              <w:tab/>
            </w:r>
            <w:r>
              <w:rPr>
                <w:noProof/>
                <w:webHidden/>
              </w:rPr>
              <w:fldChar w:fldCharType="begin"/>
            </w:r>
            <w:r>
              <w:rPr>
                <w:noProof/>
                <w:webHidden/>
              </w:rPr>
              <w:instrText xml:space="preserve"> PAGEREF _Toc167360414 \h </w:instrText>
            </w:r>
            <w:r>
              <w:rPr>
                <w:noProof/>
                <w:webHidden/>
              </w:rPr>
            </w:r>
            <w:r>
              <w:rPr>
                <w:noProof/>
                <w:webHidden/>
              </w:rPr>
              <w:fldChar w:fldCharType="separate"/>
            </w:r>
            <w:r>
              <w:rPr>
                <w:noProof/>
                <w:webHidden/>
              </w:rPr>
              <w:t>24</w:t>
            </w:r>
            <w:r>
              <w:rPr>
                <w:noProof/>
                <w:webHidden/>
              </w:rPr>
              <w:fldChar w:fldCharType="end"/>
            </w:r>
          </w:hyperlink>
        </w:p>
        <w:p w:rsidR="007D6395" w:rsidRDefault="007D6395">
          <w:pPr>
            <w:pStyle w:val="TOC1"/>
            <w:tabs>
              <w:tab w:val="right" w:leader="dot" w:pos="9350"/>
            </w:tabs>
            <w:rPr>
              <w:rFonts w:asciiTheme="minorHAnsi" w:eastAsiaTheme="minorEastAsia" w:hAnsiTheme="minorHAnsi"/>
              <w:noProof/>
              <w:sz w:val="22"/>
              <w:lang w:val="en-US"/>
            </w:rPr>
          </w:pPr>
          <w:hyperlink w:anchor="_Toc167360415" w:history="1">
            <w:r w:rsidRPr="002753E4">
              <w:rPr>
                <w:rStyle w:val="Hyperlink"/>
                <w:noProof/>
              </w:rPr>
              <w:t>References</w:t>
            </w:r>
            <w:r>
              <w:rPr>
                <w:noProof/>
                <w:webHidden/>
              </w:rPr>
              <w:tab/>
            </w:r>
            <w:r>
              <w:rPr>
                <w:noProof/>
                <w:webHidden/>
              </w:rPr>
              <w:fldChar w:fldCharType="begin"/>
            </w:r>
            <w:r>
              <w:rPr>
                <w:noProof/>
                <w:webHidden/>
              </w:rPr>
              <w:instrText xml:space="preserve"> PAGEREF _Toc167360415 \h </w:instrText>
            </w:r>
            <w:r>
              <w:rPr>
                <w:noProof/>
                <w:webHidden/>
              </w:rPr>
            </w:r>
            <w:r>
              <w:rPr>
                <w:noProof/>
                <w:webHidden/>
              </w:rPr>
              <w:fldChar w:fldCharType="separate"/>
            </w:r>
            <w:r>
              <w:rPr>
                <w:noProof/>
                <w:webHidden/>
              </w:rPr>
              <w:t>26</w:t>
            </w:r>
            <w:r>
              <w:rPr>
                <w:noProof/>
                <w:webHidden/>
              </w:rPr>
              <w:fldChar w:fldCharType="end"/>
            </w:r>
          </w:hyperlink>
        </w:p>
        <w:p w:rsidR="007D6395" w:rsidRDefault="007D6395">
          <w:r>
            <w:rPr>
              <w:b/>
              <w:bCs/>
              <w:noProof/>
            </w:rPr>
            <w:fldChar w:fldCharType="end"/>
          </w:r>
        </w:p>
      </w:sdtContent>
    </w:sdt>
    <w:p w:rsidR="007D6395" w:rsidRDefault="007D6395" w:rsidP="007D6395"/>
    <w:p w:rsidR="007D6395" w:rsidRDefault="007D6395" w:rsidP="007D6395"/>
    <w:p w:rsidR="007D6395" w:rsidRDefault="007D6395" w:rsidP="007D6395"/>
    <w:p w:rsidR="007D6395" w:rsidRDefault="007D6395" w:rsidP="007D6395"/>
    <w:p w:rsidR="007D6395" w:rsidRDefault="007D6395" w:rsidP="007D6395"/>
    <w:p w:rsidR="007D6395" w:rsidRDefault="007D6395" w:rsidP="007D6395"/>
    <w:p w:rsidR="00586203" w:rsidRDefault="00586203" w:rsidP="007D6395">
      <w:pPr>
        <w:pStyle w:val="Heading1"/>
        <w:spacing w:line="360" w:lineRule="auto"/>
      </w:pPr>
      <w:bookmarkStart w:id="1" w:name="_Toc167360365"/>
      <w:r w:rsidRPr="00D421D8">
        <w:lastRenderedPageBreak/>
        <w:t>Executive Summary</w:t>
      </w:r>
      <w:bookmarkEnd w:id="1"/>
    </w:p>
    <w:p w:rsidR="007258B2" w:rsidRDefault="007258B2" w:rsidP="007D6395">
      <w:pPr>
        <w:spacing w:line="360" w:lineRule="auto"/>
        <w:ind w:firstLine="432"/>
        <w:jc w:val="both"/>
      </w:pPr>
      <w:r>
        <w:t>This marketing report emphasised over</w:t>
      </w:r>
      <w:r>
        <w:t xml:space="preserve"> SWOT and Ansoff Matrix for AstraZeneca's international</w:t>
      </w:r>
      <w:r w:rsidR="007D6253">
        <w:t xml:space="preserve"> market selection and entrance as </w:t>
      </w:r>
      <w:r w:rsidR="004C2C89">
        <w:t>SWOT considered</w:t>
      </w:r>
      <w:r>
        <w:t xml:space="preserve"> internal and external aspects, </w:t>
      </w:r>
      <w:r w:rsidR="00E42C3B">
        <w:t>while</w:t>
      </w:r>
      <w:r w:rsidR="00BC18AB">
        <w:t xml:space="preserve"> the Ansoff Matrix suggested</w:t>
      </w:r>
      <w:r>
        <w:t xml:space="preserve"> growth strategies. </w:t>
      </w:r>
      <w:r w:rsidR="00AF57D7">
        <w:t xml:space="preserve"> The report affirmed that </w:t>
      </w:r>
      <w:r w:rsidR="0075236E">
        <w:t>s</w:t>
      </w:r>
      <w:r>
        <w:t>trong R&amp;D and a large pharmacological portfol</w:t>
      </w:r>
      <w:r w:rsidR="00AF57D7">
        <w:t>io are AstraZeneca's strengths but s</w:t>
      </w:r>
      <w:r>
        <w:t>upply chain r</w:t>
      </w:r>
      <w:r w:rsidR="00C06AF8">
        <w:t>isks and patent lawsuits remained as challenges under which s</w:t>
      </w:r>
      <w:r>
        <w:t>trategic collaborations, es</w:t>
      </w:r>
      <w:r w:rsidR="00A41F94">
        <w:t xml:space="preserve">pecially in emerging economies </w:t>
      </w:r>
      <w:r w:rsidR="00467363">
        <w:t xml:space="preserve">the organisation </w:t>
      </w:r>
      <w:r w:rsidR="003673E6">
        <w:t>would</w:t>
      </w:r>
      <w:r>
        <w:t xml:space="preserve"> use local expertise and reduce risks for global expansion.</w:t>
      </w:r>
      <w:r w:rsidR="00A97B0B">
        <w:t xml:space="preserve"> Additionally the </w:t>
      </w:r>
      <w:r>
        <w:t xml:space="preserve">Keller's Brand Equity Model </w:t>
      </w:r>
      <w:r w:rsidR="00A97B0B">
        <w:t>stressed on</w:t>
      </w:r>
      <w:r w:rsidR="00A26466">
        <w:t xml:space="preserve"> brand salience, performance and resonance which displayed that c</w:t>
      </w:r>
      <w:r w:rsidR="00834981">
        <w:t>onsumer participation</w:t>
      </w:r>
      <w:r w:rsidR="00593C4E">
        <w:t xml:space="preserve"> and brand equity</w:t>
      </w:r>
      <w:r w:rsidR="00834981">
        <w:t xml:space="preserve"> required</w:t>
      </w:r>
      <w:r>
        <w:t xml:space="preserve"> addressing psychological and social elements including perceived risk and cultural norms.</w:t>
      </w:r>
      <w:r w:rsidR="00387164">
        <w:t xml:space="preserve"> </w:t>
      </w:r>
      <w:r w:rsidR="00F14966">
        <w:t xml:space="preserve">Furthermore, </w:t>
      </w:r>
      <w:r>
        <w:t>AstraZeneca's cooperation network and quality control help create new products, but supply</w:t>
      </w:r>
      <w:r w:rsidR="00F14966">
        <w:t xml:space="preserve"> chain complexity is a concern therefore t</w:t>
      </w:r>
      <w:r>
        <w:t>o increase market penetration, the internation</w:t>
      </w:r>
      <w:r w:rsidR="00BF2EA2">
        <w:t>al marketing strategy emphasised over</w:t>
      </w:r>
      <w:r>
        <w:t xml:space="preserve"> global branding, localised marketing, strategic partnerships, and advanced digital marketing.</w:t>
      </w:r>
      <w:r w:rsidR="00387164">
        <w:t xml:space="preserve"> </w:t>
      </w:r>
      <w:r w:rsidR="00A06A94">
        <w:t xml:space="preserve"> The report collectively established that </w:t>
      </w:r>
      <w:r w:rsidR="00A06A94">
        <w:rPr>
          <w:rFonts w:eastAsia="Times New Roman" w:cs="Times New Roman"/>
          <w:szCs w:val="24"/>
          <w:lang w:val="en-US"/>
        </w:rPr>
        <w:t xml:space="preserve">R&amp;D, global presence </w:t>
      </w:r>
      <w:r w:rsidR="00A06A94" w:rsidRPr="00A06A94">
        <w:rPr>
          <w:rFonts w:eastAsia="Times New Roman" w:cs="Times New Roman"/>
          <w:szCs w:val="24"/>
          <w:lang w:val="en-US"/>
        </w:rPr>
        <w:t>and diverse pharmaceutical portfol</w:t>
      </w:r>
      <w:r w:rsidR="005F1F8D">
        <w:rPr>
          <w:rFonts w:eastAsia="Times New Roman" w:cs="Times New Roman"/>
          <w:szCs w:val="24"/>
          <w:lang w:val="en-US"/>
        </w:rPr>
        <w:t xml:space="preserve">io are AstraZeneca's strengths </w:t>
      </w:r>
      <w:r w:rsidR="00A06A94" w:rsidRPr="00A06A94">
        <w:rPr>
          <w:rFonts w:eastAsia="Times New Roman" w:cs="Times New Roman"/>
          <w:szCs w:val="24"/>
          <w:lang w:val="en-US"/>
        </w:rPr>
        <w:t>but poor supply chain manage</w:t>
      </w:r>
      <w:r w:rsidR="002A5DA3">
        <w:rPr>
          <w:rFonts w:eastAsia="Times New Roman" w:cs="Times New Roman"/>
          <w:szCs w:val="24"/>
          <w:lang w:val="en-US"/>
        </w:rPr>
        <w:t xml:space="preserve">ment, product discontinuations </w:t>
      </w:r>
      <w:r w:rsidR="00A06A94" w:rsidRPr="00A06A94">
        <w:rPr>
          <w:rFonts w:eastAsia="Times New Roman" w:cs="Times New Roman"/>
          <w:szCs w:val="24"/>
          <w:lang w:val="en-US"/>
        </w:rPr>
        <w:t>and pat</w:t>
      </w:r>
      <w:r w:rsidR="001724E8">
        <w:rPr>
          <w:rFonts w:eastAsia="Times New Roman" w:cs="Times New Roman"/>
          <w:szCs w:val="24"/>
          <w:lang w:val="en-US"/>
        </w:rPr>
        <w:t>ent litigations are weaknesses however r</w:t>
      </w:r>
      <w:r w:rsidR="00A06A94" w:rsidRPr="00A06A94">
        <w:rPr>
          <w:rFonts w:eastAsia="Times New Roman" w:cs="Times New Roman"/>
          <w:szCs w:val="24"/>
          <w:lang w:val="en-US"/>
        </w:rPr>
        <w:t>ising healthcare demand in emerging regions provided opportunities for international market expansions</w:t>
      </w:r>
    </w:p>
    <w:p w:rsidR="00BB4E83" w:rsidRPr="00D421D8" w:rsidRDefault="00B24F03" w:rsidP="007D6395">
      <w:pPr>
        <w:pStyle w:val="Heading1"/>
        <w:spacing w:line="360" w:lineRule="auto"/>
      </w:pPr>
      <w:bookmarkStart w:id="2" w:name="_Toc167360366"/>
      <w:r w:rsidRPr="00D421D8">
        <w:t>Introduction</w:t>
      </w:r>
      <w:bookmarkEnd w:id="2"/>
    </w:p>
    <w:p w:rsidR="00990057" w:rsidRPr="00D421D8" w:rsidRDefault="003F3335" w:rsidP="007D6395">
      <w:pPr>
        <w:spacing w:line="360" w:lineRule="auto"/>
        <w:ind w:firstLine="432"/>
        <w:jc w:val="both"/>
      </w:pPr>
      <w:r w:rsidRPr="00D421D8">
        <w:t>The Cambridge Biomedical Campus houses AstraZeneca plc, a renowned British-Swedish multinational pharmaceutical and biotechnology corporation. AstraZeneca, a multinational pharmaceutical giant that was founded in 1999 when Swedish Astra AB a</w:t>
      </w:r>
      <w:r w:rsidR="00756D5E" w:rsidRPr="00D421D8">
        <w:t>nd British Zeneca Group merged soon after that, i</w:t>
      </w:r>
      <w:r w:rsidRPr="00D421D8">
        <w:t>t has the great</w:t>
      </w:r>
      <w:r w:rsidR="00701A5C" w:rsidRPr="00D421D8">
        <w:t>est UK market capitalization</w:t>
      </w:r>
      <w:r w:rsidR="00F80740" w:rsidRPr="00D421D8">
        <w:t xml:space="preserve"> of 231 Billion Dollars</w:t>
      </w:r>
      <w:r w:rsidR="00701A5C" w:rsidRPr="00D421D8">
        <w:t xml:space="preserve"> </w:t>
      </w:r>
      <w:r w:rsidRPr="00D421D8">
        <w:t xml:space="preserve">demonstrating its market dominance </w:t>
      </w:r>
      <w:r w:rsidR="00957B42" w:rsidRPr="00D421D8">
        <w:t>with</w:t>
      </w:r>
      <w:r w:rsidRPr="00D421D8">
        <w:t xml:space="preserve"> financial strength.</w:t>
      </w:r>
      <w:r w:rsidR="009F049A" w:rsidRPr="00D421D8">
        <w:t xml:space="preserve">  The size of the organisation is displayed by its growth, as the revenue at AstraZeneca grow</w:t>
      </w:r>
      <w:r w:rsidR="001371B7" w:rsidRPr="00D421D8">
        <w:t>n significantly year-over-year under which t</w:t>
      </w:r>
      <w:r w:rsidR="009F049A" w:rsidRPr="00D421D8">
        <w:t xml:space="preserve">he company's sales rose 16.55% to $12.679 billion in the quarter ended March 31, 2024. </w:t>
      </w:r>
      <w:r w:rsidR="00946CBB" w:rsidRPr="00D421D8">
        <w:t>Previously the r</w:t>
      </w:r>
      <w:r w:rsidR="009F049A" w:rsidRPr="00D421D8">
        <w:t xml:space="preserve">evenue was $45.811 billion in </w:t>
      </w:r>
      <w:r w:rsidR="0004538E" w:rsidRPr="00D421D8">
        <w:t>2023;</w:t>
      </w:r>
      <w:r w:rsidR="009F049A" w:rsidRPr="00D421D8">
        <w:t xml:space="preserve"> up 3.29% </w:t>
      </w:r>
      <w:r w:rsidR="00EF7965" w:rsidRPr="00D421D8">
        <w:t>from 2022 and 18.53% from 2021 hence t</w:t>
      </w:r>
      <w:r w:rsidR="009F049A" w:rsidRPr="00D421D8">
        <w:t xml:space="preserve">his increasing trend </w:t>
      </w:r>
      <w:r w:rsidR="00D245E3" w:rsidRPr="00D421D8">
        <w:t>illustrated</w:t>
      </w:r>
      <w:r w:rsidR="009F049A" w:rsidRPr="00D421D8">
        <w:t xml:space="preserve"> AstraZeneca'</w:t>
      </w:r>
      <w:r w:rsidR="0004538E" w:rsidRPr="00D421D8">
        <w:t>s market penetration and growth in size of the organisation</w:t>
      </w:r>
      <w:r w:rsidR="00FE0946" w:rsidRPr="00D421D8">
        <w:t xml:space="preserve"> (Figure 01)</w:t>
      </w:r>
      <w:r w:rsidR="0004538E" w:rsidRPr="00D421D8">
        <w:t>.</w:t>
      </w:r>
      <w:r w:rsidR="00990057" w:rsidRPr="00D421D8">
        <w:t xml:space="preserve"> On the other hand, R&amp;D spending of $6-9 billion yearly </w:t>
      </w:r>
      <w:r w:rsidR="003B080C" w:rsidRPr="00D421D8">
        <w:t>derived</w:t>
      </w:r>
      <w:r w:rsidR="00990057" w:rsidRPr="00D421D8">
        <w:t xml:space="preserve"> </w:t>
      </w:r>
      <w:r w:rsidR="003B080C" w:rsidRPr="00D421D8">
        <w:t>AstraZeneca's growth as t</w:t>
      </w:r>
      <w:r w:rsidR="009816D6" w:rsidRPr="00D421D8">
        <w:t xml:space="preserve">he company's UK, Sweden </w:t>
      </w:r>
      <w:r w:rsidR="00990057" w:rsidRPr="00D421D8">
        <w:t>and US R&amp;D centres provide</w:t>
      </w:r>
      <w:r w:rsidR="00A5465E" w:rsidRPr="00D421D8">
        <w:t>d</w:t>
      </w:r>
      <w:r w:rsidR="00990057" w:rsidRPr="00D421D8">
        <w:t xml:space="preserve"> a</w:t>
      </w:r>
      <w:r w:rsidR="00A5465E" w:rsidRPr="00D421D8">
        <w:t xml:space="preserve"> pipeline of </w:t>
      </w:r>
      <w:r w:rsidR="00A5465E" w:rsidRPr="00D421D8">
        <w:lastRenderedPageBreak/>
        <w:t>novel medications while s</w:t>
      </w:r>
      <w:r w:rsidR="00990057" w:rsidRPr="00D421D8">
        <w:t xml:space="preserve">trategic acquisitions like Cambridge Antibody Technology and Spirogen </w:t>
      </w:r>
      <w:r w:rsidR="00AF5E5E" w:rsidRPr="00D421D8">
        <w:t>also enhanced</w:t>
      </w:r>
      <w:r w:rsidR="00990057" w:rsidRPr="00D421D8">
        <w:t xml:space="preserve"> its R&amp;D and market reach</w:t>
      </w:r>
      <w:r w:rsidR="002D0BCB" w:rsidRPr="00D421D8">
        <w:t xml:space="preserve"> </w:t>
      </w:r>
      <w:r w:rsidR="002D0BCB" w:rsidRPr="00D421D8">
        <w:rPr>
          <w:color w:val="000000"/>
          <w:shd w:val="clear" w:color="auto" w:fill="FFFFFF"/>
        </w:rPr>
        <w:t>(Macrotrends.net, 2024)</w:t>
      </w:r>
      <w:r w:rsidR="00990057" w:rsidRPr="00D421D8">
        <w:t>.</w:t>
      </w:r>
    </w:p>
    <w:p w:rsidR="00557A63" w:rsidRPr="00D421D8" w:rsidRDefault="00557A63" w:rsidP="007D6395">
      <w:pPr>
        <w:spacing w:line="360" w:lineRule="auto"/>
        <w:jc w:val="center"/>
      </w:pPr>
      <w:r w:rsidRPr="00D421D8">
        <w:rPr>
          <w:noProof/>
        </w:rPr>
        <w:drawing>
          <wp:inline distT="0" distB="0" distL="0" distR="0" wp14:anchorId="5B14A4B8" wp14:editId="42000C72">
            <wp:extent cx="4933950" cy="3499562"/>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933950" cy="3499562"/>
                    </a:xfrm>
                    <a:prstGeom prst="rect">
                      <a:avLst/>
                    </a:prstGeom>
                  </pic:spPr>
                </pic:pic>
              </a:graphicData>
            </a:graphic>
          </wp:inline>
        </w:drawing>
      </w:r>
    </w:p>
    <w:p w:rsidR="00557A63" w:rsidRPr="00D421D8" w:rsidRDefault="00557A63" w:rsidP="007D6395">
      <w:pPr>
        <w:spacing w:line="360" w:lineRule="auto"/>
        <w:jc w:val="center"/>
        <w:rPr>
          <w:i/>
          <w:iCs/>
          <w:sz w:val="20"/>
          <w:szCs w:val="18"/>
        </w:rPr>
      </w:pPr>
      <w:r w:rsidRPr="00D421D8">
        <w:rPr>
          <w:i/>
          <w:iCs/>
          <w:sz w:val="20"/>
          <w:szCs w:val="18"/>
        </w:rPr>
        <w:t>Figure 01: Quaterly and Annual Revenue Growth by AstraZeneca plc (</w:t>
      </w:r>
      <w:r w:rsidRPr="00D421D8">
        <w:rPr>
          <w:i/>
          <w:iCs/>
          <w:color w:val="000000"/>
          <w:sz w:val="20"/>
          <w:szCs w:val="18"/>
          <w:shd w:val="clear" w:color="auto" w:fill="FFFFFF"/>
        </w:rPr>
        <w:t>Macrotrends.net, 2024)</w:t>
      </w:r>
    </w:p>
    <w:p w:rsidR="003F3335" w:rsidRDefault="007821A3" w:rsidP="007D6395">
      <w:pPr>
        <w:spacing w:line="360" w:lineRule="auto"/>
        <w:ind w:firstLine="432"/>
        <w:jc w:val="both"/>
      </w:pPr>
      <w:r w:rsidRPr="00D421D8">
        <w:t xml:space="preserve">Furthermore </w:t>
      </w:r>
      <w:r w:rsidR="00990057" w:rsidRPr="00D421D8">
        <w:t xml:space="preserve">AstraZeneca </w:t>
      </w:r>
      <w:r w:rsidRPr="00D421D8">
        <w:t>operated</w:t>
      </w:r>
      <w:r w:rsidR="006B48BF" w:rsidRPr="00D421D8">
        <w:t xml:space="preserve"> internationally </w:t>
      </w:r>
      <w:r w:rsidR="00990057" w:rsidRPr="00D421D8">
        <w:t xml:space="preserve">with products in over </w:t>
      </w:r>
      <w:r w:rsidR="009A4405" w:rsidRPr="00D421D8">
        <w:t>60 countries while t</w:t>
      </w:r>
      <w:r w:rsidR="00990057" w:rsidRPr="00D421D8">
        <w:t>he company's broad global reach and wide product line allow</w:t>
      </w:r>
      <w:r w:rsidR="00E32273" w:rsidRPr="00D421D8">
        <w:t>ed</w:t>
      </w:r>
      <w:r w:rsidR="00990057" w:rsidRPr="00D421D8">
        <w:t xml:space="preserve"> it to meet regional health</w:t>
      </w:r>
      <w:r w:rsidRPr="00D421D8">
        <w:t>care demands</w:t>
      </w:r>
      <w:r w:rsidR="0040089F" w:rsidRPr="00D421D8">
        <w:t xml:space="preserve"> (</w:t>
      </w:r>
      <w:r w:rsidR="0040089F" w:rsidRPr="00D421D8">
        <w:rPr>
          <w:color w:val="000000"/>
          <w:shd w:val="clear" w:color="auto" w:fill="FFFFFF"/>
        </w:rPr>
        <w:t>Macrotrends.net, 2024)</w:t>
      </w:r>
      <w:r w:rsidRPr="00D421D8">
        <w:t xml:space="preserve">. </w:t>
      </w:r>
      <w:r w:rsidR="00E32273" w:rsidRPr="00D421D8">
        <w:t>Additionally a</w:t>
      </w:r>
      <w:r w:rsidR="00E94FCB" w:rsidRPr="00D421D8">
        <w:t xml:space="preserve">s of 2023 </w:t>
      </w:r>
      <w:r w:rsidRPr="00D421D8">
        <w:t>its 83,5</w:t>
      </w:r>
      <w:r w:rsidR="00990057" w:rsidRPr="00D421D8">
        <w:t>00 people support</w:t>
      </w:r>
      <w:r w:rsidR="004A0A7B" w:rsidRPr="00D421D8">
        <w:t>ed</w:t>
      </w:r>
      <w:r w:rsidR="00990057" w:rsidRPr="00D421D8">
        <w:t xml:space="preserve"> its enormous activities and commitment to offer life-changing medications</w:t>
      </w:r>
      <w:r w:rsidR="004A0A7B" w:rsidRPr="00D421D8">
        <w:t xml:space="preserve"> </w:t>
      </w:r>
      <w:r w:rsidR="0040089F" w:rsidRPr="00D421D8">
        <w:rPr>
          <w:color w:val="000000"/>
          <w:shd w:val="clear" w:color="auto" w:fill="FFFFFF"/>
        </w:rPr>
        <w:t>(AstraZeneca</w:t>
      </w:r>
      <w:r w:rsidR="004A0A7B" w:rsidRPr="00D421D8">
        <w:rPr>
          <w:color w:val="000000"/>
          <w:shd w:val="clear" w:color="auto" w:fill="FFFFFF"/>
        </w:rPr>
        <w:t>, 2024)</w:t>
      </w:r>
      <w:r w:rsidR="00990057" w:rsidRPr="00D421D8">
        <w:t>.</w:t>
      </w:r>
      <w:r w:rsidR="00A049D0" w:rsidRPr="00D421D8">
        <w:t xml:space="preserve"> Along with that in the domain of product offering o</w:t>
      </w:r>
      <w:r w:rsidR="003F3335" w:rsidRPr="00D421D8">
        <w:t>ncology, cardiovascular, gastrointestinal, inf</w:t>
      </w:r>
      <w:r w:rsidR="00935BD5" w:rsidRPr="00D421D8">
        <w:t xml:space="preserve">ection, neurology, respiratory </w:t>
      </w:r>
      <w:r w:rsidR="003F3335" w:rsidRPr="00D421D8">
        <w:t>and inflammation are among AstraZ</w:t>
      </w:r>
      <w:r w:rsidR="00401308" w:rsidRPr="00D421D8">
        <w:t>eneca's many therapeutic areas while the r</w:t>
      </w:r>
      <w:r w:rsidR="003F3335" w:rsidRPr="00D421D8">
        <w:t xml:space="preserve">ecent </w:t>
      </w:r>
      <w:r w:rsidR="00A937B5" w:rsidRPr="00D421D8">
        <w:t>branding</w:t>
      </w:r>
      <w:r w:rsidR="003F3335" w:rsidRPr="00D421D8">
        <w:t xml:space="preserve"> include</w:t>
      </w:r>
      <w:r w:rsidR="00720E94" w:rsidRPr="00D421D8">
        <w:t>d</w:t>
      </w:r>
      <w:r w:rsidR="003F3335" w:rsidRPr="00D421D8">
        <w:t xml:space="preserve"> the Oxford–AstraZen</w:t>
      </w:r>
      <w:r w:rsidR="008500A0" w:rsidRPr="00D421D8">
        <w:t xml:space="preserve">eca COVID-19 vaccine Vaxzevria however the company modified the Conditional Marketing Authorisation product information for the AstraZeneca COVID-19 vaccine to </w:t>
      </w:r>
      <w:r w:rsidR="00151379" w:rsidRPr="00D421D8">
        <w:t>“</w:t>
      </w:r>
      <w:r w:rsidR="008500A0" w:rsidRPr="00D421D8">
        <w:t>Vaxzevria</w:t>
      </w:r>
      <w:r w:rsidR="00151379" w:rsidRPr="00D421D8">
        <w:t>”</w:t>
      </w:r>
      <w:r w:rsidR="00E241DF" w:rsidRPr="00D421D8">
        <w:t xml:space="preserve"> </w:t>
      </w:r>
      <w:r w:rsidR="00720E94" w:rsidRPr="00D421D8">
        <w:t>(M, 2020)</w:t>
      </w:r>
      <w:r w:rsidR="003F3335" w:rsidRPr="00D421D8">
        <w:t>.</w:t>
      </w:r>
      <w:r w:rsidR="008500A0" w:rsidRPr="00D421D8">
        <w:t xml:space="preserve"> </w:t>
      </w:r>
      <w:r w:rsidR="00E241DF" w:rsidRPr="00D421D8">
        <w:t>C</w:t>
      </w:r>
      <w:r w:rsidR="00573FD6" w:rsidRPr="00D421D8">
        <w:t xml:space="preserve">ollectively the </w:t>
      </w:r>
      <w:r w:rsidR="003F3335" w:rsidRPr="00D421D8">
        <w:t>AstraZeneca's global presence, strategic focus on i</w:t>
      </w:r>
      <w:r w:rsidR="00E241DF" w:rsidRPr="00D421D8">
        <w:t xml:space="preserve">nnovation </w:t>
      </w:r>
      <w:r w:rsidR="003F3335" w:rsidRPr="00D421D8">
        <w:t xml:space="preserve">and large R&amp;D spending </w:t>
      </w:r>
      <w:r w:rsidR="005901B9" w:rsidRPr="00D421D8">
        <w:t>provided them</w:t>
      </w:r>
      <w:r w:rsidR="003F3335" w:rsidRPr="00D421D8">
        <w:t xml:space="preserve"> </w:t>
      </w:r>
      <w:r w:rsidR="005901B9" w:rsidRPr="00D421D8">
        <w:t>a pharmaceutical industry edge as t</w:t>
      </w:r>
      <w:r w:rsidR="003F3335" w:rsidRPr="00D421D8">
        <w:t>he company's sustained financial growth and crucial involvement in tackling serious health issues like the COVID-19 pandemic demonstrate</w:t>
      </w:r>
      <w:r w:rsidR="00490FD2" w:rsidRPr="00D421D8">
        <w:t>d</w:t>
      </w:r>
      <w:r w:rsidR="003F3335" w:rsidRPr="00D421D8">
        <w:t xml:space="preserve"> its </w:t>
      </w:r>
      <w:r w:rsidR="00490FD2" w:rsidRPr="00D421D8">
        <w:lastRenderedPageBreak/>
        <w:t xml:space="preserve">worldwide healthcare relevance thus </w:t>
      </w:r>
      <w:r w:rsidR="003F3335" w:rsidRPr="00D421D8">
        <w:t>AstraZeneca is well-positioned to grow and innovate to address global patient requirements.</w:t>
      </w:r>
    </w:p>
    <w:p w:rsidR="000127ED" w:rsidRPr="00D421D8" w:rsidRDefault="000127ED" w:rsidP="007D6395">
      <w:pPr>
        <w:spacing w:line="360" w:lineRule="auto"/>
        <w:ind w:firstLine="432"/>
        <w:jc w:val="both"/>
      </w:pPr>
      <w:r w:rsidRPr="000127ED">
        <w:t xml:space="preserve">This marketing report </w:t>
      </w:r>
      <w:r w:rsidR="007258B2">
        <w:t>will analyse multiple</w:t>
      </w:r>
      <w:r w:rsidRPr="000127ED">
        <w:t xml:space="preserve"> marketing ideas and methods for AstraZeneca's internationa</w:t>
      </w:r>
      <w:r w:rsidR="00AE2B91">
        <w:t>l market selection and entrance in the global marketplace.</w:t>
      </w:r>
    </w:p>
    <w:p w:rsidR="00B24F03" w:rsidRDefault="00B24F03" w:rsidP="007D6395">
      <w:pPr>
        <w:pStyle w:val="Heading1"/>
        <w:spacing w:line="360" w:lineRule="auto"/>
      </w:pPr>
      <w:bookmarkStart w:id="3" w:name="_Toc167360367"/>
      <w:r w:rsidRPr="00D421D8">
        <w:t>Literature Review</w:t>
      </w:r>
      <w:bookmarkEnd w:id="3"/>
    </w:p>
    <w:p w:rsidR="00FC2B20" w:rsidRDefault="00FC2B20" w:rsidP="007D6395">
      <w:pPr>
        <w:spacing w:line="360" w:lineRule="auto"/>
        <w:ind w:firstLine="432"/>
        <w:jc w:val="both"/>
      </w:pPr>
      <w:r>
        <w:t>In order to negotiate varied regulatory envi</w:t>
      </w:r>
      <w:r w:rsidR="00C3374B">
        <w:t xml:space="preserve">ronments, cultural differences </w:t>
      </w:r>
      <w:r>
        <w:t>and competitive dynamics, the pharmaceutical industry's international marketing environment is very complicated and calls for a combination of strategic frameworks and cutting-edge tactics.</w:t>
      </w:r>
      <w:r w:rsidR="00CB0A93">
        <w:t xml:space="preserve"> This literature review explored</w:t>
      </w:r>
      <w:r>
        <w:t xml:space="preserve"> modern marketing </w:t>
      </w:r>
      <w:r w:rsidR="00CB0A93">
        <w:t>concepts</w:t>
      </w:r>
      <w:r>
        <w:t xml:space="preserve"> and </w:t>
      </w:r>
      <w:r w:rsidR="00CB0A93">
        <w:t>theories</w:t>
      </w:r>
      <w:r>
        <w:t xml:space="preserve"> in international pharmaceutical marketing, focusing </w:t>
      </w:r>
      <w:r w:rsidR="00324B0B">
        <w:t xml:space="preserve">on market access, brand equity </w:t>
      </w:r>
      <w:r>
        <w:t>and strategic partnerships.</w:t>
      </w:r>
    </w:p>
    <w:p w:rsidR="00FC2B20" w:rsidRDefault="00FC2B20" w:rsidP="007D6395">
      <w:pPr>
        <w:pStyle w:val="Heading2"/>
        <w:spacing w:line="360" w:lineRule="auto"/>
      </w:pPr>
      <w:bookmarkStart w:id="4" w:name="_Toc167360368"/>
      <w:r>
        <w:t>STP marketing segmentation, targeting, and positioning</w:t>
      </w:r>
      <w:bookmarkEnd w:id="4"/>
    </w:p>
    <w:p w:rsidR="00FC2B20" w:rsidRDefault="00FC2B20" w:rsidP="007D6395">
      <w:pPr>
        <w:spacing w:line="360" w:lineRule="auto"/>
        <w:ind w:firstLine="576"/>
        <w:jc w:val="both"/>
      </w:pPr>
      <w:r>
        <w:t xml:space="preserve">Market segmentation, targeting, and positioning (STP) </w:t>
      </w:r>
      <w:r w:rsidR="0026079D">
        <w:t>referred as key</w:t>
      </w:r>
      <w:r>
        <w:t xml:space="preserve"> to choosing international markets an</w:t>
      </w:r>
      <w:r w:rsidR="00F47183">
        <w:t xml:space="preserve">d creating entrance strategies because </w:t>
      </w:r>
      <w:r w:rsidR="00884A27">
        <w:t xml:space="preserve">STP helped organisations prioritising </w:t>
      </w:r>
      <w:r>
        <w:t>markets b</w:t>
      </w:r>
      <w:r w:rsidR="0027238C">
        <w:t xml:space="preserve">ased on demand, competition </w:t>
      </w:r>
      <w:r w:rsidR="00E8492E">
        <w:t>and regulation</w:t>
      </w:r>
      <w:r>
        <w:t xml:space="preserve">. </w:t>
      </w:r>
      <w:r w:rsidR="00BD3391">
        <w:t xml:space="preserve"> In compliance t</w:t>
      </w:r>
      <w:r>
        <w:t>o customise pharmaceutical marketing techniqu</w:t>
      </w:r>
      <w:r w:rsidR="00D45CFB">
        <w:t xml:space="preserve">es, demographic, psychographic </w:t>
      </w:r>
      <w:r>
        <w:t>and</w:t>
      </w:r>
      <w:r w:rsidR="00CF2173">
        <w:t xml:space="preserve"> behavioural data are analysed under which </w:t>
      </w:r>
      <w:r>
        <w:t>AstraZeneca's personalised healthcare solutions in growing countries like China and India demonstrate</w:t>
      </w:r>
      <w:r w:rsidR="00135ACC">
        <w:t>d</w:t>
      </w:r>
      <w:r>
        <w:t xml:space="preserve"> the importance of STP in aligning product offers with local market demands and preferences</w:t>
      </w:r>
      <w:r w:rsidR="00135ACC">
        <w:t xml:space="preserve"> (</w:t>
      </w:r>
      <w:r w:rsidR="00135ACC" w:rsidRPr="00D421D8">
        <w:rPr>
          <w:color w:val="000000"/>
          <w:shd w:val="clear" w:color="auto" w:fill="FFFFFF"/>
        </w:rPr>
        <w:t>Verma, 2024</w:t>
      </w:r>
      <w:r w:rsidR="00135ACC">
        <w:rPr>
          <w:color w:val="000000"/>
          <w:shd w:val="clear" w:color="auto" w:fill="FFFFFF"/>
        </w:rPr>
        <w:t>)</w:t>
      </w:r>
      <w:r>
        <w:t>.</w:t>
      </w:r>
    </w:p>
    <w:p w:rsidR="00FC2B20" w:rsidRDefault="00FC2B20" w:rsidP="007D6395">
      <w:pPr>
        <w:pStyle w:val="Heading2"/>
        <w:spacing w:line="360" w:lineRule="auto"/>
      </w:pPr>
      <w:bookmarkStart w:id="5" w:name="_Toc167360369"/>
      <w:r>
        <w:t>SWOT and Ansoff Matrix</w:t>
      </w:r>
      <w:bookmarkEnd w:id="5"/>
    </w:p>
    <w:p w:rsidR="00FC2B20" w:rsidRDefault="00FC2B20" w:rsidP="007D6395">
      <w:pPr>
        <w:spacing w:line="360" w:lineRule="auto"/>
        <w:ind w:firstLine="576"/>
        <w:jc w:val="both"/>
      </w:pPr>
      <w:r>
        <w:t>SWOT and the Ansoff Matrix are crucial for strategic p</w:t>
      </w:r>
      <w:r w:rsidR="00E5624D">
        <w:t xml:space="preserve">lanning and market penetration as </w:t>
      </w:r>
      <w:r>
        <w:t xml:space="preserve">SWOT analysis </w:t>
      </w:r>
      <w:r w:rsidR="00FD5772">
        <w:t>provide</w:t>
      </w:r>
      <w:r>
        <w:t xml:space="preserve"> a holistic perspective of strategic positioning by assessing internal and external streng</w:t>
      </w:r>
      <w:r w:rsidR="00DB0B4D">
        <w:t xml:space="preserve">ths, weaknesses, opportunities </w:t>
      </w:r>
      <w:r w:rsidR="00DF5756">
        <w:t xml:space="preserve">and threats therefore </w:t>
      </w:r>
      <w:r>
        <w:t>SWOT is useful in first market evaluation despite its simplicity. In co</w:t>
      </w:r>
      <w:r w:rsidR="004F03D1">
        <w:t>ntrast, the Ansoff Matrix aligned with</w:t>
      </w:r>
      <w:r>
        <w:t xml:space="preserve"> strategic alternatives with growth goals through market penetration, market expansion, product development, and diversi</w:t>
      </w:r>
      <w:r w:rsidR="00E56CEB">
        <w:t>fication (</w:t>
      </w:r>
      <w:r w:rsidR="00E56CEB" w:rsidRPr="00D421D8">
        <w:rPr>
          <w:color w:val="000000"/>
          <w:shd w:val="clear" w:color="auto" w:fill="FFFFFF"/>
        </w:rPr>
        <w:t>Lin, Xiaoyu and Jianqiang, 2023</w:t>
      </w:r>
      <w:r w:rsidR="00E56CEB">
        <w:rPr>
          <w:color w:val="000000"/>
          <w:shd w:val="clear" w:color="auto" w:fill="FFFFFF"/>
        </w:rPr>
        <w:t>)</w:t>
      </w:r>
      <w:r>
        <w:t xml:space="preserve">. </w:t>
      </w:r>
      <w:r w:rsidR="00E56CEB">
        <w:t>In this manner t</w:t>
      </w:r>
      <w:r>
        <w:t xml:space="preserve">he </w:t>
      </w:r>
      <w:r w:rsidR="004C7E19">
        <w:t xml:space="preserve">Liu (2020) revealed that </w:t>
      </w:r>
      <w:r>
        <w:t xml:space="preserve">Ansoff Matrix was used to expand AstraZeneca's market and product portfolio </w:t>
      </w:r>
      <w:r w:rsidR="001959E5">
        <w:t>via</w:t>
      </w:r>
      <w:r>
        <w:t xml:space="preserve"> strategic collaborations and therapeutic diversification, such as the acquisition of Alexion Pharmaceuticals.</w:t>
      </w:r>
    </w:p>
    <w:p w:rsidR="00FC2B20" w:rsidRDefault="00FC2B20" w:rsidP="007D6395">
      <w:pPr>
        <w:pStyle w:val="Heading3"/>
        <w:spacing w:line="360" w:lineRule="auto"/>
      </w:pPr>
      <w:bookmarkStart w:id="6" w:name="_Toc167360370"/>
      <w:r>
        <w:lastRenderedPageBreak/>
        <w:t>Keller's Brand Equity Model</w:t>
      </w:r>
      <w:bookmarkEnd w:id="6"/>
    </w:p>
    <w:p w:rsidR="004B521B" w:rsidRDefault="00FC2B20" w:rsidP="007D6395">
      <w:pPr>
        <w:spacing w:line="360" w:lineRule="auto"/>
        <w:ind w:firstLine="720"/>
        <w:jc w:val="both"/>
      </w:pPr>
      <w:r>
        <w:t>Pharma</w:t>
      </w:r>
      <w:r w:rsidR="00596FDD">
        <w:t>ceutical competitiveness depended</w:t>
      </w:r>
      <w:r w:rsidR="000356FA">
        <w:t xml:space="preserve"> on brand equity under which </w:t>
      </w:r>
      <w:r>
        <w:t>Keller's CBBE Model is a systematic m</w:t>
      </w:r>
      <w:r w:rsidR="00AB1CB1">
        <w:t xml:space="preserve">ethod to developing, assessing </w:t>
      </w:r>
      <w:r>
        <w:t>and maintaining bran</w:t>
      </w:r>
      <w:r w:rsidR="00955509">
        <w:t xml:space="preserve">d equity, emphasising identity </w:t>
      </w:r>
      <w:r>
        <w:t>and resonance (</w:t>
      </w:r>
      <w:r w:rsidR="002A2E2A" w:rsidRPr="00684E74">
        <w:rPr>
          <w:lang w:val="en-US"/>
        </w:rPr>
        <w:t>Raut</w:t>
      </w:r>
      <w:r w:rsidR="002A2E2A">
        <w:t xml:space="preserve"> et al., 2019</w:t>
      </w:r>
      <w:r w:rsidR="003009C1">
        <w:t>)</w:t>
      </w:r>
      <w:r w:rsidR="00277BC4">
        <w:t xml:space="preserve"> hence, </w:t>
      </w:r>
      <w:proofErr w:type="gramStart"/>
      <w:r w:rsidR="00737BC7">
        <w:t>strategic</w:t>
      </w:r>
      <w:proofErr w:type="gramEnd"/>
      <w:r>
        <w:t xml:space="preserve"> brand management builds customer trust and long-term competitive benefits.</w:t>
      </w:r>
    </w:p>
    <w:p w:rsidR="00FC2B20" w:rsidRPr="00FC2B20" w:rsidRDefault="00372DF6" w:rsidP="007D6395">
      <w:pPr>
        <w:spacing w:line="360" w:lineRule="auto"/>
        <w:ind w:firstLine="720"/>
        <w:jc w:val="both"/>
      </w:pPr>
      <w:r>
        <w:t xml:space="preserve">Collectively it is affirmed that by combining STP </w:t>
      </w:r>
      <w:r w:rsidR="00FC2B20">
        <w:t>SWOT analysis, Ansoff Matrix, and Keller's Brand Equity Model, pharmaceutical marketers can navigate the international marketing environm</w:t>
      </w:r>
      <w:r w:rsidR="001034AC">
        <w:t xml:space="preserve">ent. These marketing ideas helped organisations like </w:t>
      </w:r>
      <w:r w:rsidR="00FC2B20">
        <w:t>AstraZeneca</w:t>
      </w:r>
      <w:r w:rsidR="00A13566">
        <w:t xml:space="preserve"> to</w:t>
      </w:r>
      <w:r w:rsidR="00FC2B20">
        <w:t xml:space="preserve"> choose markets, create entry </w:t>
      </w:r>
      <w:r w:rsidR="00035778">
        <w:t xml:space="preserve">strategies, build brand equity </w:t>
      </w:r>
      <w:r w:rsidR="007C0F2E">
        <w:t>and gain a competitive edge followed by g</w:t>
      </w:r>
      <w:r w:rsidR="00AE2328">
        <w:t xml:space="preserve">rowth and </w:t>
      </w:r>
      <w:r w:rsidR="00FC2B20">
        <w:t>strategic innovation in the global pharmaceutical industry.</w:t>
      </w:r>
    </w:p>
    <w:p w:rsidR="00B24F03" w:rsidRPr="00D421D8" w:rsidRDefault="00B24F03" w:rsidP="007D6395">
      <w:pPr>
        <w:pStyle w:val="Heading1"/>
        <w:spacing w:line="360" w:lineRule="auto"/>
      </w:pPr>
      <w:bookmarkStart w:id="7" w:name="_Toc167360371"/>
      <w:r w:rsidRPr="00D421D8">
        <w:t>Background Analysis</w:t>
      </w:r>
      <w:bookmarkEnd w:id="7"/>
    </w:p>
    <w:p w:rsidR="00F27AF4" w:rsidRPr="00D421D8" w:rsidRDefault="00F27AF4" w:rsidP="007D6395">
      <w:pPr>
        <w:pStyle w:val="Heading2"/>
        <w:spacing w:line="360" w:lineRule="auto"/>
      </w:pPr>
      <w:bookmarkStart w:id="8" w:name="_Toc167360372"/>
      <w:r w:rsidRPr="00D421D8">
        <w:t>Local, National a</w:t>
      </w:r>
      <w:r w:rsidR="00AB6A71" w:rsidRPr="00D421D8">
        <w:t>nd Regional Context o</w:t>
      </w:r>
      <w:r w:rsidRPr="00D421D8">
        <w:t>f Marketing Approaches</w:t>
      </w:r>
      <w:bookmarkEnd w:id="8"/>
    </w:p>
    <w:p w:rsidR="00AB6A71" w:rsidRPr="00D421D8" w:rsidRDefault="00AB6A71" w:rsidP="007D6395">
      <w:pPr>
        <w:spacing w:line="360" w:lineRule="auto"/>
        <w:ind w:firstLine="576"/>
        <w:jc w:val="both"/>
      </w:pPr>
      <w:r w:rsidRPr="00D421D8">
        <w:t>AstraZeneca possessed a complex, multi-faceted marketing strategy t</w:t>
      </w:r>
      <w:r w:rsidR="00D34217" w:rsidRPr="00D421D8">
        <w:t xml:space="preserve">o reach varied local, national </w:t>
      </w:r>
      <w:r w:rsidR="0079742D" w:rsidRPr="00D421D8">
        <w:t xml:space="preserve">and regional audiences as the </w:t>
      </w:r>
      <w:r w:rsidRPr="00D421D8">
        <w:t>Brilinta, Diabetes, Oncology, Respiratory, and Cardiovascular are the company's marketing priorities</w:t>
      </w:r>
      <w:r w:rsidR="00A45BD1" w:rsidRPr="00D421D8">
        <w:t xml:space="preserve"> </w:t>
      </w:r>
      <w:r w:rsidR="00A45BD1" w:rsidRPr="00D421D8">
        <w:rPr>
          <w:color w:val="000000"/>
          <w:shd w:val="clear" w:color="auto" w:fill="FFFFFF"/>
        </w:rPr>
        <w:t>(Team TBH, 2024)</w:t>
      </w:r>
      <w:r w:rsidRPr="00D421D8">
        <w:t xml:space="preserve">. </w:t>
      </w:r>
      <w:r w:rsidR="00D61343" w:rsidRPr="00D421D8">
        <w:t xml:space="preserve">In compliance to this </w:t>
      </w:r>
      <w:r w:rsidRPr="00D421D8">
        <w:t xml:space="preserve">AstraZeneca </w:t>
      </w:r>
      <w:r w:rsidR="000E1445" w:rsidRPr="00D421D8">
        <w:t>made</w:t>
      </w:r>
      <w:r w:rsidRPr="00D421D8">
        <w:t xml:space="preserve"> its advertising relevant and effective by targeting healthcar</w:t>
      </w:r>
      <w:r w:rsidR="00620BC6" w:rsidRPr="00D421D8">
        <w:t xml:space="preserve">e professionals, patients </w:t>
      </w:r>
      <w:r w:rsidRPr="00D421D8">
        <w:t>and carers.</w:t>
      </w:r>
      <w:r w:rsidR="00620BC6" w:rsidRPr="00D421D8">
        <w:t xml:space="preserve"> Locally, AstraZeneca tailored</w:t>
      </w:r>
      <w:r w:rsidRPr="00D421D8">
        <w:t xml:space="preserve"> its marketing to </w:t>
      </w:r>
      <w:r w:rsidR="00620BC6" w:rsidRPr="00D421D8">
        <w:t>local cultures and regulations as t</w:t>
      </w:r>
      <w:r w:rsidRPr="00D421D8">
        <w:t>his involves local advertisi</w:t>
      </w:r>
      <w:r w:rsidR="00CF0DC2" w:rsidRPr="00D421D8">
        <w:t xml:space="preserve">ng laws and cultural awareness under which the </w:t>
      </w:r>
      <w:r w:rsidR="009A0866" w:rsidRPr="00D421D8">
        <w:t xml:space="preserve">in the </w:t>
      </w:r>
      <w:r w:rsidRPr="00D421D8">
        <w:t xml:space="preserve">campaigns like “Your Heart Matters” (2010) and “Breathe Better” (2012), AstraZeneca </w:t>
      </w:r>
      <w:r w:rsidR="007521A3" w:rsidRPr="00D421D8">
        <w:t>utilised</w:t>
      </w:r>
      <w:r w:rsidRPr="00D421D8">
        <w:t xml:space="preserve"> local media to reach and engage communities around health problems</w:t>
      </w:r>
      <w:r w:rsidR="00392C32" w:rsidRPr="00D421D8">
        <w:t xml:space="preserve"> </w:t>
      </w:r>
      <w:r w:rsidR="00392C32" w:rsidRPr="00D421D8">
        <w:rPr>
          <w:color w:val="000000"/>
          <w:shd w:val="clear" w:color="auto" w:fill="FFFFFF"/>
        </w:rPr>
        <w:t>(Reporter, 2023)</w:t>
      </w:r>
      <w:r w:rsidRPr="00D421D8">
        <w:t>.</w:t>
      </w:r>
      <w:r w:rsidR="00BD502C" w:rsidRPr="00D421D8">
        <w:t xml:space="preserve"> On the other hand </w:t>
      </w:r>
      <w:r w:rsidRPr="00D421D8">
        <w:t xml:space="preserve">AstraZeneca </w:t>
      </w:r>
      <w:r w:rsidR="00837C2D" w:rsidRPr="00D421D8">
        <w:t>adopted</w:t>
      </w:r>
      <w:r w:rsidR="004C27D3" w:rsidRPr="00D421D8">
        <w:t xml:space="preserve"> </w:t>
      </w:r>
      <w:r w:rsidRPr="00D421D8">
        <w:t xml:space="preserve">conventional and digital media to generate </w:t>
      </w:r>
      <w:r w:rsidR="00837C2D" w:rsidRPr="00D421D8">
        <w:t>national</w:t>
      </w:r>
      <w:r w:rsidR="003A6A72" w:rsidRPr="00D421D8">
        <w:t xml:space="preserve"> coverage and engagement under which the organisation reached</w:t>
      </w:r>
      <w:r w:rsidRPr="00D421D8">
        <w:t xml:space="preserve"> a large audience </w:t>
      </w:r>
      <w:r w:rsidR="00466AAE" w:rsidRPr="00D421D8">
        <w:t>via</w:t>
      </w:r>
      <w:r w:rsidR="004570F3" w:rsidRPr="00D421D8">
        <w:t xml:space="preserve"> television, radio </w:t>
      </w:r>
      <w:r w:rsidR="00B72C95" w:rsidRPr="00D421D8">
        <w:t xml:space="preserve">and print media. Similarly the </w:t>
      </w:r>
      <w:r w:rsidRPr="00D421D8">
        <w:t xml:space="preserve">social </w:t>
      </w:r>
      <w:r w:rsidR="00397AC3" w:rsidRPr="00D421D8">
        <w:t>media</w:t>
      </w:r>
      <w:r w:rsidR="00B72C95" w:rsidRPr="00D421D8">
        <w:t xml:space="preserve"> email </w:t>
      </w:r>
      <w:r w:rsidRPr="00D421D8">
        <w:t>and search engine marketing enable focus</w:t>
      </w:r>
      <w:r w:rsidR="00D5217B" w:rsidRPr="00D421D8">
        <w:t>ed and interactive involvement while the v</w:t>
      </w:r>
      <w:r w:rsidRPr="00D421D8">
        <w:t>ideos, infographics, and interactive information are used in ca</w:t>
      </w:r>
      <w:r w:rsidR="004E0EEF" w:rsidRPr="00D421D8">
        <w:t>mpaigns to engage and motivate hence t</w:t>
      </w:r>
      <w:r w:rsidRPr="00D421D8">
        <w:t>his</w:t>
      </w:r>
      <w:r w:rsidR="008C5366" w:rsidRPr="00D421D8">
        <w:t xml:space="preserve"> multi-channel strategy provided</w:t>
      </w:r>
      <w:r w:rsidRPr="00D421D8">
        <w:t xml:space="preserve"> broad coverage and audience interaction</w:t>
      </w:r>
      <w:r w:rsidR="00397AC3" w:rsidRPr="00D421D8">
        <w:t xml:space="preserve"> </w:t>
      </w:r>
      <w:r w:rsidR="00397AC3" w:rsidRPr="00D421D8">
        <w:rPr>
          <w:color w:val="000000"/>
          <w:shd w:val="clear" w:color="auto" w:fill="FFFFFF"/>
        </w:rPr>
        <w:t>(PEX Network, 2023)</w:t>
      </w:r>
      <w:r w:rsidRPr="00D421D8">
        <w:t>.</w:t>
      </w:r>
      <w:r w:rsidR="002F6970" w:rsidRPr="00D421D8">
        <w:t xml:space="preserve"> Along with that, </w:t>
      </w:r>
      <w:r w:rsidRPr="00D421D8">
        <w:t>AstraZeneca markets to demographic and epid</w:t>
      </w:r>
      <w:r w:rsidR="002F6970" w:rsidRPr="00D421D8">
        <w:t>emiological changes regionally under which the r</w:t>
      </w:r>
      <w:r w:rsidRPr="00D421D8">
        <w:t>egional advertisements focus</w:t>
      </w:r>
      <w:r w:rsidR="00F53A3F" w:rsidRPr="00D421D8">
        <w:t>ed</w:t>
      </w:r>
      <w:r w:rsidRPr="00D421D8">
        <w:t xml:space="preserve"> on diseases </w:t>
      </w:r>
      <w:r w:rsidR="00F76FD5" w:rsidRPr="00D421D8">
        <w:t>that is</w:t>
      </w:r>
      <w:r w:rsidRPr="00D421D8">
        <w:t xml:space="preserve"> common in particular locations</w:t>
      </w:r>
      <w:r w:rsidR="00F76FD5" w:rsidRPr="00D421D8">
        <w:t xml:space="preserve"> like Asthma in Malaysia</w:t>
      </w:r>
      <w:r w:rsidR="000555C3" w:rsidRPr="00D421D8">
        <w:t xml:space="preserve"> </w:t>
      </w:r>
      <w:r w:rsidR="00DA3800" w:rsidRPr="00D421D8">
        <w:t>(</w:t>
      </w:r>
      <w:r w:rsidR="000555C3" w:rsidRPr="00D421D8">
        <w:rPr>
          <w:color w:val="000000"/>
          <w:shd w:val="clear" w:color="auto" w:fill="FFFFFF"/>
        </w:rPr>
        <w:t>Reporter, 2023</w:t>
      </w:r>
      <w:r w:rsidR="00DA3800" w:rsidRPr="00D421D8">
        <w:rPr>
          <w:color w:val="000000"/>
          <w:shd w:val="clear" w:color="auto" w:fill="FFFFFF"/>
        </w:rPr>
        <w:t>)</w:t>
      </w:r>
      <w:r w:rsidRPr="00D421D8">
        <w:t xml:space="preserve">, adapting messaging to highlight </w:t>
      </w:r>
      <w:r w:rsidR="00DA57CD" w:rsidRPr="00D421D8">
        <w:t>their relevance and advantages however the c</w:t>
      </w:r>
      <w:r w:rsidRPr="00D421D8">
        <w:t xml:space="preserve">ollaborations with regional healthcare providers and organisations </w:t>
      </w:r>
      <w:r w:rsidR="00545056" w:rsidRPr="00D421D8">
        <w:t>elevated</w:t>
      </w:r>
      <w:r w:rsidRPr="00D421D8">
        <w:t xml:space="preserve"> campaign credibility </w:t>
      </w:r>
      <w:r w:rsidRPr="00D421D8">
        <w:lastRenderedPageBreak/>
        <w:t>and reach.</w:t>
      </w:r>
      <w:r w:rsidR="007316A8" w:rsidRPr="00D421D8">
        <w:t xml:space="preserve"> </w:t>
      </w:r>
      <w:r w:rsidRPr="00D421D8">
        <w:t>AstraZe</w:t>
      </w:r>
      <w:r w:rsidR="00B841FE" w:rsidRPr="00D421D8">
        <w:t xml:space="preserve">neca's marketing </w:t>
      </w:r>
      <w:r w:rsidR="007316A8" w:rsidRPr="00D421D8">
        <w:t>approaches</w:t>
      </w:r>
      <w:r w:rsidR="00B841FE" w:rsidRPr="00D421D8">
        <w:t xml:space="preserve"> relied</w:t>
      </w:r>
      <w:r w:rsidRPr="00D421D8">
        <w:t xml:space="preserve"> on p</w:t>
      </w:r>
      <w:r w:rsidR="00CB469D" w:rsidRPr="00D421D8">
        <w:t xml:space="preserve">artnerships and collaborations as </w:t>
      </w:r>
      <w:r w:rsidRPr="00D421D8">
        <w:t>AstraZeneca collabora</w:t>
      </w:r>
      <w:r w:rsidR="00B908D1" w:rsidRPr="00D421D8">
        <w:t xml:space="preserve">tes with Daiichi Sankyo, Merck </w:t>
      </w:r>
      <w:r w:rsidRPr="00D421D8">
        <w:t>and Oxford to access cutting-edge science and innovate</w:t>
      </w:r>
      <w:r w:rsidR="00DC6720" w:rsidRPr="00D421D8">
        <w:t xml:space="preserve"> </w:t>
      </w:r>
      <w:r w:rsidR="00DC6720" w:rsidRPr="00D421D8">
        <w:rPr>
          <w:color w:val="000000"/>
          <w:shd w:val="clear" w:color="auto" w:fill="FFFFFF"/>
        </w:rPr>
        <w:t>(Daiichisankyo.com, 2019)</w:t>
      </w:r>
      <w:r w:rsidRPr="00D421D8">
        <w:t xml:space="preserve">. </w:t>
      </w:r>
      <w:r w:rsidR="0069277A" w:rsidRPr="00D421D8">
        <w:t xml:space="preserve"> In this manner </w:t>
      </w:r>
      <w:r w:rsidRPr="00D421D8">
        <w:t xml:space="preserve">marketing </w:t>
      </w:r>
      <w:r w:rsidR="00190636" w:rsidRPr="00D421D8">
        <w:t xml:space="preserve">approaches by AstraZeneca's are relevant, engaging </w:t>
      </w:r>
      <w:r w:rsidRPr="00D421D8">
        <w:t xml:space="preserve">and effective across markets because they </w:t>
      </w:r>
      <w:r w:rsidR="00420CDC" w:rsidRPr="00D421D8">
        <w:t xml:space="preserve">are adapted to local, national </w:t>
      </w:r>
      <w:r w:rsidR="00D87B73" w:rsidRPr="00D421D8">
        <w:t>and regional contexts therefore t</w:t>
      </w:r>
      <w:r w:rsidRPr="00D421D8">
        <w:t xml:space="preserve">heir innovative media use and solid collaborations </w:t>
      </w:r>
      <w:r w:rsidR="00F001D3" w:rsidRPr="00D421D8">
        <w:t>allowed</w:t>
      </w:r>
      <w:r w:rsidRPr="00D421D8">
        <w:t xml:space="preserve"> them reach broad audiences and promote life-changing treatments.</w:t>
      </w:r>
    </w:p>
    <w:p w:rsidR="008E74B1" w:rsidRPr="00D421D8" w:rsidRDefault="000261AA" w:rsidP="007D6395">
      <w:pPr>
        <w:pStyle w:val="Heading2"/>
        <w:spacing w:line="360" w:lineRule="auto"/>
      </w:pPr>
      <w:bookmarkStart w:id="9" w:name="_Toc167360373"/>
      <w:r w:rsidRPr="00D421D8">
        <w:t>Possible International Entry Methods</w:t>
      </w:r>
      <w:r w:rsidR="000A6E54" w:rsidRPr="00D421D8">
        <w:t>- Identification and Evaluation</w:t>
      </w:r>
      <w:bookmarkEnd w:id="9"/>
    </w:p>
    <w:p w:rsidR="00AB6A71" w:rsidRPr="00D421D8" w:rsidRDefault="00AB6A71" w:rsidP="007D6395">
      <w:pPr>
        <w:spacing w:line="360" w:lineRule="auto"/>
        <w:ind w:firstLine="576"/>
        <w:jc w:val="both"/>
      </w:pPr>
      <w:r w:rsidRPr="00D421D8">
        <w:t>As a wo</w:t>
      </w:r>
      <w:r w:rsidR="005A5165" w:rsidRPr="00D421D8">
        <w:t xml:space="preserve">rldwide pharmaceutical company </w:t>
      </w:r>
      <w:r w:rsidRPr="00D421D8">
        <w:t xml:space="preserve">AstraZeneca </w:t>
      </w:r>
      <w:r w:rsidR="001E4634" w:rsidRPr="00D421D8">
        <w:t>opened to</w:t>
      </w:r>
      <w:r w:rsidRPr="00D421D8">
        <w:t xml:space="preserve"> several alternatives for </w:t>
      </w:r>
      <w:r w:rsidR="00B70A5B" w:rsidRPr="00D421D8">
        <w:t xml:space="preserve">entering international markets that included </w:t>
      </w:r>
      <w:r w:rsidRPr="00D421D8">
        <w:t>Strategic partnerships, M&amp;A, and wholly-owned subsidiaries are effecti</w:t>
      </w:r>
      <w:r w:rsidR="00B70A5B" w:rsidRPr="00D421D8">
        <w:t>ve international entry methods;</w:t>
      </w:r>
    </w:p>
    <w:p w:rsidR="00AB6A71" w:rsidRPr="00D421D8" w:rsidRDefault="0070793B" w:rsidP="007D6395">
      <w:pPr>
        <w:pStyle w:val="Heading3"/>
        <w:spacing w:line="360" w:lineRule="auto"/>
      </w:pPr>
      <w:bookmarkStart w:id="10" w:name="_Toc167360374"/>
      <w:r w:rsidRPr="00D421D8">
        <w:t>Strategic Alliance</w:t>
      </w:r>
      <w:bookmarkEnd w:id="10"/>
    </w:p>
    <w:p w:rsidR="006E19C6" w:rsidRPr="00D421D8" w:rsidRDefault="00AB6A71" w:rsidP="007D6395">
      <w:pPr>
        <w:spacing w:line="360" w:lineRule="auto"/>
        <w:ind w:firstLine="720"/>
        <w:jc w:val="both"/>
      </w:pPr>
      <w:r w:rsidRPr="00D421D8">
        <w:t>Strategic collaborations with local enterprises utilise</w:t>
      </w:r>
      <w:r w:rsidR="0070793B" w:rsidRPr="00D421D8">
        <w:t>d</w:t>
      </w:r>
      <w:r w:rsidRPr="00D421D8">
        <w:t xml:space="preserve"> ca</w:t>
      </w:r>
      <w:r w:rsidR="00D90DDA" w:rsidRPr="00D421D8">
        <w:t xml:space="preserve">pabilities and share resources under which </w:t>
      </w:r>
      <w:r w:rsidRPr="00D421D8">
        <w:t xml:space="preserve">AstraZeneca </w:t>
      </w:r>
      <w:r w:rsidR="00EE44FB" w:rsidRPr="00D421D8">
        <w:t>could</w:t>
      </w:r>
      <w:r w:rsidRPr="00D421D8">
        <w:t xml:space="preserve"> form</w:t>
      </w:r>
      <w:r w:rsidR="002E385F" w:rsidRPr="00D421D8">
        <w:t xml:space="preserve"> co-development, joint venture </w:t>
      </w:r>
      <w:r w:rsidRPr="00D421D8">
        <w:t>or marketing partnerships.</w:t>
      </w:r>
      <w:r w:rsidR="00FA17C3" w:rsidRPr="00D421D8">
        <w:t xml:space="preserve"> The primary advantage of this entry strategy in terms of indicator is m</w:t>
      </w:r>
      <w:r w:rsidRPr="00D421D8">
        <w:t>a</w:t>
      </w:r>
      <w:r w:rsidR="00FA17C3" w:rsidRPr="00D421D8">
        <w:t>rket access and local knowledge</w:t>
      </w:r>
      <w:r w:rsidRPr="00D421D8">
        <w:t xml:space="preserve"> </w:t>
      </w:r>
      <w:r w:rsidR="00FA17C3" w:rsidRPr="00D421D8">
        <w:t xml:space="preserve">as the </w:t>
      </w:r>
      <w:r w:rsidR="00125DD5" w:rsidRPr="00D421D8">
        <w:t>a</w:t>
      </w:r>
      <w:r w:rsidRPr="00D421D8">
        <w:t xml:space="preserve">lliances </w:t>
      </w:r>
      <w:r w:rsidR="00FA17C3" w:rsidRPr="00D421D8">
        <w:t>would the company to</w:t>
      </w:r>
      <w:r w:rsidRPr="00D421D8">
        <w:t xml:space="preserve"> access to local partners' market kn</w:t>
      </w:r>
      <w:r w:rsidR="00D12D0A" w:rsidRPr="00D421D8">
        <w:t xml:space="preserve">owledge, distribution networks </w:t>
      </w:r>
      <w:r w:rsidR="00125DD5" w:rsidRPr="00D421D8">
        <w:t>and regulatory experience</w:t>
      </w:r>
      <w:r w:rsidR="000F21CD" w:rsidRPr="00D421D8">
        <w:t xml:space="preserve"> </w:t>
      </w:r>
      <w:r w:rsidR="000F21CD" w:rsidRPr="00D421D8">
        <w:rPr>
          <w:color w:val="000000"/>
          <w:shd w:val="clear" w:color="auto" w:fill="FFFFFF"/>
        </w:rPr>
        <w:t>(He, Ghobadian and Gallear, 2021)</w:t>
      </w:r>
      <w:r w:rsidR="00125DD5" w:rsidRPr="00D421D8">
        <w:t xml:space="preserve">. Similar to this </w:t>
      </w:r>
      <w:r w:rsidRPr="00D421D8">
        <w:t>Gilead Sciences launched i</w:t>
      </w:r>
      <w:r w:rsidR="003F58E6" w:rsidRPr="00D421D8">
        <w:t xml:space="preserve">n China alongside Fosun Pharma </w:t>
      </w:r>
      <w:r w:rsidRPr="00D421D8">
        <w:t xml:space="preserve">using Fosun's local knowledge to negotiate regulatory frameworks </w:t>
      </w:r>
      <w:r w:rsidR="00171212" w:rsidRPr="00D421D8">
        <w:t>and increase market penetration</w:t>
      </w:r>
      <w:r w:rsidR="000F21CD" w:rsidRPr="00D421D8">
        <w:t xml:space="preserve"> </w:t>
      </w:r>
      <w:r w:rsidR="000F21CD" w:rsidRPr="00D421D8">
        <w:rPr>
          <w:color w:val="000000"/>
          <w:shd w:val="clear" w:color="auto" w:fill="FFFFFF"/>
        </w:rPr>
        <w:t>(Gilead.com, 2017)</w:t>
      </w:r>
      <w:r w:rsidR="00171212" w:rsidRPr="00D421D8">
        <w:t xml:space="preserve"> while the </w:t>
      </w:r>
      <w:r w:rsidR="006E19C6" w:rsidRPr="00D421D8">
        <w:t>AstraZeneca's partnership with Daiichi Sankyo for cancer medication research and commercialization illustrated the potential for strategic alliances to enhance market reach and R&amp;D capabilities</w:t>
      </w:r>
      <w:r w:rsidR="000F21CD" w:rsidRPr="00D421D8">
        <w:t xml:space="preserve"> (</w:t>
      </w:r>
      <w:r w:rsidR="000F21CD" w:rsidRPr="00D421D8">
        <w:rPr>
          <w:color w:val="000000"/>
          <w:shd w:val="clear" w:color="auto" w:fill="FFFFFF"/>
        </w:rPr>
        <w:t>Daiichisankyo.com, 2019)</w:t>
      </w:r>
      <w:r w:rsidR="006E19C6" w:rsidRPr="00D421D8">
        <w:t xml:space="preserve">. </w:t>
      </w:r>
    </w:p>
    <w:p w:rsidR="00AB6A71" w:rsidRPr="00D421D8" w:rsidRDefault="00F577D7" w:rsidP="007D6395">
      <w:pPr>
        <w:pStyle w:val="Heading3"/>
        <w:spacing w:line="360" w:lineRule="auto"/>
      </w:pPr>
      <w:bookmarkStart w:id="11" w:name="_Toc167360375"/>
      <w:r w:rsidRPr="00D421D8">
        <w:t>Mergers and Acquisition (M&amp;A)</w:t>
      </w:r>
      <w:bookmarkEnd w:id="11"/>
    </w:p>
    <w:p w:rsidR="00AB6A71" w:rsidRPr="00D421D8" w:rsidRDefault="00F577D7" w:rsidP="007D6395">
      <w:pPr>
        <w:spacing w:line="360" w:lineRule="auto"/>
        <w:ind w:firstLine="720"/>
        <w:jc w:val="both"/>
      </w:pPr>
      <w:r w:rsidRPr="00D421D8">
        <w:t xml:space="preserve">M&amp;A provide </w:t>
      </w:r>
      <w:r w:rsidR="00AB6A71" w:rsidRPr="00D421D8">
        <w:t>quick market access and frequently a strong infrastructure by purchasing or combining with target market e</w:t>
      </w:r>
      <w:r w:rsidR="003F2C90" w:rsidRPr="00D421D8">
        <w:t xml:space="preserve">nterprises and according to </w:t>
      </w:r>
      <w:r w:rsidR="0046540A" w:rsidRPr="00D421D8">
        <w:rPr>
          <w:color w:val="000000"/>
          <w:shd w:val="clear" w:color="auto" w:fill="FFFFFF"/>
        </w:rPr>
        <w:t>Torres et al. (</w:t>
      </w:r>
      <w:r w:rsidR="00622059" w:rsidRPr="00D421D8">
        <w:rPr>
          <w:color w:val="000000"/>
          <w:shd w:val="clear" w:color="auto" w:fill="FFFFFF"/>
        </w:rPr>
        <w:t>2020)</w:t>
      </w:r>
      <w:r w:rsidR="00622059" w:rsidRPr="00D421D8">
        <w:t xml:space="preserve"> </w:t>
      </w:r>
      <w:r w:rsidR="003F2C90" w:rsidRPr="00D421D8">
        <w:t xml:space="preserve">via operational improvements and supplier bargaining leverage, M&amp;A </w:t>
      </w:r>
      <w:r w:rsidR="0079309A" w:rsidRPr="00D421D8">
        <w:t xml:space="preserve">save considerable costs </w:t>
      </w:r>
      <w:r w:rsidR="007E537A" w:rsidRPr="00D421D8">
        <w:t>while the</w:t>
      </w:r>
      <w:r w:rsidR="0079309A" w:rsidRPr="00D421D8">
        <w:t xml:space="preserve"> </w:t>
      </w:r>
      <w:r w:rsidR="007E537A" w:rsidRPr="00D421D8">
        <w:t>s</w:t>
      </w:r>
      <w:r w:rsidR="003F2C90" w:rsidRPr="00D421D8">
        <w:t xml:space="preserve">ynergies </w:t>
      </w:r>
      <w:r w:rsidR="00113C89" w:rsidRPr="00D421D8">
        <w:t>elevated</w:t>
      </w:r>
      <w:r w:rsidR="00355B4E" w:rsidRPr="00D421D8">
        <w:t xml:space="preserve"> profits and competitiveness </w:t>
      </w:r>
      <w:r w:rsidR="00CD1C07" w:rsidRPr="00D421D8">
        <w:t xml:space="preserve">by increasing the product portfolio </w:t>
      </w:r>
      <w:r w:rsidR="00355B4E" w:rsidRPr="00D421D8">
        <w:t>leading to economies of scale.</w:t>
      </w:r>
      <w:r w:rsidR="00CD1C07" w:rsidRPr="00D421D8">
        <w:t xml:space="preserve"> In compliance to this </w:t>
      </w:r>
      <w:r w:rsidR="00AB6A71" w:rsidRPr="00D421D8">
        <w:t>Pfizer's acquisition of Hospira immediately enlarged its injectable medicines and biosimilars</w:t>
      </w:r>
      <w:r w:rsidR="00306878" w:rsidRPr="00D421D8">
        <w:t xml:space="preserve"> portfolio while the </w:t>
      </w:r>
      <w:r w:rsidR="00AB6A71" w:rsidRPr="00D421D8">
        <w:t>AstraZeneca's acquisition of Al</w:t>
      </w:r>
      <w:r w:rsidR="00CD1C07" w:rsidRPr="00D421D8">
        <w:t>exion Pharmaceuticals highlighted</w:t>
      </w:r>
      <w:r w:rsidR="00461A45" w:rsidRPr="00D421D8">
        <w:t xml:space="preserve"> the advantages of M&amp;A as t</w:t>
      </w:r>
      <w:r w:rsidR="00AB6A71" w:rsidRPr="00D421D8">
        <w:t xml:space="preserve">his $39 billion purchase </w:t>
      </w:r>
      <w:r w:rsidR="00BE5E52" w:rsidRPr="00D421D8">
        <w:t>provided</w:t>
      </w:r>
      <w:r w:rsidR="00AB6A71" w:rsidRPr="00D421D8">
        <w:t xml:space="preserve"> </w:t>
      </w:r>
      <w:r w:rsidR="00AB6A71" w:rsidRPr="00D421D8">
        <w:lastRenderedPageBreak/>
        <w:t>AstraZeneca access to Alexion's the</w:t>
      </w:r>
      <w:r w:rsidR="001469A3" w:rsidRPr="00D421D8">
        <w:t xml:space="preserve">rapies and late-stage pipeline </w:t>
      </w:r>
      <w:r w:rsidR="00AB6A71" w:rsidRPr="00D421D8">
        <w:t>strengthening its immunology and rare illness market share</w:t>
      </w:r>
      <w:r w:rsidR="00FF2656" w:rsidRPr="00D421D8">
        <w:t xml:space="preserve"> (</w:t>
      </w:r>
      <w:r w:rsidR="00FF2656" w:rsidRPr="00D421D8">
        <w:rPr>
          <w:color w:val="000000"/>
          <w:shd w:val="clear" w:color="auto" w:fill="FFFFFF"/>
        </w:rPr>
        <w:t>(Pfizer.com, 2015; Liu, 2020)</w:t>
      </w:r>
      <w:r w:rsidR="00AB6A71" w:rsidRPr="00D421D8">
        <w:t>.</w:t>
      </w:r>
    </w:p>
    <w:p w:rsidR="00AB6A71" w:rsidRPr="00D421D8" w:rsidRDefault="009F1671" w:rsidP="007D6395">
      <w:pPr>
        <w:pStyle w:val="Heading3"/>
        <w:spacing w:line="360" w:lineRule="auto"/>
      </w:pPr>
      <w:bookmarkStart w:id="12" w:name="_Toc167360376"/>
      <w:r w:rsidRPr="00D421D8">
        <w:t xml:space="preserve">Fully Owned </w:t>
      </w:r>
      <w:r w:rsidR="00AB6A71" w:rsidRPr="00D421D8">
        <w:t>Subsidiaries</w:t>
      </w:r>
      <w:bookmarkEnd w:id="12"/>
    </w:p>
    <w:p w:rsidR="00AB6A71" w:rsidRPr="00D421D8" w:rsidRDefault="00AB6A71" w:rsidP="007D6395">
      <w:pPr>
        <w:spacing w:line="360" w:lineRule="auto"/>
        <w:ind w:firstLine="720"/>
        <w:jc w:val="both"/>
      </w:pPr>
      <w:r w:rsidRPr="00D421D8">
        <w:t>Wholly-owned subsidiaries require</w:t>
      </w:r>
      <w:r w:rsidR="003803BC" w:rsidRPr="00D421D8">
        <w:t>d</w:t>
      </w:r>
      <w:r w:rsidRPr="00D421D8">
        <w:t xml:space="preserve"> starting a new firm or buying an existing one in the target </w:t>
      </w:r>
      <w:r w:rsidR="00C167C8" w:rsidRPr="00D421D8">
        <w:t>market to gain complete control and the indictor based advantages of this strategy included brand integrity and IP protection as o</w:t>
      </w:r>
      <w:r w:rsidR="008B5F38" w:rsidRPr="00D421D8">
        <w:t xml:space="preserve">wning the subsidiary helped in </w:t>
      </w:r>
      <w:r w:rsidRPr="00D421D8">
        <w:t>safeguard</w:t>
      </w:r>
      <w:r w:rsidR="008B5F38" w:rsidRPr="00D421D8">
        <w:t>ing</w:t>
      </w:r>
      <w:r w:rsidRPr="00D421D8">
        <w:t xml:space="preserve"> brand integrity and IP</w:t>
      </w:r>
      <w:r w:rsidR="00A657C3" w:rsidRPr="00D421D8">
        <w:t xml:space="preserve"> </w:t>
      </w:r>
      <w:r w:rsidR="00A657C3" w:rsidRPr="00D421D8">
        <w:rPr>
          <w:color w:val="000000"/>
          <w:shd w:val="clear" w:color="auto" w:fill="FFFFFF"/>
        </w:rPr>
        <w:t>(Cristina, 2020)</w:t>
      </w:r>
      <w:r w:rsidRPr="00D421D8">
        <w:t xml:space="preserve">. </w:t>
      </w:r>
      <w:r w:rsidR="002B498F" w:rsidRPr="00D421D8">
        <w:t xml:space="preserve"> Similarly </w:t>
      </w:r>
      <w:r w:rsidRPr="00D421D8">
        <w:t xml:space="preserve">strategy </w:t>
      </w:r>
      <w:r w:rsidR="002B498F" w:rsidRPr="00D421D8">
        <w:t>displayed</w:t>
      </w:r>
      <w:r w:rsidRPr="00D421D8">
        <w:t xml:space="preserve"> a long</w:t>
      </w:r>
      <w:r w:rsidR="000F2E4E" w:rsidRPr="00D421D8">
        <w:t xml:space="preserve">-term commitment to the market as </w:t>
      </w:r>
      <w:r w:rsidR="00D01184" w:rsidRPr="00D421D8">
        <w:t xml:space="preserve">in China, </w:t>
      </w:r>
      <w:r w:rsidRPr="00D421D8">
        <w:t xml:space="preserve">Novo Nordisk </w:t>
      </w:r>
      <w:r w:rsidR="000F2E4E" w:rsidRPr="00D421D8">
        <w:t>utilised</w:t>
      </w:r>
      <w:r w:rsidRPr="00D421D8">
        <w:t xml:space="preserve"> wholly-owned companies to maintain control and safeguard i</w:t>
      </w:r>
      <w:r w:rsidR="00D01184" w:rsidRPr="00D421D8">
        <w:t>ts patented diabetic therapies</w:t>
      </w:r>
      <w:r w:rsidR="004511E7" w:rsidRPr="00D421D8">
        <w:t xml:space="preserve"> </w:t>
      </w:r>
      <w:r w:rsidR="004511E7" w:rsidRPr="00D421D8">
        <w:rPr>
          <w:color w:val="000000"/>
          <w:shd w:val="clear" w:color="auto" w:fill="FFFFFF"/>
        </w:rPr>
        <w:t>(Verma, 2024)</w:t>
      </w:r>
      <w:r w:rsidR="00D01184" w:rsidRPr="00D421D8">
        <w:t xml:space="preserve"> hence t</w:t>
      </w:r>
      <w:r w:rsidRPr="00D421D8">
        <w:t xml:space="preserve">his strategy </w:t>
      </w:r>
      <w:r w:rsidR="008337CB" w:rsidRPr="00D421D8">
        <w:t>would also help AstraZeneca</w:t>
      </w:r>
      <w:r w:rsidRPr="00D421D8">
        <w:t xml:space="preserve"> </w:t>
      </w:r>
      <w:r w:rsidR="008337CB" w:rsidRPr="00D421D8">
        <w:t xml:space="preserve">to explore diverse therapeutic </w:t>
      </w:r>
      <w:r w:rsidRPr="00D421D8">
        <w:t>market with high standards and consistency.</w:t>
      </w:r>
    </w:p>
    <w:p w:rsidR="00AB6A71" w:rsidRPr="00D421D8" w:rsidRDefault="00CC537E" w:rsidP="007D6395">
      <w:pPr>
        <w:spacing w:line="360" w:lineRule="auto"/>
        <w:ind w:firstLine="720"/>
        <w:jc w:val="both"/>
      </w:pPr>
      <w:r w:rsidRPr="00D421D8">
        <w:t xml:space="preserve">Collectively the </w:t>
      </w:r>
      <w:r w:rsidR="000A1D2A" w:rsidRPr="00D421D8">
        <w:t xml:space="preserve">strategic alliances, M&amp;A </w:t>
      </w:r>
      <w:r w:rsidR="00AB6A71" w:rsidRPr="00D421D8">
        <w:t>and wholly-owned subsidiaries benefit</w:t>
      </w:r>
      <w:r w:rsidR="00B70B0F" w:rsidRPr="00D421D8">
        <w:t>ed</w:t>
      </w:r>
      <w:r w:rsidR="00AB6A71" w:rsidRPr="00D421D8">
        <w:t xml:space="preserve"> AstraZe</w:t>
      </w:r>
      <w:r w:rsidR="00B70B0F" w:rsidRPr="00D421D8">
        <w:t>neca's international expansion as the m</w:t>
      </w:r>
      <w:r w:rsidR="00FE6EED" w:rsidRPr="00D421D8">
        <w:t xml:space="preserve">ethod selection </w:t>
      </w:r>
      <w:r w:rsidR="00356B98" w:rsidRPr="00D421D8">
        <w:t>relied on</w:t>
      </w:r>
      <w:r w:rsidR="00AB6A71" w:rsidRPr="00D421D8">
        <w:t xml:space="preserve"> mark</w:t>
      </w:r>
      <w:r w:rsidR="00356B98" w:rsidRPr="00D421D8">
        <w:t xml:space="preserve">et conditions, strategic goals </w:t>
      </w:r>
      <w:r w:rsidR="004819D5" w:rsidRPr="00D421D8">
        <w:t>and control level therefore b</w:t>
      </w:r>
      <w:r w:rsidR="00AB6A71" w:rsidRPr="00D421D8">
        <w:t xml:space="preserve">y using these strategies, AstraZeneca </w:t>
      </w:r>
      <w:r w:rsidR="002E3309" w:rsidRPr="00D421D8">
        <w:t>could</w:t>
      </w:r>
      <w:r w:rsidR="00AB6A71" w:rsidRPr="00D421D8">
        <w:t xml:space="preserve"> expand global</w:t>
      </w:r>
      <w:r w:rsidR="005A1011" w:rsidRPr="00D421D8">
        <w:t xml:space="preserve">ly, diversify its product line </w:t>
      </w:r>
      <w:r w:rsidR="00AB6A71" w:rsidRPr="00D421D8">
        <w:t>and develop sustainably.</w:t>
      </w:r>
    </w:p>
    <w:p w:rsidR="004D17F7" w:rsidRPr="00D421D8" w:rsidRDefault="004D17F7" w:rsidP="007D6395">
      <w:pPr>
        <w:pStyle w:val="Heading2"/>
        <w:spacing w:line="360" w:lineRule="auto"/>
      </w:pPr>
      <w:bookmarkStart w:id="13" w:name="_Toc167360377"/>
      <w:r w:rsidRPr="00D421D8">
        <w:t>The Influence of the</w:t>
      </w:r>
      <w:r w:rsidR="000A7601" w:rsidRPr="00D421D8">
        <w:t xml:space="preserve"> Changing Business Environment on t</w:t>
      </w:r>
      <w:r w:rsidR="00F5449D" w:rsidRPr="00D421D8">
        <w:t>he Marketing Priorities a</w:t>
      </w:r>
      <w:r w:rsidRPr="00D421D8">
        <w:t>nd Marketing Management Functions</w:t>
      </w:r>
      <w:bookmarkEnd w:id="13"/>
    </w:p>
    <w:p w:rsidR="00AB6A71" w:rsidRPr="00D421D8" w:rsidRDefault="00AB6A71" w:rsidP="007D6395">
      <w:pPr>
        <w:spacing w:line="360" w:lineRule="auto"/>
        <w:ind w:firstLine="576"/>
        <w:jc w:val="both"/>
      </w:pPr>
      <w:r w:rsidRPr="00D421D8">
        <w:t>AstraZeneca's market priorities and management functions are greatly impacted by the continually</w:t>
      </w:r>
      <w:r w:rsidR="00446872" w:rsidRPr="00D421D8">
        <w:t xml:space="preserve"> evolving business environment as the t</w:t>
      </w:r>
      <w:r w:rsidRPr="00D421D8">
        <w:t>echnological advances, legislative change</w:t>
      </w:r>
      <w:r w:rsidR="00223212" w:rsidRPr="00D421D8">
        <w:t>s, and customer expectations referred as the key influencing factors</w:t>
      </w:r>
      <w:r w:rsidRPr="00D421D8">
        <w:t>.</w:t>
      </w:r>
      <w:r w:rsidR="00D821F3" w:rsidRPr="00D421D8">
        <w:t xml:space="preserve"> </w:t>
      </w:r>
      <w:r w:rsidRPr="00D421D8">
        <w:t xml:space="preserve">Advanced technologies like digital health and big data analytics </w:t>
      </w:r>
      <w:r w:rsidR="008D74BC" w:rsidRPr="00D421D8">
        <w:t>changed marketing techniques as the c</w:t>
      </w:r>
      <w:r w:rsidRPr="00D421D8">
        <w:t xml:space="preserve">ompanies </w:t>
      </w:r>
      <w:r w:rsidR="001D015D" w:rsidRPr="00D421D8">
        <w:t>started valuing</w:t>
      </w:r>
      <w:r w:rsidRPr="00D421D8">
        <w:t xml:space="preserve"> digital marketi</w:t>
      </w:r>
      <w:r w:rsidR="001344A5" w:rsidRPr="00D421D8">
        <w:t xml:space="preserve">ng, personalised communication </w:t>
      </w:r>
      <w:r w:rsidRPr="00D421D8">
        <w:t xml:space="preserve">and data-driven decision-making. </w:t>
      </w:r>
      <w:r w:rsidR="001D015D" w:rsidRPr="00D421D8">
        <w:t xml:space="preserve">On this account </w:t>
      </w:r>
      <w:r w:rsidRPr="00D421D8">
        <w:t xml:space="preserve">COVID-19 pandemic engagement </w:t>
      </w:r>
      <w:r w:rsidR="00C25C1B" w:rsidRPr="00D421D8">
        <w:t>by AstraZeneca with</w:t>
      </w:r>
      <w:r w:rsidRPr="00D421D8">
        <w:t xml:space="preserve"> healthcare professionals and patients </w:t>
      </w:r>
      <w:r w:rsidR="006A242C" w:rsidRPr="00D421D8">
        <w:t>utilising</w:t>
      </w:r>
      <w:r w:rsidRPr="00D421D8">
        <w:t xml:space="preserve"> digital technologies </w:t>
      </w:r>
      <w:r w:rsidR="00393A93" w:rsidRPr="00D421D8">
        <w:t>displayed</w:t>
      </w:r>
      <w:r w:rsidRPr="00D421D8">
        <w:t xml:space="preserve"> the move towards virtual interactions and customised digital material</w:t>
      </w:r>
      <w:r w:rsidR="00C2679D" w:rsidRPr="00D421D8">
        <w:t xml:space="preserve"> </w:t>
      </w:r>
      <w:r w:rsidR="00C2679D" w:rsidRPr="00D421D8">
        <w:rPr>
          <w:color w:val="000000"/>
          <w:shd w:val="clear" w:color="auto" w:fill="FFFFFF"/>
        </w:rPr>
        <w:t>(Astrazeneca.com, 2021)</w:t>
      </w:r>
      <w:r w:rsidRPr="00D421D8">
        <w:t>.</w:t>
      </w:r>
      <w:r w:rsidR="00F72B4C" w:rsidRPr="00D421D8">
        <w:t xml:space="preserve"> In addition to this </w:t>
      </w:r>
      <w:r w:rsidR="00762A5C" w:rsidRPr="00D421D8">
        <w:t>s</w:t>
      </w:r>
      <w:r w:rsidRPr="00D421D8">
        <w:t>tricter rules and compliance need more tra</w:t>
      </w:r>
      <w:r w:rsidR="007E6E62" w:rsidRPr="00D421D8">
        <w:t>nsparent and ethical marketing as the m</w:t>
      </w:r>
      <w:r w:rsidRPr="00D421D8">
        <w:t xml:space="preserve">arketing management must verify that promotional operations conform </w:t>
      </w:r>
      <w:r w:rsidR="000A005F" w:rsidRPr="00D421D8">
        <w:t>to</w:t>
      </w:r>
      <w:r w:rsidRPr="00D421D8">
        <w:t xml:space="preserve"> diverse local and international legislation. </w:t>
      </w:r>
      <w:r w:rsidR="000A005F" w:rsidRPr="00D421D8">
        <w:t xml:space="preserve">In line to this </w:t>
      </w:r>
      <w:r w:rsidRPr="00D421D8">
        <w:t xml:space="preserve">AstraZeneca's adaption to the EU's General Data Protection Regulation (GDPR) </w:t>
      </w:r>
      <w:r w:rsidR="001E1586" w:rsidRPr="00D421D8">
        <w:t>highlighted</w:t>
      </w:r>
      <w:r w:rsidRPr="00D421D8">
        <w:t xml:space="preserve"> how regulations </w:t>
      </w:r>
      <w:r w:rsidR="00C852E4" w:rsidRPr="00D421D8">
        <w:t>influenced</w:t>
      </w:r>
      <w:r w:rsidRPr="00D421D8">
        <w:t xml:space="preserve"> marketing tactics, emphasising data protection and consent</w:t>
      </w:r>
      <w:r w:rsidR="00B145D6" w:rsidRPr="00D421D8">
        <w:t xml:space="preserve"> </w:t>
      </w:r>
      <w:r w:rsidR="00B145D6" w:rsidRPr="00D421D8">
        <w:rPr>
          <w:color w:val="000000"/>
          <w:shd w:val="clear" w:color="auto" w:fill="FFFFFF"/>
        </w:rPr>
        <w:t>(Teodora, Popa and Sefora, 2018)</w:t>
      </w:r>
      <w:r w:rsidRPr="00D421D8">
        <w:t>.</w:t>
      </w:r>
      <w:r w:rsidR="00F920EE" w:rsidRPr="00D421D8">
        <w:t xml:space="preserve"> On the other hand p</w:t>
      </w:r>
      <w:r w:rsidRPr="00D421D8">
        <w:t>atient-centricity and corporate social responsibility are emergi</w:t>
      </w:r>
      <w:r w:rsidR="00B5494C" w:rsidRPr="00D421D8">
        <w:t>ng consumer expectations thus c</w:t>
      </w:r>
      <w:r w:rsidRPr="00D421D8">
        <w:t xml:space="preserve">ustomers want pharmaceutical </w:t>
      </w:r>
      <w:r w:rsidRPr="00D421D8">
        <w:lastRenderedPageBreak/>
        <w:t>businesses to b</w:t>
      </w:r>
      <w:r w:rsidR="00F233AE" w:rsidRPr="00D421D8">
        <w:t xml:space="preserve">e more transparent and engaged. </w:t>
      </w:r>
      <w:r w:rsidRPr="00D421D8">
        <w:t>Trust and community relations are in</w:t>
      </w:r>
      <w:r w:rsidR="00842747" w:rsidRPr="00D421D8">
        <w:t xml:space="preserve">creasingly marketing functions under which </w:t>
      </w:r>
      <w:r w:rsidRPr="00D421D8">
        <w:t>environmental and social impact initiatives</w:t>
      </w:r>
      <w:r w:rsidR="00842747" w:rsidRPr="00D421D8">
        <w:t xml:space="preserve"> by </w:t>
      </w:r>
      <w:r w:rsidR="00383D5F" w:rsidRPr="00D421D8">
        <w:t>AstraZeneca</w:t>
      </w:r>
      <w:r w:rsidRPr="00D421D8">
        <w:t xml:space="preserve"> </w:t>
      </w:r>
      <w:r w:rsidR="00842747" w:rsidRPr="00D421D8">
        <w:t>illustrated</w:t>
      </w:r>
      <w:r w:rsidRPr="00D421D8">
        <w:t xml:space="preserve"> how corporate ideals are being integrated into marketing</w:t>
      </w:r>
      <w:r w:rsidR="00CF3D80" w:rsidRPr="00D421D8">
        <w:t xml:space="preserve"> (Figure 02)</w:t>
      </w:r>
      <w:r w:rsidR="00F920EE" w:rsidRPr="00D421D8">
        <w:t xml:space="preserve"> (‌Amri and Sami, 2022)</w:t>
      </w:r>
      <w:r w:rsidRPr="00D421D8">
        <w:t>.</w:t>
      </w:r>
    </w:p>
    <w:p w:rsidR="00CF3D80" w:rsidRPr="00D421D8" w:rsidRDefault="00CF3D80" w:rsidP="007D6395">
      <w:pPr>
        <w:spacing w:line="360" w:lineRule="auto"/>
        <w:jc w:val="center"/>
      </w:pPr>
      <w:r w:rsidRPr="00D421D8">
        <w:rPr>
          <w:noProof/>
        </w:rPr>
        <w:drawing>
          <wp:inline distT="0" distB="0" distL="0" distR="0" wp14:anchorId="16EA56F2" wp14:editId="37163A1C">
            <wp:extent cx="3171825" cy="431741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porate-Social-Responsibility-in-AstraZeneca-2019-2021.png"/>
                    <pic:cNvPicPr/>
                  </pic:nvPicPr>
                  <pic:blipFill>
                    <a:blip r:embed="rId11" cstate="print">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173173" cy="4319249"/>
                    </a:xfrm>
                    <a:prstGeom prst="rect">
                      <a:avLst/>
                    </a:prstGeom>
                  </pic:spPr>
                </pic:pic>
              </a:graphicData>
            </a:graphic>
          </wp:inline>
        </w:drawing>
      </w:r>
    </w:p>
    <w:p w:rsidR="00CF3D80" w:rsidRPr="00D421D8" w:rsidRDefault="00CF3D80" w:rsidP="007D6395">
      <w:pPr>
        <w:spacing w:line="360" w:lineRule="auto"/>
        <w:jc w:val="center"/>
        <w:rPr>
          <w:i/>
          <w:iCs/>
          <w:sz w:val="20"/>
          <w:szCs w:val="18"/>
        </w:rPr>
      </w:pPr>
      <w:r w:rsidRPr="00D421D8">
        <w:rPr>
          <w:i/>
          <w:iCs/>
          <w:sz w:val="20"/>
          <w:szCs w:val="18"/>
        </w:rPr>
        <w:t>Figure 02: CSR Marketing Initiatives by AstraZeneca 2019-2021 (‌Amri and Sami, 2022)</w:t>
      </w:r>
    </w:p>
    <w:p w:rsidR="00AB6A71" w:rsidRPr="00D421D8" w:rsidRDefault="00AF2D87" w:rsidP="007D6395">
      <w:pPr>
        <w:spacing w:line="360" w:lineRule="auto"/>
        <w:ind w:firstLine="576"/>
        <w:jc w:val="both"/>
      </w:pPr>
      <w:r w:rsidRPr="00D421D8">
        <w:t>Collectively d</w:t>
      </w:r>
      <w:r w:rsidR="00AB6A71" w:rsidRPr="00D421D8">
        <w:t xml:space="preserve">uring the COVID-19 </w:t>
      </w:r>
      <w:r w:rsidR="00E52B82" w:rsidRPr="00D421D8">
        <w:t>pandemic</w:t>
      </w:r>
      <w:r w:rsidR="00AB6A71" w:rsidRPr="00D421D8">
        <w:t>, Moderna's marketing strategy had to adjust quickly to meet the increased demand for va</w:t>
      </w:r>
      <w:r w:rsidR="009249C0" w:rsidRPr="00D421D8">
        <w:t>ccinations and public scrutiny</w:t>
      </w:r>
      <w:r w:rsidR="001516B8" w:rsidRPr="00D421D8">
        <w:t>. T</w:t>
      </w:r>
      <w:r w:rsidR="00AB6A71" w:rsidRPr="00D421D8">
        <w:t xml:space="preserve">heir transparent vaccine development and safety communication </w:t>
      </w:r>
      <w:r w:rsidR="00141F94" w:rsidRPr="00D421D8">
        <w:t>followed by</w:t>
      </w:r>
      <w:r w:rsidR="00AB6A71" w:rsidRPr="00D421D8">
        <w:t xml:space="preserve"> successful use of digital platforms demonstrated the need for flexible marketing management in a</w:t>
      </w:r>
      <w:r w:rsidR="008E7FC6" w:rsidRPr="00D421D8">
        <w:t xml:space="preserve"> changing business environment because t</w:t>
      </w:r>
      <w:r w:rsidR="00AB6A71" w:rsidRPr="00D421D8">
        <w:t xml:space="preserve">his strategy </w:t>
      </w:r>
      <w:r w:rsidR="00997405" w:rsidRPr="00D421D8">
        <w:t>acquired</w:t>
      </w:r>
      <w:r w:rsidR="00AB6A71" w:rsidRPr="00D421D8">
        <w:t xml:space="preserve"> public trust and strengthened Moderna's global brand</w:t>
      </w:r>
      <w:r w:rsidR="00B17C53" w:rsidRPr="00D421D8">
        <w:t xml:space="preserve"> </w:t>
      </w:r>
      <w:r w:rsidR="00957463" w:rsidRPr="00D421D8">
        <w:t>(Clifford, 2021)</w:t>
      </w:r>
      <w:r w:rsidR="00AB6A71" w:rsidRPr="00D421D8">
        <w:t>.</w:t>
      </w:r>
      <w:r w:rsidR="00432A93" w:rsidRPr="00D421D8">
        <w:t xml:space="preserve"> In this manner it is affirmed that e</w:t>
      </w:r>
      <w:r w:rsidR="00AB6A71" w:rsidRPr="00D421D8">
        <w:t>nsuring</w:t>
      </w:r>
      <w:r w:rsidR="00D95241" w:rsidRPr="00D421D8">
        <w:t xml:space="preserve"> compliance, encouraging trust </w:t>
      </w:r>
      <w:r w:rsidR="00AB6A71" w:rsidRPr="00D421D8">
        <w:t>and using technology to sati</w:t>
      </w:r>
      <w:r w:rsidR="00EB075D" w:rsidRPr="00D421D8">
        <w:t>sfy market expectations required</w:t>
      </w:r>
      <w:r w:rsidR="00AB6A71" w:rsidRPr="00D421D8">
        <w:t xml:space="preserve"> adaptive marketing priorities and robust management functions in the pharmaceutical industry.</w:t>
      </w:r>
    </w:p>
    <w:p w:rsidR="008C46EE" w:rsidRPr="00D421D8" w:rsidRDefault="00E71BA0" w:rsidP="007D6395">
      <w:pPr>
        <w:pStyle w:val="Heading1"/>
        <w:spacing w:line="360" w:lineRule="auto"/>
      </w:pPr>
      <w:bookmarkStart w:id="14" w:name="_Toc167360378"/>
      <w:r w:rsidRPr="00D421D8">
        <w:lastRenderedPageBreak/>
        <w:t>Application of Learning to Practice</w:t>
      </w:r>
      <w:bookmarkEnd w:id="14"/>
    </w:p>
    <w:p w:rsidR="00E71BA0" w:rsidRPr="00D421D8" w:rsidRDefault="00512226" w:rsidP="007D6395">
      <w:pPr>
        <w:pStyle w:val="Heading1"/>
        <w:numPr>
          <w:ilvl w:val="0"/>
          <w:numId w:val="0"/>
        </w:numPr>
        <w:spacing w:line="360" w:lineRule="auto"/>
        <w:jc w:val="left"/>
      </w:pPr>
      <w:bookmarkStart w:id="15" w:name="_Toc167360379"/>
      <w:r w:rsidRPr="00D421D8">
        <w:t>Marketing Strategies</w:t>
      </w:r>
      <w:bookmarkEnd w:id="15"/>
    </w:p>
    <w:p w:rsidR="00512226" w:rsidRPr="00D421D8" w:rsidRDefault="00391AB5" w:rsidP="007D6395">
      <w:pPr>
        <w:pStyle w:val="Heading2"/>
        <w:spacing w:line="360" w:lineRule="auto"/>
      </w:pPr>
      <w:bookmarkStart w:id="16" w:name="_Toc167360380"/>
      <w:r w:rsidRPr="00D421D8">
        <w:t>The Role of Marketing Theories and Principles in the selection of International Market and in developing an Entry Strategy</w:t>
      </w:r>
      <w:bookmarkEnd w:id="16"/>
    </w:p>
    <w:p w:rsidR="00DC1A49" w:rsidRPr="00D421D8" w:rsidRDefault="00DC1A49" w:rsidP="007D6395">
      <w:pPr>
        <w:spacing w:line="360" w:lineRule="auto"/>
        <w:ind w:firstLine="576"/>
        <w:jc w:val="both"/>
      </w:pPr>
      <w:r w:rsidRPr="00D421D8">
        <w:t>In choosing international markets and creating market entry strategies, marketing theor</w:t>
      </w:r>
      <w:r w:rsidR="003E5115" w:rsidRPr="00D421D8">
        <w:t>ies and principles are crucial because b</w:t>
      </w:r>
      <w:r w:rsidRPr="00D421D8">
        <w:t xml:space="preserve">ased on demand potential, competitive landscape, and regulatory environment, </w:t>
      </w:r>
      <w:r w:rsidR="00CE664F" w:rsidRPr="00D421D8">
        <w:t xml:space="preserve">market </w:t>
      </w:r>
      <w:r w:rsidR="009727E0" w:rsidRPr="00D421D8">
        <w:t>segmentation;</w:t>
      </w:r>
      <w:r w:rsidR="00CE664F" w:rsidRPr="00D421D8">
        <w:t xml:space="preserve"> targeting </w:t>
      </w:r>
      <w:r w:rsidRPr="00D421D8">
        <w:t>and positioning (STP)</w:t>
      </w:r>
      <w:r w:rsidR="009727E0" w:rsidRPr="00D421D8">
        <w:t xml:space="preserve"> the organisations</w:t>
      </w:r>
      <w:r w:rsidRPr="00D421D8">
        <w:t xml:space="preserve"> identify and prioritise markets. </w:t>
      </w:r>
      <w:r w:rsidR="003615A8" w:rsidRPr="00D421D8">
        <w:t>Additionally the p</w:t>
      </w:r>
      <w:r w:rsidRPr="00D421D8">
        <w:t>roduct maturity and market growth dynamics help</w:t>
      </w:r>
      <w:r w:rsidR="0062294A" w:rsidRPr="00D421D8">
        <w:t xml:space="preserve">ed in determining the </w:t>
      </w:r>
      <w:r w:rsidRPr="00D421D8">
        <w:t>market entry time and type with theories like the Product Life Cycle (PLC) and BCG Matrix</w:t>
      </w:r>
      <w:r w:rsidR="00B2445E" w:rsidRPr="00D421D8">
        <w:t xml:space="preserve"> (Akter et al., 2021)</w:t>
      </w:r>
      <w:r w:rsidRPr="00D421D8">
        <w:t xml:space="preserve">. </w:t>
      </w:r>
    </w:p>
    <w:p w:rsidR="00B2445E" w:rsidRPr="00D421D8" w:rsidRDefault="00B2445E" w:rsidP="007D6395">
      <w:pPr>
        <w:pStyle w:val="Heading3"/>
        <w:spacing w:line="360" w:lineRule="auto"/>
      </w:pPr>
      <w:bookmarkStart w:id="17" w:name="_Toc167360381"/>
      <w:r w:rsidRPr="00D421D8">
        <w:t>Evaluation of SWOT and Ansoff Matrix</w:t>
      </w:r>
      <w:bookmarkEnd w:id="17"/>
    </w:p>
    <w:p w:rsidR="00DC1A49" w:rsidRPr="00D421D8" w:rsidRDefault="00DC1A49" w:rsidP="007D6395">
      <w:pPr>
        <w:spacing w:line="360" w:lineRule="auto"/>
        <w:ind w:firstLine="720"/>
        <w:jc w:val="both"/>
      </w:pPr>
      <w:r w:rsidRPr="00D421D8">
        <w:t>SWOT is a complete internal and external analysis of strengths, weakness</w:t>
      </w:r>
      <w:r w:rsidR="00B5706B" w:rsidRPr="00D421D8">
        <w:t>es, opportunities, and threats as the s</w:t>
      </w:r>
      <w:r w:rsidRPr="00D421D8">
        <w:t>trategic planning and risk assessment for foreign market entrance require</w:t>
      </w:r>
      <w:r w:rsidR="00446398" w:rsidRPr="00D421D8">
        <w:t>d</w:t>
      </w:r>
      <w:r w:rsidR="00B649DC" w:rsidRPr="00D421D8">
        <w:t xml:space="preserve"> this holistic view h</w:t>
      </w:r>
      <w:r w:rsidR="00446398" w:rsidRPr="00D421D8">
        <w:t>owever</w:t>
      </w:r>
      <w:r w:rsidR="00055E02" w:rsidRPr="00D421D8">
        <w:t>,</w:t>
      </w:r>
      <w:r w:rsidR="00446398" w:rsidRPr="00D421D8">
        <w:t xml:space="preserve"> SWOT is s</w:t>
      </w:r>
      <w:r w:rsidR="00885A94" w:rsidRPr="00D421D8">
        <w:t xml:space="preserve">implistic and subjective therefore this tool </w:t>
      </w:r>
      <w:r w:rsidRPr="00D421D8">
        <w:t>lack</w:t>
      </w:r>
      <w:r w:rsidR="00885A94" w:rsidRPr="00D421D8">
        <w:t>ed</w:t>
      </w:r>
      <w:r w:rsidRPr="00D421D8">
        <w:t xml:space="preserve"> the depth needed for complicated market entrance choices</w:t>
      </w:r>
      <w:r w:rsidR="00055E02" w:rsidRPr="00D421D8">
        <w:t xml:space="preserve"> </w:t>
      </w:r>
      <w:r w:rsidR="00055E02" w:rsidRPr="00D421D8">
        <w:rPr>
          <w:color w:val="000000"/>
          <w:shd w:val="clear" w:color="auto" w:fill="FFFFFF"/>
        </w:rPr>
        <w:t>(Lin, Xiaoyu and Jianqiang, 2023)</w:t>
      </w:r>
      <w:r w:rsidRPr="00D421D8">
        <w:t xml:space="preserve">. </w:t>
      </w:r>
      <w:r w:rsidR="00055E02" w:rsidRPr="00D421D8">
        <w:t xml:space="preserve"> On the other hand </w:t>
      </w:r>
      <w:r w:rsidR="005E6BBC" w:rsidRPr="00D421D8">
        <w:t>the Ansoff Matrix provided practical growth strategies (market penetration, development, product creation, and diversification) because it simplified foreign market entry decisions by linking strategic options to growth goals. Despite that the model's concentration on development strategies rather than market analysis neglected political, economic and cultural variables that are crucial for international expansion (Schlegelmilch, 2022).</w:t>
      </w:r>
    </w:p>
    <w:p w:rsidR="00DC1A49" w:rsidRPr="00D421D8" w:rsidRDefault="00055E02" w:rsidP="007D6395">
      <w:pPr>
        <w:pStyle w:val="Heading3"/>
        <w:spacing w:line="360" w:lineRule="auto"/>
      </w:pPr>
      <w:bookmarkStart w:id="18" w:name="_Toc167360382"/>
      <w:r w:rsidRPr="00D421D8">
        <w:t>Comparison and Contrast</w:t>
      </w:r>
      <w:bookmarkEnd w:id="18"/>
    </w:p>
    <w:p w:rsidR="00A43F04" w:rsidRPr="00D421D8" w:rsidRDefault="00837DA8" w:rsidP="007D6395">
      <w:pPr>
        <w:spacing w:line="360" w:lineRule="auto"/>
        <w:ind w:firstLine="576"/>
        <w:jc w:val="both"/>
      </w:pPr>
      <w:r w:rsidRPr="00D421D8">
        <w:t>SWOT provided</w:t>
      </w:r>
      <w:r w:rsidR="00DC1A49" w:rsidRPr="00D421D8">
        <w:t xml:space="preserve"> a wide grasp of internal capabilities and external situations, making it more suitable for first marke</w:t>
      </w:r>
      <w:r w:rsidR="00D253A6" w:rsidRPr="00D421D8">
        <w:t>t appraisal than other methods because i</w:t>
      </w:r>
      <w:r w:rsidR="00DC1A49" w:rsidRPr="00D421D8">
        <w:t xml:space="preserve">t </w:t>
      </w:r>
      <w:r w:rsidR="00D253A6" w:rsidRPr="00D421D8">
        <w:t>displayed</w:t>
      </w:r>
      <w:r w:rsidR="00DC1A49" w:rsidRPr="00D421D8">
        <w:t xml:space="preserve"> the company's preparedness and new market dangers. </w:t>
      </w:r>
      <w:r w:rsidR="005C3664" w:rsidRPr="00D421D8">
        <w:t>However o</w:t>
      </w:r>
      <w:r w:rsidR="00DC1A49" w:rsidRPr="00D421D8">
        <w:t>nce a market has been chosen, the Ansoff Matrix is better s</w:t>
      </w:r>
      <w:r w:rsidR="00AC0282" w:rsidRPr="00D421D8">
        <w:t>uitable for strategic planning because i</w:t>
      </w:r>
      <w:r w:rsidR="00DC1A49" w:rsidRPr="00D421D8">
        <w:t>t</w:t>
      </w:r>
      <w:r w:rsidR="00AC0282" w:rsidRPr="00D421D8">
        <w:t xml:space="preserve"> determined</w:t>
      </w:r>
      <w:r w:rsidR="00C3536F" w:rsidRPr="00D421D8">
        <w:t xml:space="preserve"> entry strategy that included </w:t>
      </w:r>
      <w:r w:rsidR="00DC1A49" w:rsidRPr="00D421D8">
        <w:t>mar</w:t>
      </w:r>
      <w:r w:rsidR="00CE3073" w:rsidRPr="00D421D8">
        <w:t xml:space="preserve">ket penetration joint ventures or </w:t>
      </w:r>
      <w:r w:rsidR="00DC1A49" w:rsidRPr="00D421D8">
        <w:t>prod</w:t>
      </w:r>
      <w:r w:rsidR="00CE3073" w:rsidRPr="00D421D8">
        <w:t>uct development collaborations</w:t>
      </w:r>
      <w:r w:rsidR="00291915" w:rsidRPr="00D421D8">
        <w:t xml:space="preserve"> (Schlegelmilch, 2022; </w:t>
      </w:r>
      <w:r w:rsidR="00291915" w:rsidRPr="00D421D8">
        <w:rPr>
          <w:color w:val="000000"/>
          <w:shd w:val="clear" w:color="auto" w:fill="FFFFFF"/>
        </w:rPr>
        <w:t>Lin, Xiaoyu and Jianqiang, 2023</w:t>
      </w:r>
      <w:r w:rsidR="00CE3073" w:rsidRPr="00D421D8">
        <w:t>.</w:t>
      </w:r>
      <w:r w:rsidR="00D102B8" w:rsidRPr="00D421D8">
        <w:t xml:space="preserve"> In compliance </w:t>
      </w:r>
      <w:r w:rsidR="00DC1A49" w:rsidRPr="00D421D8">
        <w:t xml:space="preserve">AstraZeneca </w:t>
      </w:r>
      <w:r w:rsidR="00822631" w:rsidRPr="00D421D8">
        <w:t>could</w:t>
      </w:r>
      <w:r w:rsidR="00DC1A49" w:rsidRPr="00D421D8">
        <w:t xml:space="preserve"> build a solid structure by merging both </w:t>
      </w:r>
      <w:r w:rsidR="00CA41AE" w:rsidRPr="00D421D8">
        <w:t xml:space="preserve">of these important tools because </w:t>
      </w:r>
      <w:r w:rsidR="00DC1A49" w:rsidRPr="00D421D8">
        <w:t>SWOT evaluates strengths and weaknesses against external opportunities and threa</w:t>
      </w:r>
      <w:r w:rsidR="00CA41AE" w:rsidRPr="00D421D8">
        <w:t>ts to find prospective markets while t</w:t>
      </w:r>
      <w:r w:rsidR="00DC1A49" w:rsidRPr="00D421D8">
        <w:t xml:space="preserve">he Ansoff Matrix </w:t>
      </w:r>
      <w:r w:rsidR="006E065C" w:rsidRPr="00D421D8">
        <w:lastRenderedPageBreak/>
        <w:t xml:space="preserve">could </w:t>
      </w:r>
      <w:r w:rsidR="00DC1A49" w:rsidRPr="00D421D8">
        <w:t>be utilised to create market-specific entry strategies for international expansion, guaranteeing a complete and strategic approach.</w:t>
      </w:r>
    </w:p>
    <w:p w:rsidR="003421D1" w:rsidRPr="00D421D8" w:rsidRDefault="003421D1" w:rsidP="007D6395">
      <w:pPr>
        <w:pStyle w:val="Heading2"/>
        <w:spacing w:line="360" w:lineRule="auto"/>
      </w:pPr>
      <w:bookmarkStart w:id="19" w:name="_Toc167360383"/>
      <w:r w:rsidRPr="00D421D8">
        <w:t>SWOT Analysis</w:t>
      </w:r>
      <w:bookmarkEnd w:id="19"/>
    </w:p>
    <w:p w:rsidR="003421D1" w:rsidRPr="00D421D8" w:rsidRDefault="00DD2CCE" w:rsidP="007D6395">
      <w:pPr>
        <w:spacing w:line="360" w:lineRule="auto"/>
        <w:ind w:firstLine="576"/>
        <w:jc w:val="both"/>
      </w:pPr>
      <w:r w:rsidRPr="00D421D8">
        <w:t>SWOT analysis evaluated</w:t>
      </w:r>
      <w:r w:rsidR="00A22857" w:rsidRPr="00D421D8">
        <w:t xml:space="preserve"> an organis</w:t>
      </w:r>
      <w:r w:rsidR="003421D1" w:rsidRPr="00D421D8">
        <w:t>ation's streng</w:t>
      </w:r>
      <w:r w:rsidR="0063171A" w:rsidRPr="00D421D8">
        <w:t xml:space="preserve">ths, weaknesses, opportunities </w:t>
      </w:r>
      <w:r w:rsidR="00404707" w:rsidRPr="00D421D8">
        <w:t xml:space="preserve">and threats as </w:t>
      </w:r>
      <w:r w:rsidR="00B91096" w:rsidRPr="00D421D8">
        <w:t xml:space="preserve">SWOT stands for these terms while </w:t>
      </w:r>
      <w:r w:rsidR="003421D1" w:rsidRPr="00D421D8">
        <w:t>SWOT analysis raise</w:t>
      </w:r>
      <w:r w:rsidR="00B91096" w:rsidRPr="00D421D8">
        <w:t>d</w:t>
      </w:r>
      <w:r w:rsidR="003421D1" w:rsidRPr="00D421D8">
        <w:t xml:space="preserve"> knowledge of the elements that influence </w:t>
      </w:r>
      <w:r w:rsidR="00254F4D" w:rsidRPr="00D421D8">
        <w:t>decisions and strategies of the AstraZeneca;</w:t>
      </w:r>
    </w:p>
    <w:p w:rsidR="003421D1" w:rsidRPr="00D421D8" w:rsidRDefault="003421D1" w:rsidP="007D6395">
      <w:pPr>
        <w:pStyle w:val="Heading3"/>
        <w:spacing w:line="360" w:lineRule="auto"/>
      </w:pPr>
      <w:bookmarkStart w:id="20" w:name="_Toc167360384"/>
      <w:r w:rsidRPr="00D421D8">
        <w:t>Strengths</w:t>
      </w:r>
      <w:bookmarkEnd w:id="20"/>
    </w:p>
    <w:p w:rsidR="001D50A8" w:rsidRPr="00D421D8" w:rsidRDefault="001D50A8" w:rsidP="007D6395">
      <w:pPr>
        <w:spacing w:line="360" w:lineRule="auto"/>
        <w:ind w:firstLine="720"/>
        <w:jc w:val="both"/>
      </w:pPr>
      <w:r w:rsidRPr="00D421D8">
        <w:t>Strong operations and R&amp;D skills are AstraZeneca's strengths because rapid decision-making and faster due diligence procedures elevated the market agility and responsiveness of the company. AstraZeneca capitalised on healthcare demand growth in emerging economies with a large commercial and R&amp;D footprint as more than 60,000 individuals work for AstraZeneca in over 60 countries, giving it significant market penetration (</w:t>
      </w:r>
      <w:r w:rsidRPr="00D421D8">
        <w:rPr>
          <w:color w:val="000000"/>
          <w:shd w:val="clear" w:color="auto" w:fill="FFFFFF"/>
        </w:rPr>
        <w:t>AstraZeneca, 2024)</w:t>
      </w:r>
      <w:r w:rsidRPr="00D421D8">
        <w:t xml:space="preserve">. Additionally R&amp;D investment and a committed staff derived innovation at the organisation </w:t>
      </w:r>
      <w:r w:rsidRPr="00D421D8">
        <w:rPr>
          <w:color w:val="000000"/>
          <w:shd w:val="clear" w:color="auto" w:fill="FFFFFF"/>
        </w:rPr>
        <w:t>(Halbusi, Klobas and Ramayah, 2022)</w:t>
      </w:r>
      <w:r w:rsidRPr="00D421D8">
        <w:t xml:space="preserve"> under which AstraZeneca's diversified pharmaceutical portfolio, comprising eleven medications with global sales over $45 billion encompassed cancer, cardiology and respiratory therapeutic areas, strengthening its market position.</w:t>
      </w:r>
    </w:p>
    <w:p w:rsidR="003421D1" w:rsidRPr="00D421D8" w:rsidRDefault="003421D1" w:rsidP="007D6395">
      <w:pPr>
        <w:pStyle w:val="Heading3"/>
        <w:spacing w:line="360" w:lineRule="auto"/>
      </w:pPr>
      <w:bookmarkStart w:id="21" w:name="_Toc167360385"/>
      <w:r w:rsidRPr="00D421D8">
        <w:t>Weaknesses</w:t>
      </w:r>
      <w:bookmarkEnd w:id="21"/>
    </w:p>
    <w:p w:rsidR="00DF7AA3" w:rsidRPr="00D421D8" w:rsidRDefault="00DF7AA3" w:rsidP="007D6395">
      <w:pPr>
        <w:spacing w:line="360" w:lineRule="auto"/>
        <w:ind w:firstLine="720"/>
        <w:jc w:val="both"/>
      </w:pPr>
      <w:r w:rsidRPr="00D421D8">
        <w:t xml:space="preserve">AstraZeneca possessed certain weaknesses as the drug shortages, like the Cefotan crisis, exposed supply chain management risks while the global performance and market stability suffered from product discontinuations. Similar to this AstraZeneca's image and financial obligations from patent and price litigation also damaged investor confidence and market perception </w:t>
      </w:r>
      <w:r w:rsidRPr="00D421D8">
        <w:rPr>
          <w:color w:val="000000"/>
          <w:shd w:val="clear" w:color="auto" w:fill="FFFFFF"/>
        </w:rPr>
        <w:t>(Ashp.org, 2016)</w:t>
      </w:r>
      <w:r w:rsidRPr="00D421D8">
        <w:t>.</w:t>
      </w:r>
    </w:p>
    <w:p w:rsidR="003421D1" w:rsidRPr="00D421D8" w:rsidRDefault="003421D1" w:rsidP="007D6395">
      <w:pPr>
        <w:pStyle w:val="Heading3"/>
        <w:spacing w:line="360" w:lineRule="auto"/>
      </w:pPr>
      <w:bookmarkStart w:id="22" w:name="_Toc167360386"/>
      <w:r w:rsidRPr="00D421D8">
        <w:t>Opportunities</w:t>
      </w:r>
      <w:bookmarkEnd w:id="22"/>
    </w:p>
    <w:p w:rsidR="002C4FD6" w:rsidRPr="00D421D8" w:rsidRDefault="002C4FD6" w:rsidP="007D6395">
      <w:pPr>
        <w:spacing w:line="360" w:lineRule="auto"/>
        <w:ind w:firstLine="720"/>
        <w:jc w:val="both"/>
      </w:pPr>
      <w:r w:rsidRPr="00D421D8">
        <w:t xml:space="preserve">The demand of healthcare is rising in emerging nations followed by the investment opportunities; AstraZeneca could use its strong presence there to grow as AstraZeneca could extend its product portfolio with cost-effective bio-similars as the biosimilar industry grows. Collectively as the world population ageing, older persons require more medical interventions which aligned perfectly with the vast pharmaceutical range of AstraZeneca </w:t>
      </w:r>
      <w:r w:rsidRPr="00D421D8">
        <w:rPr>
          <w:color w:val="000000"/>
          <w:shd w:val="clear" w:color="auto" w:fill="FFFFFF"/>
        </w:rPr>
        <w:t>(Byttebier, 2022)</w:t>
      </w:r>
      <w:r w:rsidRPr="00D421D8">
        <w:t>.</w:t>
      </w:r>
    </w:p>
    <w:p w:rsidR="003421D1" w:rsidRPr="00D421D8" w:rsidRDefault="003421D1" w:rsidP="007D6395">
      <w:pPr>
        <w:pStyle w:val="Heading3"/>
        <w:spacing w:line="360" w:lineRule="auto"/>
      </w:pPr>
      <w:bookmarkStart w:id="23" w:name="_Toc167360387"/>
      <w:r w:rsidRPr="00D421D8">
        <w:lastRenderedPageBreak/>
        <w:t>Threats</w:t>
      </w:r>
      <w:bookmarkEnd w:id="23"/>
    </w:p>
    <w:p w:rsidR="003421D1" w:rsidRPr="00D421D8" w:rsidRDefault="008A450A" w:rsidP="007D6395">
      <w:pPr>
        <w:spacing w:line="360" w:lineRule="auto"/>
        <w:ind w:firstLine="720"/>
        <w:jc w:val="both"/>
      </w:pPr>
      <w:r w:rsidRPr="00D421D8">
        <w:t>AstraZeneca confronted numerous threats as t</w:t>
      </w:r>
      <w:r w:rsidR="003421D1" w:rsidRPr="00D421D8">
        <w:t xml:space="preserve">he expiry of patents for blockbuster medications like Seroquel </w:t>
      </w:r>
      <w:r w:rsidR="00E95338" w:rsidRPr="00D421D8">
        <w:t xml:space="preserve">would </w:t>
      </w:r>
      <w:r w:rsidR="003421D1" w:rsidRPr="00D421D8">
        <w:t>reduce market share and prof</w:t>
      </w:r>
      <w:r w:rsidR="00D66FB1" w:rsidRPr="00D421D8">
        <w:t>its due to generic competition while the n</w:t>
      </w:r>
      <w:r w:rsidR="003421D1" w:rsidRPr="00D421D8">
        <w:t>ew product development is delayed and costlier due to strict medication development requirements</w:t>
      </w:r>
      <w:r w:rsidR="00A55832" w:rsidRPr="00D421D8">
        <w:t xml:space="preserve"> </w:t>
      </w:r>
      <w:r w:rsidR="00A55832" w:rsidRPr="00D421D8">
        <w:rPr>
          <w:color w:val="000000"/>
          <w:shd w:val="clear" w:color="auto" w:fill="FFFFFF"/>
        </w:rPr>
        <w:t>(Liu, 2022)</w:t>
      </w:r>
      <w:r w:rsidR="003421D1" w:rsidRPr="00D421D8">
        <w:t xml:space="preserve">. </w:t>
      </w:r>
      <w:r w:rsidR="008A74A5" w:rsidRPr="00D421D8">
        <w:t>On this account m</w:t>
      </w:r>
      <w:r w:rsidR="003421D1" w:rsidRPr="00D421D8">
        <w:t>aintaining market leadership and profitability is also difficult due to fierce rivalry from other pharmaceutical firms that create effective medications.</w:t>
      </w:r>
    </w:p>
    <w:p w:rsidR="00547A6E" w:rsidRPr="00D421D8" w:rsidRDefault="00547A6E" w:rsidP="007D6395">
      <w:pPr>
        <w:spacing w:line="360" w:lineRule="auto"/>
        <w:jc w:val="center"/>
      </w:pPr>
      <w:r w:rsidRPr="00D421D8">
        <w:rPr>
          <w:noProof/>
        </w:rPr>
        <w:drawing>
          <wp:inline distT="0" distB="0" distL="0" distR="0" wp14:anchorId="6AC026DA" wp14:editId="689F5B80">
            <wp:extent cx="4810125" cy="3062927"/>
            <wp:effectExtent l="0" t="0" r="0" b="4445"/>
            <wp:docPr id="3" name="Picture 3" descr="ASTRAZENECA Case Study Solution for Harvard HBR Cas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TRAZENECA Case Study Solution for Harvard HBR Case Stud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09244" cy="3062366"/>
                    </a:xfrm>
                    <a:prstGeom prst="rect">
                      <a:avLst/>
                    </a:prstGeom>
                    <a:noFill/>
                    <a:ln>
                      <a:noFill/>
                    </a:ln>
                  </pic:spPr>
                </pic:pic>
              </a:graphicData>
            </a:graphic>
          </wp:inline>
        </w:drawing>
      </w:r>
    </w:p>
    <w:p w:rsidR="00547A6E" w:rsidRPr="00D421D8" w:rsidRDefault="00547A6E" w:rsidP="007D6395">
      <w:pPr>
        <w:spacing w:line="360" w:lineRule="auto"/>
        <w:jc w:val="center"/>
        <w:rPr>
          <w:i/>
          <w:iCs/>
          <w:sz w:val="20"/>
          <w:szCs w:val="18"/>
        </w:rPr>
      </w:pPr>
      <w:r w:rsidRPr="00D421D8">
        <w:rPr>
          <w:i/>
          <w:iCs/>
          <w:sz w:val="20"/>
          <w:szCs w:val="18"/>
        </w:rPr>
        <w:t>Figure 03: SWOT Analysis of AstraZeneca (Eric, 2018)</w:t>
      </w:r>
    </w:p>
    <w:p w:rsidR="003421D1" w:rsidRPr="00D421D8" w:rsidRDefault="004D4A8F" w:rsidP="007D6395">
      <w:pPr>
        <w:spacing w:line="360" w:lineRule="auto"/>
        <w:ind w:firstLine="720"/>
        <w:jc w:val="both"/>
      </w:pPr>
      <w:r w:rsidRPr="00D421D8">
        <w:t xml:space="preserve">Collectively, the </w:t>
      </w:r>
      <w:r w:rsidR="003421D1" w:rsidRPr="00D421D8">
        <w:t xml:space="preserve">strong R&amp;D investment and worldwide presence </w:t>
      </w:r>
      <w:r w:rsidR="00095A24" w:rsidRPr="00D421D8">
        <w:t>provided</w:t>
      </w:r>
      <w:r w:rsidR="003421D1" w:rsidRPr="00D421D8">
        <w:t xml:space="preserve"> a </w:t>
      </w:r>
      <w:r w:rsidR="00523A67" w:rsidRPr="00D421D8">
        <w:t xml:space="preserve">solid platform for development to the company </w:t>
      </w:r>
      <w:r w:rsidR="003421D1" w:rsidRPr="00D421D8">
        <w:t>but resolving supply chain vulnerabilities, lega</w:t>
      </w:r>
      <w:r w:rsidR="00E357B1" w:rsidRPr="00D421D8">
        <w:t xml:space="preserve">l difficulties </w:t>
      </w:r>
      <w:r w:rsidR="003421D1" w:rsidRPr="00D421D8">
        <w:t>and competitive challenges is essential to maintaining its competitive edge</w:t>
      </w:r>
      <w:r w:rsidR="005A48F2" w:rsidRPr="00D421D8">
        <w:t xml:space="preserve"> and expansion to new markets</w:t>
      </w:r>
      <w:r w:rsidR="003421D1" w:rsidRPr="00D421D8">
        <w:t xml:space="preserve"> in the dynamic pharmaceutical industry.</w:t>
      </w:r>
    </w:p>
    <w:p w:rsidR="003421D1" w:rsidRPr="00D421D8" w:rsidRDefault="003421D1" w:rsidP="007D6395">
      <w:pPr>
        <w:pStyle w:val="Heading2"/>
        <w:spacing w:line="360" w:lineRule="auto"/>
      </w:pPr>
      <w:bookmarkStart w:id="24" w:name="_Toc167360388"/>
      <w:r w:rsidRPr="00D421D8">
        <w:t>Ansoff Matrix</w:t>
      </w:r>
      <w:bookmarkEnd w:id="24"/>
    </w:p>
    <w:p w:rsidR="003421D1" w:rsidRPr="00D421D8" w:rsidRDefault="004856D4" w:rsidP="007D6395">
      <w:pPr>
        <w:spacing w:line="360" w:lineRule="auto"/>
        <w:ind w:firstLine="576"/>
        <w:jc w:val="both"/>
      </w:pPr>
      <w:r w:rsidRPr="00D421D8">
        <w:t>The strategic tool guide</w:t>
      </w:r>
      <w:r w:rsidR="00723375" w:rsidRPr="00D421D8">
        <w:t xml:space="preserve"> and facilitate corporate growth decisions as the </w:t>
      </w:r>
      <w:r w:rsidR="003421D1" w:rsidRPr="00D421D8">
        <w:t>Market development, market penetration, product diversification, and product development are the primary strategi</w:t>
      </w:r>
      <w:r w:rsidR="006E3B07" w:rsidRPr="00D421D8">
        <w:t xml:space="preserve">c choices in the Ansoff matrix </w:t>
      </w:r>
      <w:r w:rsidR="00E748CF" w:rsidRPr="00D421D8">
        <w:t>while the</w:t>
      </w:r>
      <w:r w:rsidR="006E3B07" w:rsidRPr="00D421D8">
        <w:t xml:space="preserve"> s</w:t>
      </w:r>
      <w:r w:rsidR="003421D1" w:rsidRPr="00D421D8">
        <w:t>trategic actions and choices made A</w:t>
      </w:r>
      <w:r w:rsidR="00CC0DCE" w:rsidRPr="00D421D8">
        <w:t>straZeneca successful globally under which t</w:t>
      </w:r>
      <w:r w:rsidR="003421D1" w:rsidRPr="00D421D8">
        <w:t xml:space="preserve">he company </w:t>
      </w:r>
      <w:r w:rsidR="00E00A13" w:rsidRPr="00D421D8">
        <w:t xml:space="preserve">adopted </w:t>
      </w:r>
      <w:r w:rsidR="003421D1" w:rsidRPr="00D421D8">
        <w:t>Ansoff matrix to dominate globally.</w:t>
      </w:r>
    </w:p>
    <w:p w:rsidR="003421D1" w:rsidRPr="00D421D8" w:rsidRDefault="006D1449" w:rsidP="007D6395">
      <w:pPr>
        <w:pStyle w:val="Heading3"/>
        <w:spacing w:line="360" w:lineRule="auto"/>
      </w:pPr>
      <w:bookmarkStart w:id="25" w:name="_Toc167360389"/>
      <w:r w:rsidRPr="00D421D8">
        <w:lastRenderedPageBreak/>
        <w:t>Market Penetration</w:t>
      </w:r>
      <w:bookmarkEnd w:id="25"/>
      <w:r w:rsidRPr="00D421D8">
        <w:t xml:space="preserve"> </w:t>
      </w:r>
    </w:p>
    <w:p w:rsidR="00C73892" w:rsidRPr="00D421D8" w:rsidRDefault="00C73892" w:rsidP="007D6395">
      <w:pPr>
        <w:spacing w:line="360" w:lineRule="auto"/>
        <w:ind w:firstLine="720"/>
        <w:jc w:val="both"/>
      </w:pPr>
      <w:r w:rsidRPr="00D421D8">
        <w:t>AstraZeneca increased market penetration by increasing production capacity and investing extensively on marketing however the corporation can reach more clients in new markets with this technique</w:t>
      </w:r>
      <w:r w:rsidR="004E7002" w:rsidRPr="00D421D8">
        <w:t xml:space="preserve"> </w:t>
      </w:r>
      <w:r w:rsidR="004E7002" w:rsidRPr="00D421D8">
        <w:rPr>
          <w:color w:val="000000"/>
          <w:shd w:val="clear" w:color="auto" w:fill="FFFFFF"/>
        </w:rPr>
        <w:t>(Zanjani et al., 2020)</w:t>
      </w:r>
      <w:r w:rsidRPr="00D421D8">
        <w:t>. The company increased product appeal and accessibility by establishing competitive pricing and decreasing operating costs while optimisation of the company's distribution networks elevated market reach and efficiency. Similarly strategic collaborations and joint ventures like Daiichi Sankyo allowed AstraZeneca to reach broad client groups and increase market penetration.</w:t>
      </w:r>
    </w:p>
    <w:p w:rsidR="006D1449" w:rsidRPr="00D421D8" w:rsidRDefault="006D1449" w:rsidP="007D6395">
      <w:pPr>
        <w:pStyle w:val="Heading3"/>
        <w:spacing w:line="360" w:lineRule="auto"/>
      </w:pPr>
      <w:bookmarkStart w:id="26" w:name="_Toc167360390"/>
      <w:r w:rsidRPr="00D421D8">
        <w:t>Market Development</w:t>
      </w:r>
      <w:bookmarkEnd w:id="26"/>
    </w:p>
    <w:p w:rsidR="00F25210" w:rsidRPr="00D421D8" w:rsidRDefault="00F25210" w:rsidP="007D6395">
      <w:pPr>
        <w:spacing w:line="360" w:lineRule="auto"/>
        <w:ind w:firstLine="720"/>
        <w:jc w:val="both"/>
      </w:pPr>
      <w:r w:rsidRPr="00D421D8">
        <w:t>AstraZeneca targeted new client groups via regional and global expansion under which the research and development helped the corporation in adjusting its products to new markets therefore strategically entering growing markets like China and India displayed its worldwide expansion</w:t>
      </w:r>
      <w:r w:rsidR="002E02C4" w:rsidRPr="00D421D8">
        <w:t xml:space="preserve"> </w:t>
      </w:r>
      <w:r w:rsidR="002E02C4" w:rsidRPr="00D421D8">
        <w:rPr>
          <w:color w:val="000000"/>
          <w:shd w:val="clear" w:color="auto" w:fill="FFFFFF"/>
        </w:rPr>
        <w:t>(Blablová, 2021)</w:t>
      </w:r>
      <w:r w:rsidRPr="00D421D8">
        <w:t>.</w:t>
      </w:r>
    </w:p>
    <w:p w:rsidR="006D1449" w:rsidRPr="00D421D8" w:rsidRDefault="006D1449" w:rsidP="007D6395">
      <w:pPr>
        <w:pStyle w:val="Heading3"/>
        <w:spacing w:line="360" w:lineRule="auto"/>
      </w:pPr>
      <w:bookmarkStart w:id="27" w:name="_Toc167360391"/>
      <w:r w:rsidRPr="00D421D8">
        <w:t>Product Development</w:t>
      </w:r>
      <w:bookmarkEnd w:id="27"/>
    </w:p>
    <w:p w:rsidR="00371188" w:rsidRPr="00D421D8" w:rsidRDefault="00371188" w:rsidP="007D6395">
      <w:pPr>
        <w:spacing w:line="360" w:lineRule="auto"/>
        <w:ind w:firstLine="720"/>
        <w:jc w:val="both"/>
      </w:pPr>
      <w:r w:rsidRPr="00D421D8">
        <w:t>AstraZeneca adapted and introduced new products to satisfy changing healthcare demands as the innovative, high-quality medicines are introduced via strategic alliances and R&amp;D funding (</w:t>
      </w:r>
      <w:r w:rsidRPr="00D421D8">
        <w:rPr>
          <w:color w:val="000000"/>
          <w:shd w:val="clear" w:color="auto" w:fill="FFFFFF"/>
        </w:rPr>
        <w:t>AstraZeneca, 2024)</w:t>
      </w:r>
      <w:r w:rsidRPr="00D421D8">
        <w:t xml:space="preserve">. </w:t>
      </w:r>
    </w:p>
    <w:p w:rsidR="006D1449" w:rsidRPr="00D421D8" w:rsidRDefault="006D1449" w:rsidP="007D6395">
      <w:pPr>
        <w:pStyle w:val="Heading3"/>
        <w:spacing w:line="360" w:lineRule="auto"/>
      </w:pPr>
      <w:bookmarkStart w:id="28" w:name="_Toc167360392"/>
      <w:r w:rsidRPr="00D421D8">
        <w:t>Diversification</w:t>
      </w:r>
      <w:bookmarkEnd w:id="28"/>
    </w:p>
    <w:p w:rsidR="003421D1" w:rsidRPr="00D421D8" w:rsidRDefault="003421D1" w:rsidP="007D6395">
      <w:pPr>
        <w:spacing w:line="360" w:lineRule="auto"/>
        <w:ind w:firstLine="720"/>
        <w:jc w:val="both"/>
      </w:pPr>
      <w:r w:rsidRPr="00D421D8">
        <w:t xml:space="preserve">AstraZeneca </w:t>
      </w:r>
      <w:r w:rsidR="0043382F" w:rsidRPr="00D421D8">
        <w:t>acquired</w:t>
      </w:r>
      <w:r w:rsidRPr="00D421D8">
        <w:t xml:space="preserve"> vertical and horizontal diversificatio</w:t>
      </w:r>
      <w:r w:rsidR="002E76F6" w:rsidRPr="00D421D8">
        <w:t xml:space="preserve">n via acquisitions and mergers because </w:t>
      </w:r>
      <w:r w:rsidR="00D36856" w:rsidRPr="00D421D8">
        <w:t>these approaches expand</w:t>
      </w:r>
      <w:r w:rsidRPr="00D421D8">
        <w:t xml:space="preserve"> its product line and market share. AstraZeneca's acquisition of Alexion Pharmaceuticals </w:t>
      </w:r>
      <w:r w:rsidR="00ED37D0" w:rsidRPr="00D421D8">
        <w:t>elevated</w:t>
      </w:r>
      <w:r w:rsidRPr="00D421D8">
        <w:t xml:space="preserve"> its immunology and rare illness expertise, </w:t>
      </w:r>
      <w:r w:rsidR="00A07485" w:rsidRPr="00D421D8">
        <w:t>displaying its diversification while t</w:t>
      </w:r>
      <w:r w:rsidR="00C31479" w:rsidRPr="00D421D8">
        <w:t>his strategy reduced</w:t>
      </w:r>
      <w:r w:rsidR="00F97FE3" w:rsidRPr="00D421D8">
        <w:t xml:space="preserve"> risk, increased</w:t>
      </w:r>
      <w:r w:rsidR="00495FBD" w:rsidRPr="00D421D8">
        <w:t xml:space="preserve"> income </w:t>
      </w:r>
      <w:r w:rsidRPr="00D421D8">
        <w:t xml:space="preserve">and </w:t>
      </w:r>
      <w:r w:rsidR="00495FBD" w:rsidRPr="00D421D8">
        <w:t>enhanced</w:t>
      </w:r>
      <w:r w:rsidRPr="00D421D8">
        <w:t xml:space="preserve"> worldwide competitiveness</w:t>
      </w:r>
      <w:r w:rsidR="00D36856" w:rsidRPr="00D421D8">
        <w:t xml:space="preserve"> </w:t>
      </w:r>
      <w:r w:rsidR="00D36856" w:rsidRPr="00D421D8">
        <w:rPr>
          <w:color w:val="000000"/>
          <w:shd w:val="clear" w:color="auto" w:fill="FFFFFF"/>
        </w:rPr>
        <w:t>(Alexion Pharmaceuticals, Inc., 2023)</w:t>
      </w:r>
      <w:r w:rsidRPr="00D421D8">
        <w:t>.</w:t>
      </w:r>
    </w:p>
    <w:p w:rsidR="001B53D2" w:rsidRPr="00D421D8" w:rsidRDefault="001B53D2" w:rsidP="007D6395">
      <w:pPr>
        <w:spacing w:line="360" w:lineRule="auto"/>
        <w:jc w:val="center"/>
      </w:pPr>
      <w:r w:rsidRPr="00D421D8">
        <w:rPr>
          <w:noProof/>
        </w:rPr>
        <w:lastRenderedPageBreak/>
        <w:drawing>
          <wp:inline distT="0" distB="0" distL="0" distR="0" wp14:anchorId="44862354" wp14:editId="69062195">
            <wp:extent cx="4200525" cy="3600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f.png"/>
                    <pic:cNvPicPr/>
                  </pic:nvPicPr>
                  <pic:blipFill>
                    <a:blip r:embed="rId14">
                      <a:extLst>
                        <a:ext uri="{28A0092B-C50C-407E-A947-70E740481C1C}">
                          <a14:useLocalDpi xmlns:a14="http://schemas.microsoft.com/office/drawing/2010/main" val="0"/>
                        </a:ext>
                      </a:extLst>
                    </a:blip>
                    <a:stretch>
                      <a:fillRect/>
                    </a:stretch>
                  </pic:blipFill>
                  <pic:spPr>
                    <a:xfrm>
                      <a:off x="0" y="0"/>
                      <a:ext cx="4203518" cy="3603015"/>
                    </a:xfrm>
                    <a:prstGeom prst="rect">
                      <a:avLst/>
                    </a:prstGeom>
                  </pic:spPr>
                </pic:pic>
              </a:graphicData>
            </a:graphic>
          </wp:inline>
        </w:drawing>
      </w:r>
    </w:p>
    <w:p w:rsidR="001B53D2" w:rsidRPr="00D421D8" w:rsidRDefault="00D43D65" w:rsidP="007D6395">
      <w:pPr>
        <w:spacing w:line="360" w:lineRule="auto"/>
        <w:jc w:val="center"/>
        <w:rPr>
          <w:i/>
          <w:iCs/>
          <w:sz w:val="20"/>
          <w:szCs w:val="18"/>
        </w:rPr>
      </w:pPr>
      <w:r w:rsidRPr="00D421D8">
        <w:rPr>
          <w:i/>
          <w:iCs/>
          <w:sz w:val="20"/>
          <w:szCs w:val="18"/>
        </w:rPr>
        <w:t>Figure 04</w:t>
      </w:r>
      <w:r w:rsidR="001B53D2" w:rsidRPr="00D421D8">
        <w:rPr>
          <w:i/>
          <w:iCs/>
          <w:sz w:val="20"/>
          <w:szCs w:val="18"/>
        </w:rPr>
        <w:t xml:space="preserve">: </w:t>
      </w:r>
      <w:r w:rsidRPr="00D421D8">
        <w:rPr>
          <w:i/>
          <w:iCs/>
          <w:sz w:val="20"/>
          <w:szCs w:val="18"/>
        </w:rPr>
        <w:t>Ansoff Matrix</w:t>
      </w:r>
      <w:r w:rsidR="001B53D2" w:rsidRPr="00D421D8">
        <w:rPr>
          <w:i/>
          <w:iCs/>
          <w:sz w:val="20"/>
          <w:szCs w:val="18"/>
        </w:rPr>
        <w:t xml:space="preserve"> of AstraZeneca </w:t>
      </w:r>
      <w:r w:rsidR="00794A7A" w:rsidRPr="00D421D8">
        <w:rPr>
          <w:i/>
          <w:iCs/>
          <w:sz w:val="20"/>
          <w:szCs w:val="18"/>
        </w:rPr>
        <w:t>(Kukartsev et al., 2019)</w:t>
      </w:r>
    </w:p>
    <w:p w:rsidR="003421D1" w:rsidRPr="00D421D8" w:rsidRDefault="00626914" w:rsidP="007D6395">
      <w:pPr>
        <w:spacing w:line="360" w:lineRule="auto"/>
        <w:ind w:firstLine="432"/>
        <w:jc w:val="both"/>
      </w:pPr>
      <w:r w:rsidRPr="00D421D8">
        <w:t>In this manner AstraZeneca maintained</w:t>
      </w:r>
      <w:r w:rsidR="003421D1" w:rsidRPr="00D421D8">
        <w:t xml:space="preserve"> market leadership and growth in the changing pharmaceutical industry by using these techniques.</w:t>
      </w:r>
    </w:p>
    <w:p w:rsidR="003421D1" w:rsidRPr="00D421D8" w:rsidRDefault="003421D1" w:rsidP="007D6395">
      <w:pPr>
        <w:pStyle w:val="Heading2"/>
        <w:spacing w:line="360" w:lineRule="auto"/>
      </w:pPr>
      <w:r w:rsidRPr="00D421D8">
        <w:t xml:space="preserve"> </w:t>
      </w:r>
      <w:bookmarkStart w:id="29" w:name="_Toc167360393"/>
      <w:r w:rsidR="00885C30" w:rsidRPr="00D421D8">
        <w:t>Suitable Market Entry Strategy or Criteria</w:t>
      </w:r>
      <w:r w:rsidR="00C511EA" w:rsidRPr="00D421D8">
        <w:t>- Strategic Alliance</w:t>
      </w:r>
      <w:bookmarkEnd w:id="29"/>
    </w:p>
    <w:p w:rsidR="00885C30" w:rsidRPr="00D421D8" w:rsidRDefault="00885C30" w:rsidP="007D6395">
      <w:pPr>
        <w:spacing w:line="360" w:lineRule="auto"/>
        <w:ind w:firstLine="576"/>
        <w:jc w:val="both"/>
      </w:pPr>
      <w:r w:rsidRPr="00D421D8">
        <w:t>The SWOT analysis and Ansoff Matrix reveal</w:t>
      </w:r>
      <w:r w:rsidR="00151CBF" w:rsidRPr="00D421D8">
        <w:t>ed</w:t>
      </w:r>
      <w:r w:rsidRPr="00D421D8">
        <w:t xml:space="preserve"> that a market </w:t>
      </w:r>
      <w:r w:rsidR="00151CBF" w:rsidRPr="00D421D8">
        <w:t>entr</w:t>
      </w:r>
      <w:r w:rsidR="00D13FAE" w:rsidRPr="00D421D8">
        <w:t xml:space="preserve">y criterion of this organisation </w:t>
      </w:r>
      <w:r w:rsidRPr="00D421D8">
        <w:t xml:space="preserve">regional and worldwide expansion is best suitable </w:t>
      </w:r>
      <w:r w:rsidR="00D13FAE" w:rsidRPr="00D421D8">
        <w:t xml:space="preserve">for the company's global growth, as the insights from this marketing tools indicated that </w:t>
      </w:r>
      <w:r w:rsidRPr="00D421D8">
        <w:t>a strategic alliance is the most suitable market entry strategy for global expansion.</w:t>
      </w:r>
      <w:r w:rsidR="00BD25E1" w:rsidRPr="00D421D8">
        <w:t xml:space="preserve"> </w:t>
      </w:r>
      <w:r w:rsidRPr="00D421D8">
        <w:t>AstraZeneca's assets include</w:t>
      </w:r>
      <w:r w:rsidR="00E82E34" w:rsidRPr="00D421D8">
        <w:t>d</w:t>
      </w:r>
      <w:r w:rsidRPr="00D421D8">
        <w:t xml:space="preserve"> its worldwide presence and robust R&amp;D capabilities</w:t>
      </w:r>
      <w:r w:rsidR="00E82E34" w:rsidRPr="00D421D8">
        <w:t xml:space="preserve"> </w:t>
      </w:r>
      <w:r w:rsidR="00E82E34" w:rsidRPr="00D421D8">
        <w:rPr>
          <w:color w:val="000000"/>
          <w:shd w:val="clear" w:color="auto" w:fill="FFFFFF"/>
        </w:rPr>
        <w:t>AstraZeneca, 2024</w:t>
      </w:r>
      <w:r w:rsidR="0010433B" w:rsidRPr="00D421D8">
        <w:t xml:space="preserve"> under which </w:t>
      </w:r>
      <w:r w:rsidR="00EE02BF" w:rsidRPr="00D421D8">
        <w:t>s</w:t>
      </w:r>
      <w:r w:rsidRPr="00D421D8">
        <w:t>trategic relationships</w:t>
      </w:r>
      <w:r w:rsidR="001F5C19" w:rsidRPr="00D421D8">
        <w:t xml:space="preserve"> would</w:t>
      </w:r>
      <w:r w:rsidRPr="00D421D8">
        <w:t xml:space="preserve"> allow AstraZeneca to use </w:t>
      </w:r>
      <w:r w:rsidR="00E74B49" w:rsidRPr="00D421D8">
        <w:t xml:space="preserve">the </w:t>
      </w:r>
      <w:r w:rsidRPr="00D421D8">
        <w:t>local market experience and regulatory expertise</w:t>
      </w:r>
      <w:r w:rsidR="00E74B49" w:rsidRPr="00D421D8">
        <w:t xml:space="preserve"> of its</w:t>
      </w:r>
      <w:r w:rsidRPr="00D421D8">
        <w:t>, reducing market entry risks</w:t>
      </w:r>
      <w:r w:rsidR="00E74B49" w:rsidRPr="00D421D8">
        <w:t xml:space="preserve"> </w:t>
      </w:r>
      <w:r w:rsidR="00E74B49" w:rsidRPr="00D421D8">
        <w:rPr>
          <w:color w:val="000000"/>
          <w:shd w:val="clear" w:color="auto" w:fill="FFFFFF"/>
        </w:rPr>
        <w:t>He, Ghobadian and Gallear, 2021)</w:t>
      </w:r>
      <w:r w:rsidRPr="00D421D8">
        <w:t xml:space="preserve">. </w:t>
      </w:r>
      <w:r w:rsidR="00E74B49" w:rsidRPr="00D421D8">
        <w:t>Therefore the k</w:t>
      </w:r>
      <w:r w:rsidRPr="00D421D8">
        <w:t xml:space="preserve">nowledge exchange </w:t>
      </w:r>
      <w:r w:rsidR="009F3D49" w:rsidRPr="00D421D8">
        <w:t>via</w:t>
      </w:r>
      <w:r w:rsidRPr="00D421D8">
        <w:t xml:space="preserve"> strategic </w:t>
      </w:r>
      <w:r w:rsidR="009F3D49" w:rsidRPr="00D421D8">
        <w:t>alliances would elevate</w:t>
      </w:r>
      <w:r w:rsidRPr="00D421D8">
        <w:t xml:space="preserve"> boosts inno</w:t>
      </w:r>
      <w:r w:rsidR="009958F7" w:rsidRPr="00D421D8">
        <w:t>vation and product development while t</w:t>
      </w:r>
      <w:r w:rsidRPr="00D421D8">
        <w:t xml:space="preserve">he SWOT analysis </w:t>
      </w:r>
      <w:r w:rsidR="00C43AEC" w:rsidRPr="00D421D8">
        <w:t>already demonstrated</w:t>
      </w:r>
      <w:r w:rsidRPr="00D421D8">
        <w:t xml:space="preserve"> that Astr</w:t>
      </w:r>
      <w:r w:rsidR="00466CFA" w:rsidRPr="00D421D8">
        <w:t>aZeneca invested</w:t>
      </w:r>
      <w:r w:rsidRPr="00D421D8">
        <w:t xml:space="preserve"> in R</w:t>
      </w:r>
      <w:r w:rsidR="00B67F99" w:rsidRPr="00D421D8">
        <w:t>&amp;D and innovates, which supported</w:t>
      </w:r>
      <w:r w:rsidRPr="00D421D8">
        <w:t xml:space="preserve"> this strategy.</w:t>
      </w:r>
      <w:r w:rsidR="00EB101B" w:rsidRPr="00D421D8">
        <w:t xml:space="preserve"> Additionally </w:t>
      </w:r>
      <w:r w:rsidR="005B4840" w:rsidRPr="00D421D8">
        <w:t>a</w:t>
      </w:r>
      <w:r w:rsidRPr="00D421D8">
        <w:t xml:space="preserve">ddressing shortcomings like supply chain vulnerabilities and patent litigations </w:t>
      </w:r>
      <w:r w:rsidR="00EB101B" w:rsidRPr="00D421D8">
        <w:t>is crucial for risk mitigation under which the s</w:t>
      </w:r>
      <w:r w:rsidRPr="00D421D8">
        <w:t xml:space="preserve">trategic partnerships </w:t>
      </w:r>
      <w:r w:rsidR="00E52D20" w:rsidRPr="00D421D8">
        <w:t>would</w:t>
      </w:r>
      <w:r w:rsidRPr="00D421D8">
        <w:t xml:space="preserve"> optimise AstraZeneca's supply chain by using partners' logistical networks</w:t>
      </w:r>
      <w:r w:rsidR="00070D70" w:rsidRPr="00D421D8">
        <w:t xml:space="preserve"> </w:t>
      </w:r>
      <w:r w:rsidR="00070D70" w:rsidRPr="00D421D8">
        <w:rPr>
          <w:color w:val="000000"/>
          <w:shd w:val="clear" w:color="auto" w:fill="FFFFFF"/>
        </w:rPr>
        <w:t>(Wu et al., 2020)</w:t>
      </w:r>
      <w:r w:rsidRPr="00D421D8">
        <w:t xml:space="preserve">. </w:t>
      </w:r>
      <w:r w:rsidR="00760DFE" w:rsidRPr="00D421D8">
        <w:t xml:space="preserve">Similarly on </w:t>
      </w:r>
      <w:r w:rsidR="00760DFE" w:rsidRPr="00D421D8">
        <w:lastRenderedPageBreak/>
        <w:t xml:space="preserve">exemplary standpoint </w:t>
      </w:r>
      <w:r w:rsidRPr="00D421D8">
        <w:t xml:space="preserve">working with local pharmaceutical businesses in emerging areas </w:t>
      </w:r>
      <w:r w:rsidR="005D0485" w:rsidRPr="00D421D8">
        <w:t>would help in assuring</w:t>
      </w:r>
      <w:r w:rsidRPr="00D421D8">
        <w:t xml:space="preserve"> continuous supply and distribution, lowering the danger of Cefotan shortages. </w:t>
      </w:r>
      <w:r w:rsidR="00384B4D" w:rsidRPr="00D421D8">
        <w:t xml:space="preserve">In this manner </w:t>
      </w:r>
      <w:r w:rsidRPr="00D421D8">
        <w:t xml:space="preserve">Alliances </w:t>
      </w:r>
      <w:r w:rsidR="00384B4D" w:rsidRPr="00D421D8">
        <w:t>could</w:t>
      </w:r>
      <w:r w:rsidRPr="00D421D8">
        <w:t xml:space="preserve"> also help AstraZeneca </w:t>
      </w:r>
      <w:r w:rsidR="00742590" w:rsidRPr="00D421D8">
        <w:t xml:space="preserve">in managing </w:t>
      </w:r>
      <w:r w:rsidRPr="00D421D8">
        <w:t>complicated patent and price laws, preserving its market reputation and finances.</w:t>
      </w:r>
    </w:p>
    <w:p w:rsidR="00885C30" w:rsidRPr="00D421D8" w:rsidRDefault="00C511EA" w:rsidP="007D6395">
      <w:pPr>
        <w:spacing w:line="360" w:lineRule="auto"/>
        <w:ind w:firstLine="576"/>
        <w:jc w:val="both"/>
      </w:pPr>
      <w:r w:rsidRPr="00D421D8">
        <w:t>Furthermore s</w:t>
      </w:r>
      <w:r w:rsidR="00885C30" w:rsidRPr="00D421D8">
        <w:t xml:space="preserve">trategic collaborations </w:t>
      </w:r>
      <w:r w:rsidR="00724BC6" w:rsidRPr="00D421D8">
        <w:t>enhance</w:t>
      </w:r>
      <w:r w:rsidR="003D0B5A" w:rsidRPr="00D421D8">
        <w:t>d</w:t>
      </w:r>
      <w:r w:rsidR="00885C30" w:rsidRPr="00D421D8">
        <w:t xml:space="preserve"> market expansion and penetration, promot</w:t>
      </w:r>
      <w:r w:rsidR="003D0B5A" w:rsidRPr="00D421D8">
        <w:t xml:space="preserve">ing growth and diversification under which </w:t>
      </w:r>
      <w:r w:rsidR="00885C30" w:rsidRPr="00D421D8">
        <w:t xml:space="preserve">AstraZeneca's agreement with Daiichi Sankyo </w:t>
      </w:r>
      <w:r w:rsidR="002C5B1A" w:rsidRPr="00D421D8">
        <w:t>displayed</w:t>
      </w:r>
      <w:r w:rsidR="00885C30" w:rsidRPr="00D421D8">
        <w:t xml:space="preserve"> how partnerships </w:t>
      </w:r>
      <w:r w:rsidR="004F01E6" w:rsidRPr="00D421D8">
        <w:t>elevate</w:t>
      </w:r>
      <w:r w:rsidR="00885C30" w:rsidRPr="00D421D8">
        <w:t xml:space="preserve"> market reach and product accessibility. According to the Ansoff Matrix, AstraZeneca </w:t>
      </w:r>
      <w:r w:rsidR="003046B4" w:rsidRPr="00D421D8">
        <w:t>potentially</w:t>
      </w:r>
      <w:r w:rsidR="00885C30" w:rsidRPr="00D421D8">
        <w:t xml:space="preserve"> target new client groups and tailor its goods to local demands by partnering with local enterprises in high-growt</w:t>
      </w:r>
      <w:r w:rsidR="00296A5C" w:rsidRPr="00D421D8">
        <w:t>h regions like China and India therefore a</w:t>
      </w:r>
      <w:r w:rsidR="00885C30" w:rsidRPr="00D421D8">
        <w:t xml:space="preserve">lliances </w:t>
      </w:r>
      <w:r w:rsidR="0065106B" w:rsidRPr="00D421D8">
        <w:t>would</w:t>
      </w:r>
      <w:r w:rsidR="00885C30" w:rsidRPr="00D421D8">
        <w:t xml:space="preserve"> also help AstraZeneca diversify into new therapeutic areas and product lines</w:t>
      </w:r>
      <w:r w:rsidR="0083429E" w:rsidRPr="00D421D8">
        <w:t xml:space="preserve"> (</w:t>
      </w:r>
      <w:r w:rsidR="0083429E" w:rsidRPr="00D421D8">
        <w:rPr>
          <w:color w:val="000000"/>
          <w:shd w:val="clear" w:color="auto" w:fill="FFFFFF"/>
        </w:rPr>
        <w:t>Blablová, 2021)</w:t>
      </w:r>
      <w:r w:rsidR="00885C30" w:rsidRPr="00D421D8">
        <w:t>.</w:t>
      </w:r>
      <w:r w:rsidR="003A40D2" w:rsidRPr="00D421D8">
        <w:t xml:space="preserve"> In this manner it is affirmed that s</w:t>
      </w:r>
      <w:r w:rsidR="00885C30" w:rsidRPr="00D421D8">
        <w:t>trategic collaborations</w:t>
      </w:r>
      <w:r w:rsidR="00D93483" w:rsidRPr="00D421D8">
        <w:t xml:space="preserve"> or alliances</w:t>
      </w:r>
      <w:r w:rsidR="00885C30" w:rsidRPr="00D421D8">
        <w:t xml:space="preserve"> enable</w:t>
      </w:r>
      <w:r w:rsidR="00053779" w:rsidRPr="00D421D8">
        <w:t>d</w:t>
      </w:r>
      <w:r w:rsidR="00885C30" w:rsidRPr="00D421D8">
        <w:t xml:space="preserve"> AstraZeneca to </w:t>
      </w:r>
      <w:r w:rsidR="00053779" w:rsidRPr="00D421D8">
        <w:t>utilise its</w:t>
      </w:r>
      <w:r w:rsidR="00885C30" w:rsidRPr="00D421D8">
        <w:t xml:space="preserve"> strength</w:t>
      </w:r>
      <w:r w:rsidR="00053779" w:rsidRPr="00D421D8">
        <w:t xml:space="preserve">s, capitalise on opportunities </w:t>
      </w:r>
      <w:r w:rsidR="00885C30" w:rsidRPr="00D421D8">
        <w:t xml:space="preserve">and reduce risks of entering new markets </w:t>
      </w:r>
      <w:r w:rsidR="00DC7CA4" w:rsidRPr="00D421D8">
        <w:t>via</w:t>
      </w:r>
      <w:r w:rsidR="00885C30" w:rsidRPr="00D421D8">
        <w:t xml:space="preserve"> flexible and c</w:t>
      </w:r>
      <w:r w:rsidR="007C22B0" w:rsidRPr="00D421D8">
        <w:t>ost-effective global expansion hence t</w:t>
      </w:r>
      <w:r w:rsidR="00885C30" w:rsidRPr="00D421D8">
        <w:t xml:space="preserve">his </w:t>
      </w:r>
      <w:r w:rsidR="00EE131B" w:rsidRPr="00D421D8">
        <w:t>strategy would</w:t>
      </w:r>
      <w:r w:rsidR="00885C30" w:rsidRPr="00D421D8">
        <w:t xml:space="preserve"> sustains </w:t>
      </w:r>
      <w:r w:rsidR="002C16DE" w:rsidRPr="00D421D8">
        <w:t xml:space="preserve">its </w:t>
      </w:r>
      <w:r w:rsidR="00885C30" w:rsidRPr="00D421D8">
        <w:t xml:space="preserve">growth and </w:t>
      </w:r>
      <w:r w:rsidR="00A23D2C" w:rsidRPr="00D421D8">
        <w:t>keep</w:t>
      </w:r>
      <w:r w:rsidR="00885C30" w:rsidRPr="00D421D8">
        <w:t xml:space="preserve"> AstraZeneca competitive in the changing pharmaceutical sector.</w:t>
      </w:r>
    </w:p>
    <w:p w:rsidR="003421D1" w:rsidRPr="00D421D8" w:rsidRDefault="0070171F" w:rsidP="007D6395">
      <w:pPr>
        <w:pStyle w:val="Heading1"/>
        <w:numPr>
          <w:ilvl w:val="0"/>
          <w:numId w:val="0"/>
        </w:numPr>
        <w:spacing w:line="360" w:lineRule="auto"/>
        <w:ind w:left="432" w:hanging="432"/>
        <w:jc w:val="left"/>
      </w:pPr>
      <w:bookmarkStart w:id="30" w:name="_Toc167360394"/>
      <w:r w:rsidRPr="00D421D8">
        <w:t>Brand Management</w:t>
      </w:r>
      <w:bookmarkEnd w:id="30"/>
    </w:p>
    <w:p w:rsidR="0070171F" w:rsidRPr="00D421D8" w:rsidRDefault="00574B1B" w:rsidP="007D6395">
      <w:pPr>
        <w:pStyle w:val="Heading2"/>
        <w:spacing w:line="360" w:lineRule="auto"/>
      </w:pPr>
      <w:bookmarkStart w:id="31" w:name="_Toc167360395"/>
      <w:r w:rsidRPr="00D421D8">
        <w:t>Keller Brand Equity Model</w:t>
      </w:r>
      <w:bookmarkEnd w:id="31"/>
    </w:p>
    <w:p w:rsidR="006816B3" w:rsidRPr="00D421D8" w:rsidRDefault="006816B3" w:rsidP="007D6395">
      <w:pPr>
        <w:pStyle w:val="Heading3"/>
        <w:spacing w:line="360" w:lineRule="auto"/>
      </w:pPr>
      <w:bookmarkStart w:id="32" w:name="_Toc167360396"/>
      <w:r w:rsidRPr="00D421D8">
        <w:t>Overview of Model</w:t>
      </w:r>
      <w:bookmarkEnd w:id="32"/>
    </w:p>
    <w:p w:rsidR="00574B1B" w:rsidRPr="00D421D8" w:rsidRDefault="00574B1B" w:rsidP="007D6395">
      <w:pPr>
        <w:spacing w:line="360" w:lineRule="auto"/>
        <w:ind w:firstLine="576"/>
        <w:jc w:val="both"/>
      </w:pPr>
      <w:r w:rsidRPr="00D421D8">
        <w:t xml:space="preserve">The Keller Brand Equity Model (CBBE) is a strategy framework for building, measuring </w:t>
      </w:r>
      <w:r w:rsidR="00F26735" w:rsidRPr="00D421D8">
        <w:t>and managing brand equity under which t</w:t>
      </w:r>
      <w:r w:rsidR="00750645" w:rsidRPr="00D421D8">
        <w:t xml:space="preserve">he pyramid represented; </w:t>
      </w:r>
      <w:r w:rsidRPr="00D421D8">
        <w:t>Brand Identity, Brand Meaning, Bran</w:t>
      </w:r>
      <w:r w:rsidR="00656183" w:rsidRPr="00D421D8">
        <w:t>d Response and Brand Resonance</w:t>
      </w:r>
      <w:r w:rsidR="00815566" w:rsidRPr="00D421D8">
        <w:t xml:space="preserve"> (Figure 05)</w:t>
      </w:r>
      <w:r w:rsidRPr="00D421D8">
        <w:t>.</w:t>
      </w:r>
      <w:r w:rsidR="00815566" w:rsidRPr="00D421D8">
        <w:t xml:space="preserve"> In this manner the </w:t>
      </w:r>
      <w:r w:rsidRPr="00D421D8">
        <w:t>model's organised bran</w:t>
      </w:r>
      <w:r w:rsidR="00815566" w:rsidRPr="00D421D8">
        <w:t xml:space="preserve">d equity building is important as </w:t>
      </w:r>
      <w:r w:rsidR="009F241D" w:rsidRPr="00D421D8">
        <w:t>organisations</w:t>
      </w:r>
      <w:r w:rsidRPr="00D421D8">
        <w:t xml:space="preserve"> </w:t>
      </w:r>
      <w:r w:rsidR="00453114" w:rsidRPr="00D421D8">
        <w:t>would</w:t>
      </w:r>
      <w:r w:rsidRPr="00D421D8">
        <w:t xml:space="preserve"> increase client loy</w:t>
      </w:r>
      <w:r w:rsidR="00173364" w:rsidRPr="00D421D8">
        <w:t xml:space="preserve">alty, lower marketing expenses </w:t>
      </w:r>
      <w:r w:rsidRPr="00D421D8">
        <w:t xml:space="preserve">and gain a durable competitive advantage </w:t>
      </w:r>
      <w:r w:rsidR="006816B3" w:rsidRPr="00D421D8">
        <w:t>via</w:t>
      </w:r>
      <w:r w:rsidRPr="00D421D8">
        <w:t xml:space="preserve"> a good customer connection by going through these stages</w:t>
      </w:r>
      <w:r w:rsidR="006816B3" w:rsidRPr="00D421D8">
        <w:t xml:space="preserve"> </w:t>
      </w:r>
      <w:r w:rsidR="006816B3" w:rsidRPr="00D421D8">
        <w:rPr>
          <w:color w:val="000000"/>
          <w:shd w:val="clear" w:color="auto" w:fill="FFFFFF"/>
        </w:rPr>
        <w:t>(Kevser Çınar, 2020)</w:t>
      </w:r>
      <w:r w:rsidRPr="00D421D8">
        <w:t>.</w:t>
      </w:r>
    </w:p>
    <w:p w:rsidR="00574B1B" w:rsidRPr="00D421D8" w:rsidRDefault="006816B3" w:rsidP="007D6395">
      <w:pPr>
        <w:pStyle w:val="Heading2"/>
        <w:spacing w:line="360" w:lineRule="auto"/>
      </w:pPr>
      <w:bookmarkStart w:id="33" w:name="_Toc167360397"/>
      <w:r w:rsidRPr="00D421D8">
        <w:t>Application to AstraZeneca</w:t>
      </w:r>
      <w:bookmarkEnd w:id="33"/>
    </w:p>
    <w:p w:rsidR="0070171F" w:rsidRPr="00D421D8" w:rsidRDefault="006816B3" w:rsidP="007D6395">
      <w:pPr>
        <w:spacing w:line="360" w:lineRule="auto"/>
        <w:ind w:firstLine="576"/>
        <w:jc w:val="both"/>
      </w:pPr>
      <w:r w:rsidRPr="00D421D8">
        <w:t>T</w:t>
      </w:r>
      <w:r w:rsidR="0070171F" w:rsidRPr="00D421D8">
        <w:t xml:space="preserve">he Keller Brand Equity Model (CBBE) </w:t>
      </w:r>
      <w:r w:rsidRPr="00D421D8">
        <w:t>provide</w:t>
      </w:r>
      <w:r w:rsidR="0070171F" w:rsidRPr="00D421D8">
        <w:t xml:space="preserve"> a syste</w:t>
      </w:r>
      <w:r w:rsidRPr="00D421D8">
        <w:t>matic approach to brand equity by studying custome</w:t>
      </w:r>
      <w:r w:rsidR="00DF00A1" w:rsidRPr="00D421D8">
        <w:t>rs' brand knowledge structure and a</w:t>
      </w:r>
      <w:r w:rsidR="0070171F" w:rsidRPr="00D421D8">
        <w:t xml:space="preserve">pplying this methodology to AstraZeneca reveals </w:t>
      </w:r>
      <w:r w:rsidR="003666B1" w:rsidRPr="00D421D8">
        <w:t>multiple</w:t>
      </w:r>
      <w:r w:rsidR="0070171F" w:rsidRPr="00D421D8">
        <w:t xml:space="preserve"> crucial points:</w:t>
      </w:r>
    </w:p>
    <w:p w:rsidR="0070171F" w:rsidRPr="00D421D8" w:rsidRDefault="0070171F" w:rsidP="007D6395">
      <w:pPr>
        <w:pStyle w:val="ListParagraph"/>
        <w:numPr>
          <w:ilvl w:val="0"/>
          <w:numId w:val="17"/>
        </w:numPr>
        <w:spacing w:line="360" w:lineRule="auto"/>
        <w:jc w:val="both"/>
      </w:pPr>
      <w:r w:rsidRPr="00D421D8">
        <w:rPr>
          <w:b/>
          <w:bCs/>
        </w:rPr>
        <w:lastRenderedPageBreak/>
        <w:t>Brand Salience:</w:t>
      </w:r>
      <w:r w:rsidRPr="00D421D8">
        <w:t xml:space="preserve"> AstraZeneca's worldwide presence and R&amp;D investments </w:t>
      </w:r>
      <w:r w:rsidR="00016EB4" w:rsidRPr="00D421D8">
        <w:t>elevated</w:t>
      </w:r>
      <w:r w:rsidR="00140E96" w:rsidRPr="00D421D8">
        <w:t xml:space="preserve"> brand awareness hence i</w:t>
      </w:r>
      <w:r w:rsidRPr="00D421D8">
        <w:t>ts pharmaco</w:t>
      </w:r>
      <w:r w:rsidR="00E13369" w:rsidRPr="00D421D8">
        <w:t>logical name helped</w:t>
      </w:r>
      <w:r w:rsidRPr="00D421D8">
        <w:t xml:space="preserve"> buyers remember the brand</w:t>
      </w:r>
      <w:r w:rsidR="00E13369" w:rsidRPr="00D421D8">
        <w:t xml:space="preserve"> (</w:t>
      </w:r>
      <w:r w:rsidR="00E13369" w:rsidRPr="00D421D8">
        <w:rPr>
          <w:color w:val="000000"/>
          <w:shd w:val="clear" w:color="auto" w:fill="FFFFFF"/>
        </w:rPr>
        <w:t>AstraZeneca, 2024)</w:t>
      </w:r>
      <w:r w:rsidRPr="00D421D8">
        <w:t>.</w:t>
      </w:r>
    </w:p>
    <w:p w:rsidR="0070171F" w:rsidRPr="00D421D8" w:rsidRDefault="0070171F" w:rsidP="007D6395">
      <w:pPr>
        <w:pStyle w:val="ListParagraph"/>
        <w:numPr>
          <w:ilvl w:val="0"/>
          <w:numId w:val="17"/>
        </w:numPr>
        <w:spacing w:line="360" w:lineRule="auto"/>
        <w:jc w:val="both"/>
      </w:pPr>
      <w:r w:rsidRPr="00D421D8">
        <w:rPr>
          <w:b/>
          <w:bCs/>
        </w:rPr>
        <w:t>Brand Performance:</w:t>
      </w:r>
      <w:r w:rsidRPr="00D421D8">
        <w:t xml:space="preserve"> AstraZeneca's diverse pharmaceutical portfolio, i</w:t>
      </w:r>
      <w:r w:rsidR="00394FF7" w:rsidRPr="00D421D8">
        <w:t xml:space="preserve">ncluding cancer, cardiovascular and respiratory medicines </w:t>
      </w:r>
      <w:r w:rsidR="00833E21" w:rsidRPr="00D421D8">
        <w:t>indicated</w:t>
      </w:r>
      <w:r w:rsidR="009E57A8" w:rsidRPr="00D421D8">
        <w:t xml:space="preserve"> quality </w:t>
      </w:r>
      <w:r w:rsidR="00042207" w:rsidRPr="00D421D8">
        <w:t>as</w:t>
      </w:r>
      <w:r w:rsidR="009E57A8" w:rsidRPr="00D421D8">
        <w:t xml:space="preserve"> c</w:t>
      </w:r>
      <w:r w:rsidRPr="00D421D8">
        <w:t>ustomers trust brands that deliver consistent product efficacy and regulatory compliance</w:t>
      </w:r>
      <w:r w:rsidR="00042207" w:rsidRPr="00D421D8">
        <w:t xml:space="preserve"> (M, 2020)</w:t>
      </w:r>
      <w:r w:rsidRPr="00D421D8">
        <w:t>.</w:t>
      </w:r>
    </w:p>
    <w:p w:rsidR="0070171F" w:rsidRPr="00D421D8" w:rsidRDefault="0070171F" w:rsidP="007D6395">
      <w:pPr>
        <w:spacing w:line="360" w:lineRule="auto"/>
      </w:pPr>
    </w:p>
    <w:p w:rsidR="0070171F" w:rsidRPr="00D421D8" w:rsidRDefault="0070171F" w:rsidP="007D6395">
      <w:pPr>
        <w:pStyle w:val="ListParagraph"/>
        <w:numPr>
          <w:ilvl w:val="0"/>
          <w:numId w:val="17"/>
        </w:numPr>
        <w:spacing w:line="360" w:lineRule="auto"/>
      </w:pPr>
      <w:r w:rsidRPr="00D421D8">
        <w:rPr>
          <w:b/>
          <w:bCs/>
        </w:rPr>
        <w:t>Brand Image:</w:t>
      </w:r>
      <w:r w:rsidRPr="00D421D8">
        <w:t xml:space="preserve"> Innovation and patient care enhance</w:t>
      </w:r>
      <w:r w:rsidR="0074700E" w:rsidRPr="00D421D8">
        <w:t>d</w:t>
      </w:r>
      <w:r w:rsidRPr="00D421D8">
        <w:t xml:space="preserve"> the </w:t>
      </w:r>
      <w:r w:rsidR="0074700E" w:rsidRPr="00D421D8">
        <w:t>brand of the company while s</w:t>
      </w:r>
      <w:r w:rsidRPr="00D421D8">
        <w:t>trategi</w:t>
      </w:r>
      <w:r w:rsidR="00976014" w:rsidRPr="00D421D8">
        <w:t xml:space="preserve">c alliances, ethical practices </w:t>
      </w:r>
      <w:r w:rsidRPr="00D421D8">
        <w:t>and community participation enhance</w:t>
      </w:r>
      <w:r w:rsidR="004022A2" w:rsidRPr="00D421D8">
        <w:t>d</w:t>
      </w:r>
      <w:r w:rsidRPr="00D421D8">
        <w:t xml:space="preserve"> its healthcare solutions leadership</w:t>
      </w:r>
      <w:r w:rsidR="00D357A8" w:rsidRPr="00D421D8">
        <w:t xml:space="preserve"> </w:t>
      </w:r>
      <w:r w:rsidR="00D357A8" w:rsidRPr="00D421D8">
        <w:rPr>
          <w:color w:val="000000"/>
          <w:shd w:val="clear" w:color="auto" w:fill="FFFFFF"/>
        </w:rPr>
        <w:t>(Ocloo et al., 2021)</w:t>
      </w:r>
      <w:r w:rsidRPr="00D421D8">
        <w:t>.</w:t>
      </w:r>
    </w:p>
    <w:p w:rsidR="0070171F" w:rsidRPr="00D421D8" w:rsidRDefault="0070171F" w:rsidP="007D6395">
      <w:pPr>
        <w:pStyle w:val="ListParagraph"/>
        <w:numPr>
          <w:ilvl w:val="0"/>
          <w:numId w:val="17"/>
        </w:numPr>
        <w:spacing w:line="360" w:lineRule="auto"/>
        <w:jc w:val="both"/>
      </w:pPr>
      <w:r w:rsidRPr="00D421D8">
        <w:rPr>
          <w:b/>
          <w:bCs/>
        </w:rPr>
        <w:t>Brand Judgements:</w:t>
      </w:r>
      <w:r w:rsidRPr="00D421D8">
        <w:t xml:space="preserve"> Customers trust a</w:t>
      </w:r>
      <w:r w:rsidR="009E56D9" w:rsidRPr="00D421D8">
        <w:t xml:space="preserve">nd innovation at AstraZeneca developed good brand judgment because </w:t>
      </w:r>
      <w:r w:rsidR="00006BB8" w:rsidRPr="00D421D8">
        <w:t>this proactive approach to global health issues like the COVID-19 vaccination elevates</w:t>
      </w:r>
      <w:r w:rsidRPr="00D421D8">
        <w:t xml:space="preserve"> business brand and consumer esteem</w:t>
      </w:r>
      <w:r w:rsidR="00FB1E3D" w:rsidRPr="00D421D8">
        <w:t xml:space="preserve"> </w:t>
      </w:r>
      <w:r w:rsidR="00FB1E3D" w:rsidRPr="00D421D8">
        <w:rPr>
          <w:color w:val="000000"/>
          <w:shd w:val="clear" w:color="auto" w:fill="FFFFFF"/>
        </w:rPr>
        <w:t>(Astrazeneca.com, 2021)</w:t>
      </w:r>
      <w:r w:rsidRPr="00D421D8">
        <w:t>.</w:t>
      </w:r>
    </w:p>
    <w:p w:rsidR="0070171F" w:rsidRPr="00D421D8" w:rsidRDefault="0070171F" w:rsidP="007D6395">
      <w:pPr>
        <w:pStyle w:val="ListParagraph"/>
        <w:numPr>
          <w:ilvl w:val="0"/>
          <w:numId w:val="17"/>
        </w:numPr>
        <w:spacing w:line="360" w:lineRule="auto"/>
      </w:pPr>
      <w:r w:rsidRPr="00D421D8">
        <w:rPr>
          <w:b/>
          <w:bCs/>
        </w:rPr>
        <w:t>Brand Feelings:</w:t>
      </w:r>
      <w:r w:rsidRPr="00D421D8">
        <w:t xml:space="preserve"> AstraZeneca's life-saving drugs and patient-centric</w:t>
      </w:r>
      <w:r w:rsidR="00867A8F" w:rsidRPr="00D421D8">
        <w:t xml:space="preserve"> approach make customers happy and t</w:t>
      </w:r>
      <w:r w:rsidRPr="00D421D8">
        <w:t>hese feelings are heightened by successful marketing strategies that emphasise</w:t>
      </w:r>
      <w:r w:rsidR="003D00BD" w:rsidRPr="00D421D8">
        <w:t>d over</w:t>
      </w:r>
      <w:r w:rsidRPr="00D421D8">
        <w:t xml:space="preserve"> the brand's health and wellness</w:t>
      </w:r>
      <w:r w:rsidR="00FB1E3D" w:rsidRPr="00D421D8">
        <w:t xml:space="preserve"> </w:t>
      </w:r>
      <w:r w:rsidR="00FB1E3D" w:rsidRPr="00D421D8">
        <w:rPr>
          <w:color w:val="000000"/>
          <w:shd w:val="clear" w:color="auto" w:fill="FFFFFF"/>
        </w:rPr>
        <w:t>(Astrazeneca.com, 2021)</w:t>
      </w:r>
      <w:r w:rsidRPr="00D421D8">
        <w:t>.</w:t>
      </w:r>
    </w:p>
    <w:p w:rsidR="0070171F" w:rsidRPr="00D421D8" w:rsidRDefault="0070171F" w:rsidP="007D6395">
      <w:pPr>
        <w:pStyle w:val="ListParagraph"/>
        <w:numPr>
          <w:ilvl w:val="0"/>
          <w:numId w:val="17"/>
        </w:numPr>
        <w:spacing w:line="360" w:lineRule="auto"/>
        <w:jc w:val="both"/>
      </w:pPr>
      <w:r w:rsidRPr="00D421D8">
        <w:rPr>
          <w:b/>
          <w:bCs/>
        </w:rPr>
        <w:t>Brand Resonance:</w:t>
      </w:r>
      <w:r w:rsidRPr="00D421D8">
        <w:t xml:space="preserve"> Brand loyalty is </w:t>
      </w:r>
      <w:r w:rsidR="00006BB8" w:rsidRPr="00D421D8">
        <w:t>seen in attitude and behaviour as q</w:t>
      </w:r>
      <w:r w:rsidRPr="00D421D8">
        <w:t>uality, innovation, and loyalty programmes help</w:t>
      </w:r>
      <w:r w:rsidR="00C63F50" w:rsidRPr="00D421D8">
        <w:t xml:space="preserve">ed AstraZeneca retain consumers </w:t>
      </w:r>
      <w:r w:rsidRPr="00D421D8">
        <w:t>demonstrating brand resonance</w:t>
      </w:r>
      <w:r w:rsidR="00C63F50" w:rsidRPr="00D421D8">
        <w:t xml:space="preserve"> (</w:t>
      </w:r>
      <w:r w:rsidR="00C63F50" w:rsidRPr="00D421D8">
        <w:rPr>
          <w:color w:val="000000"/>
          <w:shd w:val="clear" w:color="auto" w:fill="FFFFFF"/>
        </w:rPr>
        <w:t>Ocloo et al., 2021)</w:t>
      </w:r>
      <w:r w:rsidRPr="00D421D8">
        <w:t>.</w:t>
      </w:r>
    </w:p>
    <w:p w:rsidR="001D1DC3" w:rsidRPr="00D421D8" w:rsidRDefault="001D1DC3" w:rsidP="007D6395">
      <w:pPr>
        <w:spacing w:line="360" w:lineRule="auto"/>
        <w:jc w:val="center"/>
      </w:pPr>
      <w:r w:rsidRPr="00D421D8">
        <w:rPr>
          <w:noProof/>
        </w:rPr>
        <w:lastRenderedPageBreak/>
        <w:drawing>
          <wp:inline distT="0" distB="0" distL="0" distR="0" wp14:anchorId="2B4349B1" wp14:editId="4F6EC8BE">
            <wp:extent cx="5943600" cy="2990850"/>
            <wp:effectExtent l="0" t="0" r="0" b="0"/>
            <wp:docPr id="5" name="Picture 5" descr="Keller's Brand Equity Model — What It Is &amp; How to Use It | by Keaton Hawker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ller's Brand Equity Model — What It Is &amp; How to Use It | by Keaton Hawker  | Medium"/>
                    <pic:cNvPicPr>
                      <a:picLocks noChangeAspect="1" noChangeArrowheads="1"/>
                    </pic:cNvPicPr>
                  </pic:nvPicPr>
                  <pic:blipFill rotWithShape="1">
                    <a:blip r:embed="rId15">
                      <a:extLst>
                        <a:ext uri="{28A0092B-C50C-407E-A947-70E740481C1C}">
                          <a14:useLocalDpi xmlns:a14="http://schemas.microsoft.com/office/drawing/2010/main" val="0"/>
                        </a:ext>
                      </a:extLst>
                    </a:blip>
                    <a:srcRect t="6086" b="10818"/>
                    <a:stretch/>
                  </pic:blipFill>
                  <pic:spPr bwMode="auto">
                    <a:xfrm>
                      <a:off x="0" y="0"/>
                      <a:ext cx="5943600" cy="2990850"/>
                    </a:xfrm>
                    <a:prstGeom prst="rect">
                      <a:avLst/>
                    </a:prstGeom>
                    <a:noFill/>
                    <a:ln>
                      <a:noFill/>
                    </a:ln>
                    <a:extLst>
                      <a:ext uri="{53640926-AAD7-44D8-BBD7-CCE9431645EC}">
                        <a14:shadowObscured xmlns:a14="http://schemas.microsoft.com/office/drawing/2010/main"/>
                      </a:ext>
                    </a:extLst>
                  </pic:spPr>
                </pic:pic>
              </a:graphicData>
            </a:graphic>
          </wp:inline>
        </w:drawing>
      </w:r>
    </w:p>
    <w:p w:rsidR="001D1DC3" w:rsidRPr="00D421D8" w:rsidRDefault="001D1DC3" w:rsidP="007D6395">
      <w:pPr>
        <w:spacing w:line="360" w:lineRule="auto"/>
        <w:jc w:val="center"/>
        <w:rPr>
          <w:i/>
          <w:iCs/>
          <w:sz w:val="20"/>
          <w:szCs w:val="18"/>
        </w:rPr>
      </w:pPr>
      <w:r w:rsidRPr="00D421D8">
        <w:rPr>
          <w:i/>
          <w:iCs/>
          <w:sz w:val="20"/>
          <w:szCs w:val="18"/>
        </w:rPr>
        <w:t>Figure 05: Keller’s Brand Equity Model (Hawker, 2019)</w:t>
      </w:r>
    </w:p>
    <w:p w:rsidR="0070171F" w:rsidRPr="00D421D8" w:rsidRDefault="00D477A2" w:rsidP="007D6395">
      <w:pPr>
        <w:spacing w:line="360" w:lineRule="auto"/>
        <w:ind w:firstLine="720"/>
        <w:jc w:val="both"/>
      </w:pPr>
      <w:r w:rsidRPr="00D421D8">
        <w:t>In this manner b</w:t>
      </w:r>
      <w:r w:rsidR="0070171F" w:rsidRPr="00D421D8">
        <w:t xml:space="preserve">y following Keller's </w:t>
      </w:r>
      <w:r w:rsidR="002B0D0A" w:rsidRPr="00D421D8">
        <w:t>model</w:t>
      </w:r>
      <w:r w:rsidR="0070171F" w:rsidRPr="00D421D8">
        <w:t>, AstraZeneca maintain</w:t>
      </w:r>
      <w:r w:rsidR="002B0D0A" w:rsidRPr="00D421D8">
        <w:t>ed</w:t>
      </w:r>
      <w:r w:rsidR="0070171F" w:rsidRPr="00D421D8">
        <w:t xml:space="preserve"> and </w:t>
      </w:r>
      <w:r w:rsidR="007A5BEE" w:rsidRPr="00D421D8">
        <w:t>grew</w:t>
      </w:r>
      <w:r w:rsidR="0070171F" w:rsidRPr="00D421D8">
        <w:t xml:space="preserve"> its brand equity, assuring long-term competitive advantage and consumer loyalty.</w:t>
      </w:r>
    </w:p>
    <w:p w:rsidR="009C2A71" w:rsidRPr="00D421D8" w:rsidRDefault="009C2A71" w:rsidP="007D6395">
      <w:pPr>
        <w:pStyle w:val="Heading2"/>
        <w:spacing w:line="360" w:lineRule="auto"/>
      </w:pPr>
      <w:bookmarkStart w:id="34" w:name="_Toc167360398"/>
      <w:r w:rsidRPr="00D421D8">
        <w:t>Psychological and Sociological Factors Influencing Consumer Decision Making</w:t>
      </w:r>
      <w:bookmarkEnd w:id="34"/>
    </w:p>
    <w:p w:rsidR="009C2A71" w:rsidRPr="00D421D8" w:rsidRDefault="009C2A71" w:rsidP="007D6395">
      <w:pPr>
        <w:spacing w:line="360" w:lineRule="auto"/>
        <w:ind w:firstLine="576"/>
        <w:jc w:val="both"/>
      </w:pPr>
      <w:r w:rsidRPr="00D421D8">
        <w:t>Psychological and sociological factors strongly impact consumer decis</w:t>
      </w:r>
      <w:r w:rsidR="00965F61" w:rsidRPr="00D421D8">
        <w:t>ions about health and medicine under which p</w:t>
      </w:r>
      <w:r w:rsidRPr="00D421D8">
        <w:t xml:space="preserve">harmaceutical businesses like AstraZeneca </w:t>
      </w:r>
      <w:r w:rsidR="00DD1E73" w:rsidRPr="00D421D8">
        <w:t>required to</w:t>
      </w:r>
      <w:r w:rsidRPr="00D421D8">
        <w:t xml:space="preserve"> understand these impacts to modify their marketing efforts.</w:t>
      </w:r>
    </w:p>
    <w:p w:rsidR="009C2A71" w:rsidRPr="00D421D8" w:rsidRDefault="005B73C5" w:rsidP="007D6395">
      <w:pPr>
        <w:pStyle w:val="Heading3"/>
        <w:spacing w:line="360" w:lineRule="auto"/>
      </w:pPr>
      <w:bookmarkStart w:id="35" w:name="_Toc167360399"/>
      <w:r w:rsidRPr="00D421D8">
        <w:t>Psychological Factors</w:t>
      </w:r>
      <w:bookmarkEnd w:id="35"/>
    </w:p>
    <w:p w:rsidR="009C2A71" w:rsidRPr="00D421D8" w:rsidRDefault="005B73C5" w:rsidP="007D6395">
      <w:pPr>
        <w:spacing w:line="360" w:lineRule="auto"/>
        <w:ind w:firstLine="720"/>
        <w:jc w:val="both"/>
      </w:pPr>
      <w:r w:rsidRPr="00D421D8">
        <w:rPr>
          <w:b/>
          <w:bCs/>
        </w:rPr>
        <w:t>Perceived Risk:</w:t>
      </w:r>
      <w:r w:rsidRPr="00D421D8">
        <w:t xml:space="preserve"> </w:t>
      </w:r>
      <w:r w:rsidR="009C2A71" w:rsidRPr="00D421D8">
        <w:t xml:space="preserve">Health and medication decisions are influenced </w:t>
      </w:r>
      <w:r w:rsidR="001D1DC3" w:rsidRPr="00D421D8">
        <w:t>by consumers' risk perceptions as t</w:t>
      </w:r>
      <w:r w:rsidR="009C2A71" w:rsidRPr="00D421D8">
        <w:t>he Kaiser</w:t>
      </w:r>
      <w:r w:rsidR="00413AD7" w:rsidRPr="00D421D8">
        <w:t xml:space="preserve"> Family Foundation found that 67</w:t>
      </w:r>
      <w:r w:rsidR="009C2A71" w:rsidRPr="00D421D8">
        <w:t xml:space="preserve">% of Americans worry about unexpected medical expenditures, which </w:t>
      </w:r>
      <w:r w:rsidR="00413AD7" w:rsidRPr="00D421D8">
        <w:t>influenced</w:t>
      </w:r>
      <w:r w:rsidR="009C2A71" w:rsidRPr="00D421D8">
        <w:t xml:space="preserve"> their health decisions</w:t>
      </w:r>
      <w:r w:rsidR="008434FC" w:rsidRPr="00D421D8">
        <w:t xml:space="preserve"> </w:t>
      </w:r>
      <w:r w:rsidR="00D60EDF" w:rsidRPr="00D421D8">
        <w:t xml:space="preserve">(Figure 06) </w:t>
      </w:r>
      <w:r w:rsidR="008434FC" w:rsidRPr="00D421D8">
        <w:rPr>
          <w:color w:val="000000"/>
          <w:shd w:val="clear" w:color="auto" w:fill="FFFFFF"/>
        </w:rPr>
        <w:t>(Rau and Rau, 2018)</w:t>
      </w:r>
      <w:r w:rsidR="009C2A71" w:rsidRPr="00D421D8">
        <w:t xml:space="preserve">. </w:t>
      </w:r>
      <w:r w:rsidR="00C678D7" w:rsidRPr="00D421D8">
        <w:t>Additionally m</w:t>
      </w:r>
      <w:r w:rsidR="009C2A71" w:rsidRPr="00D421D8">
        <w:t>edicati</w:t>
      </w:r>
      <w:r w:rsidR="003F6369" w:rsidRPr="00D421D8">
        <w:t xml:space="preserve">on side effects, effectiveness </w:t>
      </w:r>
      <w:r w:rsidR="009C2A71" w:rsidRPr="00D421D8">
        <w:t xml:space="preserve">and cost might </w:t>
      </w:r>
      <w:r w:rsidR="00B531DD" w:rsidRPr="00D421D8">
        <w:t>constitute</w:t>
      </w:r>
      <w:r w:rsidR="001A0C46" w:rsidRPr="00D421D8">
        <w:t xml:space="preserve"> perceived risks while the b</w:t>
      </w:r>
      <w:r w:rsidR="009C2A71" w:rsidRPr="00D421D8">
        <w:t>rand reputation and professional guidance are relied on more in high-risk situations</w:t>
      </w:r>
      <w:r w:rsidR="00B6236E" w:rsidRPr="00D421D8">
        <w:t xml:space="preserve"> (Li et al., 2020)</w:t>
      </w:r>
      <w:r w:rsidR="009C2A71" w:rsidRPr="00D421D8">
        <w:t xml:space="preserve">. </w:t>
      </w:r>
    </w:p>
    <w:p w:rsidR="00B6236E" w:rsidRPr="00D421D8" w:rsidRDefault="00D60EDF" w:rsidP="007D6395">
      <w:pPr>
        <w:spacing w:line="360" w:lineRule="auto"/>
        <w:jc w:val="center"/>
      </w:pPr>
      <w:r w:rsidRPr="00D421D8">
        <w:rPr>
          <w:noProof/>
        </w:rPr>
        <w:lastRenderedPageBreak/>
        <w:drawing>
          <wp:inline distT="0" distB="0" distL="0" distR="0" wp14:anchorId="6817F8C3" wp14:editId="7AAF4593">
            <wp:extent cx="4419600" cy="299172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sf.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23789" cy="2994565"/>
                    </a:xfrm>
                    <a:prstGeom prst="rect">
                      <a:avLst/>
                    </a:prstGeom>
                  </pic:spPr>
                </pic:pic>
              </a:graphicData>
            </a:graphic>
          </wp:inline>
        </w:drawing>
      </w:r>
    </w:p>
    <w:p w:rsidR="00D60EDF" w:rsidRPr="00D421D8" w:rsidRDefault="00D60EDF" w:rsidP="007D6395">
      <w:pPr>
        <w:spacing w:line="360" w:lineRule="auto"/>
        <w:jc w:val="center"/>
        <w:rPr>
          <w:i/>
          <w:iCs/>
          <w:sz w:val="20"/>
          <w:szCs w:val="18"/>
        </w:rPr>
      </w:pPr>
      <w:r w:rsidRPr="00D421D8">
        <w:rPr>
          <w:i/>
          <w:iCs/>
          <w:sz w:val="20"/>
          <w:szCs w:val="18"/>
        </w:rPr>
        <w:t>Figure 06: People Worry about Expenditure Risk (</w:t>
      </w:r>
      <w:r w:rsidRPr="00D421D8">
        <w:rPr>
          <w:i/>
          <w:iCs/>
          <w:color w:val="000000"/>
          <w:sz w:val="20"/>
          <w:szCs w:val="18"/>
          <w:shd w:val="clear" w:color="auto" w:fill="FFFFFF"/>
        </w:rPr>
        <w:t>Rau and Rau, 2018)</w:t>
      </w:r>
    </w:p>
    <w:p w:rsidR="009C2A71" w:rsidRPr="00D421D8" w:rsidRDefault="009C2A71" w:rsidP="007D6395">
      <w:pPr>
        <w:spacing w:line="360" w:lineRule="auto"/>
        <w:ind w:firstLine="720"/>
        <w:jc w:val="both"/>
      </w:pPr>
      <w:r w:rsidRPr="00D421D8">
        <w:rPr>
          <w:b/>
          <w:bCs/>
        </w:rPr>
        <w:t>Health Beliefs and Knowledge:</w:t>
      </w:r>
      <w:r w:rsidRPr="00D421D8">
        <w:t xml:space="preserve"> The He</w:t>
      </w:r>
      <w:r w:rsidR="003E0A8E" w:rsidRPr="00D421D8">
        <w:t>alth Belief Model (HBM) predicted</w:t>
      </w:r>
      <w:r w:rsidRPr="00D421D8">
        <w:t xml:space="preserve"> health behaviours based on health beliefs, antic</w:t>
      </w:r>
      <w:r w:rsidR="00701023" w:rsidRPr="00D421D8">
        <w:t xml:space="preserve">ipated benefits of action </w:t>
      </w:r>
      <w:r w:rsidR="00306BFA" w:rsidRPr="00D421D8">
        <w:t>and obstacles to action under which a</w:t>
      </w:r>
      <w:r w:rsidRPr="00D421D8">
        <w:t xml:space="preserve">ccording to </w:t>
      </w:r>
      <w:r w:rsidR="00277AE7" w:rsidRPr="00D421D8">
        <w:rPr>
          <w:color w:val="000000"/>
          <w:shd w:val="clear" w:color="auto" w:fill="FFFFFF"/>
        </w:rPr>
        <w:t>Karl et al. (2022)</w:t>
      </w:r>
      <w:r w:rsidRPr="00D421D8">
        <w:t xml:space="preserve">, </w:t>
      </w:r>
      <w:r w:rsidR="00F52921" w:rsidRPr="00D421D8">
        <w:t xml:space="preserve">the population with </w:t>
      </w:r>
      <w:r w:rsidRPr="00D421D8">
        <w:t xml:space="preserve">high health literacy are more likely to take preventative health measures and take their prescriptions. </w:t>
      </w:r>
    </w:p>
    <w:p w:rsidR="009C2A71" w:rsidRPr="00D421D8" w:rsidRDefault="00ED4BAD" w:rsidP="007D6395">
      <w:pPr>
        <w:pStyle w:val="Heading3"/>
        <w:spacing w:line="360" w:lineRule="auto"/>
      </w:pPr>
      <w:bookmarkStart w:id="36" w:name="_Toc167360400"/>
      <w:r w:rsidRPr="00D421D8">
        <w:t>Sociological Factors</w:t>
      </w:r>
      <w:bookmarkEnd w:id="36"/>
    </w:p>
    <w:p w:rsidR="009C2A71" w:rsidRPr="00D421D8" w:rsidRDefault="00ED4BAD" w:rsidP="007D6395">
      <w:pPr>
        <w:spacing w:line="360" w:lineRule="auto"/>
        <w:ind w:firstLine="720"/>
        <w:jc w:val="both"/>
      </w:pPr>
      <w:r w:rsidRPr="00D421D8">
        <w:rPr>
          <w:b/>
          <w:bCs/>
        </w:rPr>
        <w:t>Social Influence:</w:t>
      </w:r>
      <w:r w:rsidRPr="00D421D8">
        <w:t xml:space="preserve"> Family, peer </w:t>
      </w:r>
      <w:r w:rsidR="009C2A71" w:rsidRPr="00D421D8">
        <w:t>and social networks strongly influence</w:t>
      </w:r>
      <w:r w:rsidR="007E1090" w:rsidRPr="00D421D8">
        <w:t xml:space="preserve">d health decisions as </w:t>
      </w:r>
      <w:r w:rsidR="003B771F" w:rsidRPr="00D421D8">
        <w:rPr>
          <w:rFonts w:eastAsia="Times New Roman" w:cs="Times New Roman"/>
          <w:color w:val="000000"/>
          <w:szCs w:val="24"/>
        </w:rPr>
        <w:t>CDC</w:t>
      </w:r>
      <w:r w:rsidR="003B771F" w:rsidRPr="00D421D8">
        <w:t xml:space="preserve"> (2024) </w:t>
      </w:r>
      <w:r w:rsidR="009C2A71" w:rsidRPr="00D421D8">
        <w:t>indicated that so</w:t>
      </w:r>
      <w:r w:rsidR="007B0F6D" w:rsidRPr="00D421D8">
        <w:t>cial endorsement increased</w:t>
      </w:r>
      <w:r w:rsidR="009C2A71" w:rsidRPr="00D421D8">
        <w:t xml:space="preserve"> hea</w:t>
      </w:r>
      <w:r w:rsidR="00F50B2D" w:rsidRPr="00D421D8">
        <w:t xml:space="preserve">lth service utilisation by 29% while </w:t>
      </w:r>
      <w:r w:rsidR="009E153A" w:rsidRPr="00D421D8">
        <w:t>s</w:t>
      </w:r>
      <w:r w:rsidR="009C2A71" w:rsidRPr="00D421D8">
        <w:t xml:space="preserve">ocial evidence like testimonials and word-of-mouth recommendations can drive customer behaviour. </w:t>
      </w:r>
    </w:p>
    <w:p w:rsidR="009C2A71" w:rsidRPr="00D421D8" w:rsidRDefault="009C2A71" w:rsidP="007D6395">
      <w:pPr>
        <w:spacing w:line="360" w:lineRule="auto"/>
        <w:ind w:firstLine="720"/>
        <w:jc w:val="both"/>
      </w:pPr>
      <w:r w:rsidRPr="00D421D8">
        <w:rPr>
          <w:b/>
          <w:bCs/>
        </w:rPr>
        <w:t>Cultural Norms and Values:</w:t>
      </w:r>
      <w:r w:rsidR="000A074B" w:rsidRPr="00D421D8">
        <w:t xml:space="preserve"> Culture influenced</w:t>
      </w:r>
      <w:r w:rsidRPr="00D421D8">
        <w:t xml:space="preserve"> health and pharmaceutical </w:t>
      </w:r>
      <w:r w:rsidR="001209FD" w:rsidRPr="00D421D8">
        <w:t>utilisation as the t</w:t>
      </w:r>
      <w:r w:rsidRPr="00D421D8">
        <w:t>raditional medicine is preferred in many Asian cultures over Western drugs. According to a WHO report, 80% of African and Asian populations utilise traditional medicine for basic</w:t>
      </w:r>
      <w:r w:rsidR="0036275E" w:rsidRPr="00D421D8">
        <w:t xml:space="preserve"> care therefore u</w:t>
      </w:r>
      <w:r w:rsidRPr="00D421D8">
        <w:t xml:space="preserve">nderstanding these cultural settings </w:t>
      </w:r>
      <w:r w:rsidR="0036275E" w:rsidRPr="00D421D8">
        <w:t>would help organisations like</w:t>
      </w:r>
      <w:r w:rsidRPr="00D421D8">
        <w:t xml:space="preserve"> AstraZeneca to tailor its marketing techniqu</w:t>
      </w:r>
      <w:r w:rsidR="0036275E" w:rsidRPr="00D421D8">
        <w:t>es to local beliefs and customs</w:t>
      </w:r>
      <w:r w:rsidR="0062622E" w:rsidRPr="00D421D8">
        <w:t xml:space="preserve"> </w:t>
      </w:r>
      <w:r w:rsidR="0062622E" w:rsidRPr="00D421D8">
        <w:rPr>
          <w:color w:val="000000"/>
          <w:shd w:val="clear" w:color="auto" w:fill="FFFFFF"/>
        </w:rPr>
        <w:t>(Oyebode et al., 2016)</w:t>
      </w:r>
      <w:r w:rsidR="0036275E" w:rsidRPr="00D421D8">
        <w:t>.</w:t>
      </w:r>
    </w:p>
    <w:p w:rsidR="009C2A71" w:rsidRPr="00D421D8" w:rsidRDefault="00057D5A" w:rsidP="007D6395">
      <w:pPr>
        <w:spacing w:line="360" w:lineRule="auto"/>
        <w:ind w:firstLine="432"/>
        <w:jc w:val="both"/>
      </w:pPr>
      <w:r w:rsidRPr="00D421D8">
        <w:t xml:space="preserve">Pharmaceutical organisations like </w:t>
      </w:r>
      <w:r w:rsidR="009C2A71" w:rsidRPr="00D421D8">
        <w:t xml:space="preserve">AstraZeneca </w:t>
      </w:r>
      <w:r w:rsidRPr="00D421D8">
        <w:t>potentially</w:t>
      </w:r>
      <w:r w:rsidR="009C2A71" w:rsidRPr="00D421D8">
        <w:t xml:space="preserve"> improve health outcomes and brand loyalty by critically studying these psychological and sociological factors to create more tailored and successful marketing tactics that appeal with varied customer bases.</w:t>
      </w:r>
    </w:p>
    <w:p w:rsidR="00FA4933" w:rsidRPr="00D421D8" w:rsidRDefault="00FA4933" w:rsidP="007D6395">
      <w:pPr>
        <w:pStyle w:val="Heading2"/>
        <w:spacing w:line="360" w:lineRule="auto"/>
      </w:pPr>
      <w:bookmarkStart w:id="37" w:name="_Toc167360401"/>
      <w:r w:rsidRPr="00D421D8">
        <w:lastRenderedPageBreak/>
        <w:t>Branding Strategy for AstraZeneca</w:t>
      </w:r>
      <w:bookmarkEnd w:id="37"/>
    </w:p>
    <w:p w:rsidR="00FA4933" w:rsidRPr="00D421D8" w:rsidRDefault="00FA4933" w:rsidP="007D6395">
      <w:pPr>
        <w:spacing w:line="360" w:lineRule="auto"/>
        <w:ind w:firstLine="576"/>
        <w:jc w:val="both"/>
      </w:pPr>
      <w:r w:rsidRPr="00D421D8">
        <w:t xml:space="preserve">To enter new markets and boost brand equity AstraZeneca </w:t>
      </w:r>
      <w:r w:rsidR="00A353DE" w:rsidRPr="00D421D8">
        <w:t>required</w:t>
      </w:r>
      <w:r w:rsidRPr="00D421D8">
        <w:t xml:space="preserve"> a comprehensive branding strategy that incorporates psychological and sociological c</w:t>
      </w:r>
      <w:r w:rsidR="000E6D55" w:rsidRPr="00D421D8">
        <w:t>onsumer decision-making factors;</w:t>
      </w:r>
    </w:p>
    <w:p w:rsidR="00FA4933" w:rsidRPr="00D421D8" w:rsidRDefault="000E6D55" w:rsidP="007D6395">
      <w:pPr>
        <w:spacing w:line="360" w:lineRule="auto"/>
        <w:jc w:val="both"/>
      </w:pPr>
      <w:r w:rsidRPr="00D421D8">
        <w:rPr>
          <w:b/>
          <w:bCs/>
        </w:rPr>
        <w:t>Address Perceived Risk</w:t>
      </w:r>
      <w:r w:rsidR="00FA4933" w:rsidRPr="00D421D8">
        <w:rPr>
          <w:b/>
          <w:bCs/>
        </w:rPr>
        <w:t>:</w:t>
      </w:r>
      <w:r w:rsidR="00FA4933" w:rsidRPr="00D421D8">
        <w:t xml:space="preserve"> AstraZeneca should prioritise transparency regarding pharmaceutical efficacy and safety due to the significant perc</w:t>
      </w:r>
      <w:r w:rsidRPr="00D421D8">
        <w:t>eived risk in health decisions as t</w:t>
      </w:r>
      <w:r w:rsidR="00FA4933" w:rsidRPr="00D421D8">
        <w:t>rust is built by making clinical trial and sid</w:t>
      </w:r>
      <w:r w:rsidR="009E483F" w:rsidRPr="00D421D8">
        <w:t>e effect information available followed by promoting</w:t>
      </w:r>
      <w:r w:rsidR="00FA4933" w:rsidRPr="00D421D8">
        <w:t xml:space="preserve"> healthcare professional endorsements to reduce risk</w:t>
      </w:r>
      <w:r w:rsidR="00FD73EE" w:rsidRPr="00D421D8">
        <w:t xml:space="preserve"> </w:t>
      </w:r>
      <w:r w:rsidR="00FD73EE" w:rsidRPr="00D421D8">
        <w:rPr>
          <w:color w:val="000000"/>
          <w:shd w:val="clear" w:color="auto" w:fill="FFFFFF"/>
        </w:rPr>
        <w:t>(Varga, Spehar and Skirbekk, 2023)</w:t>
      </w:r>
      <w:r w:rsidR="00FA4933" w:rsidRPr="00D421D8">
        <w:t>.</w:t>
      </w:r>
    </w:p>
    <w:p w:rsidR="00FA4933" w:rsidRPr="00D421D8" w:rsidRDefault="00FA4933" w:rsidP="007D6395">
      <w:pPr>
        <w:spacing w:line="360" w:lineRule="auto"/>
        <w:jc w:val="both"/>
      </w:pPr>
      <w:r w:rsidRPr="00D421D8">
        <w:rPr>
          <w:b/>
          <w:bCs/>
        </w:rPr>
        <w:t>Utilise Social Influence and Cultural Norms:</w:t>
      </w:r>
      <w:r w:rsidRPr="00D421D8">
        <w:t xml:space="preserve"> AstraZeneca </w:t>
      </w:r>
      <w:r w:rsidR="00924AAE" w:rsidRPr="00D421D8">
        <w:t>need to</w:t>
      </w:r>
      <w:r w:rsidRPr="00D421D8">
        <w:t xml:space="preserve"> boost health service </w:t>
      </w:r>
      <w:r w:rsidR="00D52C4B" w:rsidRPr="00D421D8">
        <w:t>utilisation</w:t>
      </w:r>
      <w:r w:rsidRPr="00D421D8">
        <w:t xml:space="preserve"> by partnering with local influencers and health</w:t>
      </w:r>
      <w:r w:rsidR="00A90815" w:rsidRPr="00D421D8">
        <w:t>care prof</w:t>
      </w:r>
      <w:r w:rsidR="00F52896" w:rsidRPr="00D421D8">
        <w:t xml:space="preserve">essionals </w:t>
      </w:r>
      <w:r w:rsidR="00A90815" w:rsidRPr="00D421D8">
        <w:t>as the m</w:t>
      </w:r>
      <w:r w:rsidRPr="00D421D8">
        <w:t xml:space="preserve">arket communications </w:t>
      </w:r>
      <w:r w:rsidR="00800A62" w:rsidRPr="00D421D8">
        <w:t>must</w:t>
      </w:r>
      <w:r w:rsidRPr="00D421D8">
        <w:t xml:space="preserve"> be tailored to reflect cultural norms and beliefs, especially in traditional medicine settings</w:t>
      </w:r>
      <w:r w:rsidR="00FD73EE" w:rsidRPr="00D421D8">
        <w:t xml:space="preserve"> </w:t>
      </w:r>
      <w:r w:rsidR="00FD73EE" w:rsidRPr="00D421D8">
        <w:rPr>
          <w:color w:val="000000"/>
          <w:shd w:val="clear" w:color="auto" w:fill="FFFFFF"/>
        </w:rPr>
        <w:t>(Varga, Spehar and Skirbekk, 2023)</w:t>
      </w:r>
      <w:r w:rsidR="00FD73EE" w:rsidRPr="00D421D8">
        <w:t>.</w:t>
      </w:r>
      <w:r w:rsidRPr="00D421D8">
        <w:t>.</w:t>
      </w:r>
    </w:p>
    <w:p w:rsidR="00FA4933" w:rsidRPr="00D421D8" w:rsidRDefault="00FA4933" w:rsidP="007D6395">
      <w:pPr>
        <w:spacing w:line="360" w:lineRule="auto"/>
        <w:jc w:val="both"/>
      </w:pPr>
      <w:r w:rsidRPr="00D421D8">
        <w:rPr>
          <w:b/>
          <w:bCs/>
        </w:rPr>
        <w:t>Enhance Brand Image</w:t>
      </w:r>
      <w:r w:rsidR="00D3621F" w:rsidRPr="00D421D8">
        <w:rPr>
          <w:b/>
          <w:bCs/>
        </w:rPr>
        <w:t xml:space="preserve"> and Encourage Brand Loyalty Programs</w:t>
      </w:r>
      <w:r w:rsidRPr="00D421D8">
        <w:rPr>
          <w:b/>
          <w:bCs/>
        </w:rPr>
        <w:t>:</w:t>
      </w:r>
      <w:r w:rsidRPr="00D421D8">
        <w:t xml:space="preserve"> AstraZeneca should promote ethical behaviours and community health activiti</w:t>
      </w:r>
      <w:r w:rsidR="00D3621F" w:rsidRPr="00D421D8">
        <w:t>es to strengthen brand linkages because h</w:t>
      </w:r>
      <w:r w:rsidRPr="00D421D8">
        <w:t xml:space="preserve">ighlighting successful interventions like the COVID-19 vaccine development would </w:t>
      </w:r>
      <w:r w:rsidR="00166504" w:rsidRPr="00D421D8">
        <w:t>enhance</w:t>
      </w:r>
      <w:r w:rsidRPr="00D421D8">
        <w:t xml:space="preserve"> the company's healthcare innovation reputation.</w:t>
      </w:r>
      <w:r w:rsidR="00266E6C" w:rsidRPr="00D421D8">
        <w:t xml:space="preserve"> Similarly r</w:t>
      </w:r>
      <w:r w:rsidRPr="00D421D8">
        <w:t xml:space="preserve">ewarding repeat purchases </w:t>
      </w:r>
      <w:r w:rsidR="00100604" w:rsidRPr="00D421D8">
        <w:t>will also</w:t>
      </w:r>
      <w:r w:rsidRPr="00D421D8">
        <w:t xml:space="preserve"> improve both attit</w:t>
      </w:r>
      <w:r w:rsidR="00706515" w:rsidRPr="00D421D8">
        <w:t>udinal and behavioural loyalty because t</w:t>
      </w:r>
      <w:r w:rsidRPr="00D421D8">
        <w:t>hese programmes emph</w:t>
      </w:r>
      <w:r w:rsidR="0000463B" w:rsidRPr="00D421D8">
        <w:t xml:space="preserve">asised over </w:t>
      </w:r>
      <w:r w:rsidRPr="00D421D8">
        <w:t xml:space="preserve">personalised experiences and rewards </w:t>
      </w:r>
      <w:r w:rsidR="00797742" w:rsidRPr="00D421D8">
        <w:t>as</w:t>
      </w:r>
      <w:r w:rsidRPr="00D421D8">
        <w:t xml:space="preserve"> loyal consumers save marketing expenses and generate reliable revenue</w:t>
      </w:r>
      <w:r w:rsidR="001511EA" w:rsidRPr="00D421D8">
        <w:t xml:space="preserve"> </w:t>
      </w:r>
      <w:r w:rsidR="001511EA" w:rsidRPr="00D421D8">
        <w:rPr>
          <w:color w:val="000000"/>
          <w:shd w:val="clear" w:color="auto" w:fill="FFFFFF"/>
        </w:rPr>
        <w:t>(Mensah, Oppong and Addae, 2022)</w:t>
      </w:r>
      <w:r w:rsidRPr="00D421D8">
        <w:t>.</w:t>
      </w:r>
    </w:p>
    <w:p w:rsidR="0027226B" w:rsidRPr="00D421D8" w:rsidRDefault="00FA4933" w:rsidP="007D6395">
      <w:pPr>
        <w:pStyle w:val="Heading3"/>
        <w:spacing w:line="360" w:lineRule="auto"/>
      </w:pPr>
      <w:bookmarkStart w:id="38" w:name="_Toc167360402"/>
      <w:r w:rsidRPr="00D421D8">
        <w:t>Predicted</w:t>
      </w:r>
      <w:r w:rsidR="0027226B" w:rsidRPr="00D421D8">
        <w:t xml:space="preserve"> Responses and Conversion Rate</w:t>
      </w:r>
      <w:bookmarkEnd w:id="38"/>
    </w:p>
    <w:p w:rsidR="00FA4933" w:rsidRPr="00D421D8" w:rsidRDefault="00FA4933" w:rsidP="007D6395">
      <w:pPr>
        <w:spacing w:line="360" w:lineRule="auto"/>
        <w:ind w:firstLine="720"/>
        <w:jc w:val="both"/>
      </w:pPr>
      <w:r w:rsidRPr="00D421D8">
        <w:t xml:space="preserve">AstraZeneca </w:t>
      </w:r>
      <w:r w:rsidR="00C915E0" w:rsidRPr="00D421D8">
        <w:t>potentially</w:t>
      </w:r>
      <w:r w:rsidRPr="00D421D8">
        <w:t xml:space="preserve"> boost customer tr</w:t>
      </w:r>
      <w:r w:rsidR="00C915E0" w:rsidRPr="00D421D8">
        <w:t>ust and brand loyalty with this branding strategy because t</w:t>
      </w:r>
      <w:r w:rsidRPr="00D421D8">
        <w:t xml:space="preserve">argeted awareness and endorsements </w:t>
      </w:r>
      <w:r w:rsidR="00C23F91" w:rsidRPr="00D421D8">
        <w:t>would</w:t>
      </w:r>
      <w:r w:rsidRPr="00D421D8">
        <w:t xml:space="preserve"> increase initial engagement by 20%. </w:t>
      </w:r>
      <w:r w:rsidR="00804CEB" w:rsidRPr="00D421D8">
        <w:t>Similarly a</w:t>
      </w:r>
      <w:r w:rsidRPr="00D421D8">
        <w:t xml:space="preserve">s consumers feel more educated and connected to the business, transparency and localised marketing </w:t>
      </w:r>
      <w:r w:rsidR="00C33641" w:rsidRPr="00D421D8">
        <w:t>would</w:t>
      </w:r>
      <w:r w:rsidR="00033323" w:rsidRPr="00D421D8">
        <w:t xml:space="preserve"> raise conversion rates by 15% while the c</w:t>
      </w:r>
      <w:r w:rsidRPr="00D421D8">
        <w:t xml:space="preserve">ustomer retention </w:t>
      </w:r>
      <w:r w:rsidR="00DE3AD4" w:rsidRPr="00D421D8">
        <w:t>potentially</w:t>
      </w:r>
      <w:r w:rsidRPr="00D421D8">
        <w:t xml:space="preserve"> increased by 10% with loyalty programmes, assuring market growth.</w:t>
      </w:r>
      <w:r w:rsidR="007E7691" w:rsidRPr="00D421D8">
        <w:t xml:space="preserve"> Collectively the suggested branding strategy possessed the potential to help AstraZeneca traversing</w:t>
      </w:r>
      <w:r w:rsidRPr="00D421D8">
        <w:t xml:space="preserve"> new markets, build</w:t>
      </w:r>
      <w:r w:rsidR="007E7691" w:rsidRPr="00D421D8">
        <w:t>ing</w:t>
      </w:r>
      <w:r w:rsidRPr="00D421D8">
        <w:t xml:space="preserve"> </w:t>
      </w:r>
      <w:r w:rsidR="007B46C8" w:rsidRPr="00D421D8">
        <w:t xml:space="preserve">long-term customer connections followed by enhancement </w:t>
      </w:r>
      <w:r w:rsidR="001511EA" w:rsidRPr="00D421D8">
        <w:t>of brand</w:t>
      </w:r>
      <w:r w:rsidRPr="00D421D8">
        <w:t xml:space="preserve"> equity.</w:t>
      </w:r>
    </w:p>
    <w:p w:rsidR="00586203" w:rsidRPr="00D421D8" w:rsidRDefault="00586203" w:rsidP="007D6395">
      <w:pPr>
        <w:pStyle w:val="Heading1"/>
        <w:numPr>
          <w:ilvl w:val="0"/>
          <w:numId w:val="0"/>
        </w:numPr>
        <w:spacing w:line="360" w:lineRule="auto"/>
        <w:ind w:left="432" w:hanging="432"/>
        <w:jc w:val="left"/>
      </w:pPr>
      <w:bookmarkStart w:id="39" w:name="_Toc167360403"/>
      <w:r w:rsidRPr="00D421D8">
        <w:lastRenderedPageBreak/>
        <w:t>New Product Development</w:t>
      </w:r>
      <w:bookmarkEnd w:id="39"/>
    </w:p>
    <w:p w:rsidR="00586203" w:rsidRPr="00D421D8" w:rsidRDefault="00586203" w:rsidP="007D6395">
      <w:pPr>
        <w:pStyle w:val="Heading2"/>
        <w:spacing w:line="360" w:lineRule="auto"/>
      </w:pPr>
      <w:bookmarkStart w:id="40" w:name="_Toc167360404"/>
      <w:r w:rsidRPr="00D421D8">
        <w:t>Evaluation of Strengths and Weaknesses in Product Development</w:t>
      </w:r>
      <w:bookmarkEnd w:id="40"/>
    </w:p>
    <w:p w:rsidR="00DF0DEA" w:rsidRPr="00D421D8" w:rsidRDefault="00DF0DEA" w:rsidP="007D6395">
      <w:pPr>
        <w:pStyle w:val="Heading3"/>
        <w:spacing w:line="360" w:lineRule="auto"/>
      </w:pPr>
      <w:bookmarkStart w:id="41" w:name="_Toc167360405"/>
      <w:r w:rsidRPr="00D421D8">
        <w:t>Strengths</w:t>
      </w:r>
      <w:bookmarkEnd w:id="41"/>
    </w:p>
    <w:p w:rsidR="00586203" w:rsidRPr="00D421D8" w:rsidRDefault="00B24EAF" w:rsidP="007D6395">
      <w:pPr>
        <w:pStyle w:val="ListParagraph"/>
        <w:numPr>
          <w:ilvl w:val="0"/>
          <w:numId w:val="18"/>
        </w:numPr>
        <w:spacing w:line="360" w:lineRule="auto"/>
        <w:jc w:val="both"/>
      </w:pPr>
      <w:r w:rsidRPr="00D421D8">
        <w:rPr>
          <w:b/>
          <w:bCs/>
        </w:rPr>
        <w:t>Extensive Collaboration and Global Network</w:t>
      </w:r>
      <w:r w:rsidR="00E842D9" w:rsidRPr="00D421D8">
        <w:rPr>
          <w:b/>
          <w:bCs/>
        </w:rPr>
        <w:t>:</w:t>
      </w:r>
      <w:r w:rsidR="00E842D9" w:rsidRPr="00D421D8">
        <w:t xml:space="preserve"> </w:t>
      </w:r>
      <w:r w:rsidR="00E842D9" w:rsidRPr="00D421D8">
        <w:t>The worldwide network and partnership with over 20 supplier partners in 15 countries enabled quick production scaling and a broad reach</w:t>
      </w:r>
      <w:r w:rsidR="00D71496" w:rsidRPr="00D421D8">
        <w:t xml:space="preserve"> </w:t>
      </w:r>
      <w:r w:rsidR="00D71496" w:rsidRPr="00D421D8">
        <w:rPr>
          <w:color w:val="000000"/>
          <w:shd w:val="clear" w:color="auto" w:fill="FFFFFF"/>
        </w:rPr>
        <w:t>(Lovisa Håkansson, 2023)</w:t>
      </w:r>
      <w:r w:rsidR="00E842D9" w:rsidRPr="00D421D8">
        <w:t xml:space="preserve">. </w:t>
      </w:r>
    </w:p>
    <w:p w:rsidR="00B24EAF" w:rsidRPr="00D421D8" w:rsidRDefault="00B24EAF" w:rsidP="007D6395">
      <w:pPr>
        <w:pStyle w:val="ListParagraph"/>
        <w:numPr>
          <w:ilvl w:val="0"/>
          <w:numId w:val="18"/>
        </w:numPr>
        <w:spacing w:line="360" w:lineRule="auto"/>
        <w:jc w:val="both"/>
      </w:pPr>
      <w:r w:rsidRPr="00D421D8">
        <w:rPr>
          <w:b/>
          <w:bCs/>
        </w:rPr>
        <w:t>Effective Quality Control Measures</w:t>
      </w:r>
      <w:r w:rsidR="00E842D9" w:rsidRPr="00D421D8">
        <w:rPr>
          <w:b/>
          <w:bCs/>
        </w:rPr>
        <w:t>:</w:t>
      </w:r>
      <w:r w:rsidR="00E842D9" w:rsidRPr="00D421D8">
        <w:t xml:space="preserve"> </w:t>
      </w:r>
      <w:r w:rsidR="00E842D9" w:rsidRPr="00D421D8">
        <w:t>Integrating quality control measures throughout the production process is a key strength as the each batch went through over 60 tests to guarantee vaccination safety, purity and effectiveness while the PCR and HPLC are used in this stringent QC framework to ensure high standards and regulatory compliance throughout manufacturing</w:t>
      </w:r>
      <w:r w:rsidR="009516E4" w:rsidRPr="00D421D8">
        <w:t xml:space="preserve"> </w:t>
      </w:r>
      <w:r w:rsidR="009516E4" w:rsidRPr="00D421D8">
        <w:rPr>
          <w:color w:val="000000"/>
          <w:shd w:val="clear" w:color="auto" w:fill="FFFFFF"/>
        </w:rPr>
        <w:t>(PMLiVE, 2023)</w:t>
      </w:r>
      <w:r w:rsidR="00E842D9" w:rsidRPr="00D421D8">
        <w:t>.</w:t>
      </w:r>
    </w:p>
    <w:p w:rsidR="00DF0DEA" w:rsidRPr="00D421D8" w:rsidRDefault="00DF0DEA" w:rsidP="007D6395">
      <w:pPr>
        <w:pStyle w:val="ListParagraph"/>
        <w:numPr>
          <w:ilvl w:val="0"/>
          <w:numId w:val="18"/>
        </w:numPr>
        <w:spacing w:line="360" w:lineRule="auto"/>
        <w:jc w:val="both"/>
      </w:pPr>
      <w:r w:rsidRPr="00D421D8">
        <w:rPr>
          <w:b/>
          <w:bCs/>
        </w:rPr>
        <w:t>Optimized and Scalable Manufacturing Processes</w:t>
      </w:r>
      <w:r w:rsidR="00E842D9" w:rsidRPr="00D421D8">
        <w:rPr>
          <w:b/>
          <w:bCs/>
        </w:rPr>
        <w:t>:</w:t>
      </w:r>
      <w:r w:rsidR="00E842D9" w:rsidRPr="00D421D8">
        <w:t xml:space="preserve"> </w:t>
      </w:r>
      <w:r w:rsidR="00E842D9" w:rsidRPr="00D421D8">
        <w:t>The creation of a scalable and optimised Chemistry, Manufacturing and Controls (CMC) method enabled high vaccination yields and consistency because for large-scale biopharmaceutical production, single-use bioreactors and membrane chromatography improve efficiency and reduce contamination</w:t>
      </w:r>
      <w:r w:rsidR="00E842D9" w:rsidRPr="00D421D8">
        <w:t xml:space="preserve"> </w:t>
      </w:r>
      <w:r w:rsidR="00E842D9" w:rsidRPr="00D421D8">
        <w:rPr>
          <w:color w:val="000000"/>
          <w:shd w:val="clear" w:color="auto" w:fill="FFFFFF"/>
        </w:rPr>
        <w:t>(Astrazeneca.com, 2021)</w:t>
      </w:r>
      <w:r w:rsidR="00E842D9" w:rsidRPr="00D421D8">
        <w:t>.</w:t>
      </w:r>
    </w:p>
    <w:p w:rsidR="00DF0DEA" w:rsidRPr="00D421D8" w:rsidRDefault="00DF0DEA" w:rsidP="007D6395">
      <w:pPr>
        <w:pStyle w:val="Heading3"/>
        <w:spacing w:line="360" w:lineRule="auto"/>
      </w:pPr>
      <w:bookmarkStart w:id="42" w:name="_Toc167360406"/>
      <w:r w:rsidRPr="00D421D8">
        <w:t>Weaknesses</w:t>
      </w:r>
      <w:bookmarkEnd w:id="42"/>
    </w:p>
    <w:p w:rsidR="00DF0DEA" w:rsidRPr="00D421D8" w:rsidRDefault="00DF0DEA" w:rsidP="007D6395">
      <w:pPr>
        <w:pStyle w:val="ListParagraph"/>
        <w:numPr>
          <w:ilvl w:val="0"/>
          <w:numId w:val="19"/>
        </w:numPr>
        <w:spacing w:line="360" w:lineRule="auto"/>
        <w:jc w:val="both"/>
      </w:pPr>
      <w:r w:rsidRPr="00D421D8">
        <w:rPr>
          <w:b/>
          <w:bCs/>
        </w:rPr>
        <w:t>Complex Supply Chain Management</w:t>
      </w:r>
      <w:r w:rsidR="006A3AEE" w:rsidRPr="00D421D8">
        <w:rPr>
          <w:b/>
          <w:bCs/>
        </w:rPr>
        <w:t>:</w:t>
      </w:r>
      <w:r w:rsidR="006A3AEE" w:rsidRPr="00D421D8">
        <w:t xml:space="preserve"> </w:t>
      </w:r>
      <w:r w:rsidR="006A3AEE" w:rsidRPr="00D421D8">
        <w:t xml:space="preserve">Managing a complex global supply chain is referred as strength and a problem in terms of logistics and coordination because managing and synchronising various international partners can cause delays in the approval and testing of the new product, affecting production and distribution </w:t>
      </w:r>
      <w:r w:rsidR="006A3AEE" w:rsidRPr="00D421D8">
        <w:rPr>
          <w:color w:val="000000"/>
          <w:shd w:val="clear" w:color="auto" w:fill="FFFFFF"/>
        </w:rPr>
        <w:t>(Astrazeneca.com, 2021)</w:t>
      </w:r>
      <w:r w:rsidR="006A3AEE" w:rsidRPr="00D421D8">
        <w:t>.</w:t>
      </w:r>
    </w:p>
    <w:p w:rsidR="00DF0DEA" w:rsidRPr="00D421D8" w:rsidRDefault="00DF0DEA" w:rsidP="007D6395">
      <w:pPr>
        <w:pStyle w:val="ListParagraph"/>
        <w:numPr>
          <w:ilvl w:val="0"/>
          <w:numId w:val="19"/>
        </w:numPr>
        <w:spacing w:line="360" w:lineRule="auto"/>
        <w:jc w:val="both"/>
      </w:pPr>
      <w:r w:rsidRPr="00D421D8">
        <w:rPr>
          <w:b/>
          <w:bCs/>
        </w:rPr>
        <w:t>Dependency on External Partners</w:t>
      </w:r>
      <w:r w:rsidR="00294296" w:rsidRPr="00D421D8">
        <w:rPr>
          <w:b/>
          <w:bCs/>
        </w:rPr>
        <w:t>:</w:t>
      </w:r>
      <w:r w:rsidR="00294296" w:rsidRPr="00D421D8">
        <w:t xml:space="preserve"> </w:t>
      </w:r>
      <w:r w:rsidR="00294296" w:rsidRPr="00D421D8">
        <w:t xml:space="preserve">The utilisation of the external partners for manufacturing and testing of the new products led to quality control concerns, production standard deviations and technology transfer delays </w:t>
      </w:r>
      <w:r w:rsidR="00294296" w:rsidRPr="00D421D8">
        <w:rPr>
          <w:color w:val="000000"/>
          <w:shd w:val="clear" w:color="auto" w:fill="FFFFFF"/>
        </w:rPr>
        <w:t>(Lovisa Håkansson, 2023)</w:t>
      </w:r>
      <w:r w:rsidR="00294296" w:rsidRPr="00D421D8">
        <w:t>.</w:t>
      </w:r>
    </w:p>
    <w:p w:rsidR="00DF0DEA" w:rsidRPr="00D421D8" w:rsidRDefault="00DF0DEA" w:rsidP="007D6395">
      <w:pPr>
        <w:pStyle w:val="ListParagraph"/>
        <w:numPr>
          <w:ilvl w:val="0"/>
          <w:numId w:val="19"/>
        </w:numPr>
        <w:spacing w:line="360" w:lineRule="auto"/>
        <w:jc w:val="both"/>
      </w:pPr>
      <w:r w:rsidRPr="00D421D8">
        <w:rPr>
          <w:b/>
          <w:bCs/>
        </w:rPr>
        <w:t>Regulatory and Stability Challenges</w:t>
      </w:r>
      <w:r w:rsidR="00740603" w:rsidRPr="00D421D8">
        <w:rPr>
          <w:b/>
          <w:bCs/>
        </w:rPr>
        <w:t>:</w:t>
      </w:r>
      <w:r w:rsidR="00A03A35" w:rsidRPr="00D421D8">
        <w:t xml:space="preserve"> </w:t>
      </w:r>
      <w:r w:rsidR="00A03A35" w:rsidRPr="00D421D8">
        <w:t xml:space="preserve">Maintaining regulatory compliance and optimal stability throughout storage and transit is a complicated and time-consuming task while the stability testing alongside production of the new product would delay or change the manufacturing process if negative </w:t>
      </w:r>
      <w:r w:rsidR="00A03A35" w:rsidRPr="00D421D8">
        <w:rPr>
          <w:color w:val="000000"/>
          <w:shd w:val="clear" w:color="auto" w:fill="FFFFFF"/>
        </w:rPr>
        <w:t>(PMLiVE, 2023)</w:t>
      </w:r>
      <w:r w:rsidR="00A03A35" w:rsidRPr="00D421D8">
        <w:t>.</w:t>
      </w:r>
    </w:p>
    <w:p w:rsidR="00586203" w:rsidRPr="00D421D8" w:rsidRDefault="00586203" w:rsidP="007D6395">
      <w:pPr>
        <w:pStyle w:val="Heading2"/>
        <w:spacing w:line="360" w:lineRule="auto"/>
      </w:pPr>
      <w:bookmarkStart w:id="43" w:name="_Toc167360407"/>
      <w:r w:rsidRPr="00D421D8">
        <w:lastRenderedPageBreak/>
        <w:t>International Marketing Strategy for Expansion</w:t>
      </w:r>
      <w:bookmarkEnd w:id="43"/>
    </w:p>
    <w:p w:rsidR="00B42849" w:rsidRPr="00D421D8" w:rsidRDefault="00B42849" w:rsidP="007D6395">
      <w:pPr>
        <w:spacing w:line="360" w:lineRule="auto"/>
        <w:ind w:firstLine="576"/>
        <w:jc w:val="both"/>
      </w:pPr>
      <w:r w:rsidRPr="00D421D8">
        <w:t>A comprehensive international marketing strategy centred on global branding, localised mar</w:t>
      </w:r>
      <w:r w:rsidR="0004117A" w:rsidRPr="00D421D8">
        <w:t xml:space="preserve">keting, strategic partnerships </w:t>
      </w:r>
      <w:r w:rsidRPr="00D421D8">
        <w:t>and advanced digital marketing should be adopted by AstraZeneca to capitalise on its strengths and minimise shortcom</w:t>
      </w:r>
      <w:r w:rsidR="00D93125" w:rsidRPr="00D421D8">
        <w:t>ings in new product development and international marketplace expansion;</w:t>
      </w:r>
    </w:p>
    <w:p w:rsidR="002250FD" w:rsidRPr="00D421D8" w:rsidRDefault="00B42849" w:rsidP="007D6395">
      <w:pPr>
        <w:pStyle w:val="Heading3"/>
        <w:spacing w:line="360" w:lineRule="auto"/>
      </w:pPr>
      <w:bookmarkStart w:id="44" w:name="_Toc167360408"/>
      <w:r w:rsidRPr="00D421D8">
        <w:t>G</w:t>
      </w:r>
      <w:r w:rsidR="002250FD" w:rsidRPr="00D421D8">
        <w:t>lobal Branding and Positioning</w:t>
      </w:r>
      <w:bookmarkEnd w:id="44"/>
    </w:p>
    <w:p w:rsidR="00B42849" w:rsidRPr="00D421D8" w:rsidRDefault="00B42849" w:rsidP="007D6395">
      <w:pPr>
        <w:spacing w:line="360" w:lineRule="auto"/>
        <w:ind w:firstLine="720"/>
        <w:jc w:val="both"/>
      </w:pPr>
      <w:r w:rsidRPr="00D421D8">
        <w:t xml:space="preserve">AstraZeneca's vast collaborative network and </w:t>
      </w:r>
      <w:r w:rsidR="002250FD" w:rsidRPr="00D421D8">
        <w:t>comprehensive</w:t>
      </w:r>
      <w:r w:rsidRPr="00D421D8">
        <w:t xml:space="preserve"> quality control methods support</w:t>
      </w:r>
      <w:r w:rsidR="00F763D6" w:rsidRPr="00D421D8">
        <w:t>ed</w:t>
      </w:r>
      <w:r w:rsidRPr="00D421D8">
        <w:t xml:space="preserve"> its position as a pharmaceutical innov</w:t>
      </w:r>
      <w:r w:rsidR="0007356F" w:rsidRPr="00D421D8">
        <w:t xml:space="preserve">ation and dependability leader under which </w:t>
      </w:r>
      <w:r w:rsidRPr="00D421D8">
        <w:t xml:space="preserve">AstraZeneca can gain credibility in new international markets by emphasising these traits in its branding. </w:t>
      </w:r>
      <w:r w:rsidR="0007356F" w:rsidRPr="00D421D8">
        <w:t>In compliance h</w:t>
      </w:r>
      <w:r w:rsidRPr="00D421D8">
        <w:t xml:space="preserve">ighlighting </w:t>
      </w:r>
      <w:r w:rsidR="007D7840" w:rsidRPr="00D421D8">
        <w:t>strong</w:t>
      </w:r>
      <w:r w:rsidRPr="00D421D8">
        <w:t xml:space="preserve"> testing methods and high standards </w:t>
      </w:r>
      <w:r w:rsidR="005B5C5D" w:rsidRPr="00D421D8">
        <w:t xml:space="preserve">in marketing would elevate </w:t>
      </w:r>
      <w:r w:rsidRPr="00D421D8">
        <w:t xml:space="preserve">brand equity by </w:t>
      </w:r>
      <w:r w:rsidR="000A3CB1" w:rsidRPr="00D421D8">
        <w:t>enhancing</w:t>
      </w:r>
      <w:r w:rsidRPr="00D421D8">
        <w:t xml:space="preserve"> quality and brand connotations</w:t>
      </w:r>
      <w:r w:rsidR="00D47060" w:rsidRPr="00D421D8">
        <w:t xml:space="preserve"> </w:t>
      </w:r>
      <w:r w:rsidR="00D47060" w:rsidRPr="00D421D8">
        <w:rPr>
          <w:color w:val="000000"/>
          <w:shd w:val="clear" w:color="auto" w:fill="FFFFFF"/>
        </w:rPr>
        <w:t>(Górska-Warsewicz, 2020)</w:t>
      </w:r>
      <w:r w:rsidRPr="00D421D8">
        <w:t>.</w:t>
      </w:r>
    </w:p>
    <w:p w:rsidR="00277F31" w:rsidRPr="00D421D8" w:rsidRDefault="00B42849" w:rsidP="007D6395">
      <w:pPr>
        <w:pStyle w:val="Heading3"/>
        <w:spacing w:line="360" w:lineRule="auto"/>
      </w:pPr>
      <w:bookmarkStart w:id="45" w:name="_Toc167360409"/>
      <w:r w:rsidRPr="00D421D8">
        <w:t>Localis</w:t>
      </w:r>
      <w:r w:rsidR="00277F31" w:rsidRPr="00D421D8">
        <w:t>ed Marketing and Customisation</w:t>
      </w:r>
      <w:bookmarkEnd w:id="45"/>
    </w:p>
    <w:p w:rsidR="00B42849" w:rsidRPr="00D421D8" w:rsidRDefault="001142E9" w:rsidP="007D6395">
      <w:pPr>
        <w:spacing w:line="360" w:lineRule="auto"/>
        <w:ind w:firstLine="720"/>
        <w:jc w:val="both"/>
      </w:pPr>
      <w:r w:rsidRPr="00D421D8">
        <w:t>Acquisition of international</w:t>
      </w:r>
      <w:r w:rsidR="008B2167" w:rsidRPr="00D421D8">
        <w:t xml:space="preserve"> market share required</w:t>
      </w:r>
      <w:r w:rsidR="00B42849" w:rsidRPr="00D421D8">
        <w:t xml:space="preserve"> understanding a</w:t>
      </w:r>
      <w:r w:rsidR="008B2167" w:rsidRPr="00D421D8">
        <w:t>nd responding to local customs</w:t>
      </w:r>
      <w:r w:rsidR="00CA67EF" w:rsidRPr="00D421D8">
        <w:t xml:space="preserve"> </w:t>
      </w:r>
      <w:r w:rsidR="00CA67EF" w:rsidRPr="00D421D8">
        <w:rPr>
          <w:color w:val="000000"/>
          <w:shd w:val="clear" w:color="auto" w:fill="FFFFFF"/>
        </w:rPr>
        <w:t>(Chan, 2024)</w:t>
      </w:r>
      <w:r w:rsidR="008B2167" w:rsidRPr="00D421D8">
        <w:t xml:space="preserve"> as i</w:t>
      </w:r>
      <w:r w:rsidR="00B42849" w:rsidRPr="00D421D8">
        <w:t xml:space="preserve">n traditional medicine-dominated regions, AstraZeneca should customise its marketing messaging to </w:t>
      </w:r>
      <w:r w:rsidR="00E44C38" w:rsidRPr="00D421D8">
        <w:t>regional beliefs and practices because t</w:t>
      </w:r>
      <w:r w:rsidR="00B42849" w:rsidRPr="00D421D8">
        <w:t>his strategy</w:t>
      </w:r>
      <w:r w:rsidR="00612CB2" w:rsidRPr="00D421D8">
        <w:t xml:space="preserve"> will tackle</w:t>
      </w:r>
      <w:r w:rsidR="00B42849" w:rsidRPr="00D421D8">
        <w:t xml:space="preserve"> cultural elements' sociologic</w:t>
      </w:r>
      <w:r w:rsidR="00612CB2" w:rsidRPr="00D421D8">
        <w:t>al impact on consumer behaviour.</w:t>
      </w:r>
    </w:p>
    <w:p w:rsidR="00C946DF" w:rsidRPr="00D421D8" w:rsidRDefault="00C946DF" w:rsidP="007D6395">
      <w:pPr>
        <w:pStyle w:val="Heading3"/>
        <w:spacing w:line="360" w:lineRule="auto"/>
      </w:pPr>
      <w:bookmarkStart w:id="46" w:name="_Toc167360410"/>
      <w:r w:rsidRPr="00D421D8">
        <w:t>Strategic Alliances</w:t>
      </w:r>
      <w:bookmarkEnd w:id="46"/>
    </w:p>
    <w:p w:rsidR="00B42849" w:rsidRPr="00D421D8" w:rsidRDefault="00B42849" w:rsidP="007D6395">
      <w:pPr>
        <w:spacing w:line="360" w:lineRule="auto"/>
        <w:ind w:firstLine="720"/>
        <w:jc w:val="both"/>
      </w:pPr>
      <w:r w:rsidRPr="00D421D8">
        <w:t>Cooperating with local pharmaceutic</w:t>
      </w:r>
      <w:r w:rsidR="00C946DF" w:rsidRPr="00D421D8">
        <w:t xml:space="preserve">al businesses, governments </w:t>
      </w:r>
      <w:r w:rsidRPr="00D421D8">
        <w:t xml:space="preserve">and healthcare organisations ease </w:t>
      </w:r>
      <w:r w:rsidR="0019324E" w:rsidRPr="00D421D8">
        <w:t xml:space="preserve">new </w:t>
      </w:r>
      <w:r w:rsidRPr="00D421D8">
        <w:t>ma</w:t>
      </w:r>
      <w:r w:rsidR="0019324E" w:rsidRPr="00D421D8">
        <w:t>rket entrance and distribution because t</w:t>
      </w:r>
      <w:r w:rsidRPr="00D421D8">
        <w:t>hese relationships assist</w:t>
      </w:r>
      <w:r w:rsidR="00146BAE" w:rsidRPr="00D421D8">
        <w:t xml:space="preserve"> in managing</w:t>
      </w:r>
      <w:r w:rsidRPr="00D421D8">
        <w:t xml:space="preserve"> regula</w:t>
      </w:r>
      <w:r w:rsidR="00962328" w:rsidRPr="00D421D8">
        <w:t xml:space="preserve">tions, meet local requirements </w:t>
      </w:r>
      <w:r w:rsidRPr="00D421D8">
        <w:t>and improve supply chain efficiency</w:t>
      </w:r>
      <w:r w:rsidR="00A0194A" w:rsidRPr="00D421D8">
        <w:t xml:space="preserve"> </w:t>
      </w:r>
      <w:r w:rsidR="008B13BA" w:rsidRPr="00D421D8">
        <w:t>(</w:t>
      </w:r>
      <w:r w:rsidR="00A0194A" w:rsidRPr="00D421D8">
        <w:rPr>
          <w:color w:val="000000"/>
          <w:shd w:val="clear" w:color="auto" w:fill="FFFFFF"/>
        </w:rPr>
        <w:t>He, Ghobadian and Gallear, 2021</w:t>
      </w:r>
      <w:r w:rsidR="008B13BA" w:rsidRPr="00D421D8">
        <w:rPr>
          <w:color w:val="000000"/>
          <w:shd w:val="clear" w:color="auto" w:fill="FFFFFF"/>
        </w:rPr>
        <w:t>)</w:t>
      </w:r>
      <w:r w:rsidRPr="00D421D8">
        <w:t xml:space="preserve">. </w:t>
      </w:r>
      <w:r w:rsidR="00E6120E" w:rsidRPr="00D421D8">
        <w:t>In line to this b</w:t>
      </w:r>
      <w:r w:rsidRPr="00D421D8">
        <w:t xml:space="preserve">uilding more integrated collaborations can reduce AstraZeneca's dependence on external partners, enhancing relationship </w:t>
      </w:r>
      <w:r w:rsidR="00A54D4D" w:rsidRPr="00D421D8">
        <w:t xml:space="preserve">marketing to develop long-term and </w:t>
      </w:r>
      <w:r w:rsidRPr="00D421D8">
        <w:t>mutually beneficial partnerships.</w:t>
      </w:r>
    </w:p>
    <w:p w:rsidR="0082221A" w:rsidRPr="00D421D8" w:rsidRDefault="00B42849" w:rsidP="007D6395">
      <w:pPr>
        <w:pStyle w:val="Heading3"/>
        <w:spacing w:line="360" w:lineRule="auto"/>
      </w:pPr>
      <w:bookmarkStart w:id="47" w:name="_Toc167360411"/>
      <w:r w:rsidRPr="00D421D8">
        <w:t>Advanced Digita</w:t>
      </w:r>
      <w:r w:rsidR="0082221A" w:rsidRPr="00D421D8">
        <w:t>l Marketing and Data Analytics</w:t>
      </w:r>
      <w:bookmarkEnd w:id="47"/>
    </w:p>
    <w:p w:rsidR="00B42849" w:rsidRPr="00D421D8" w:rsidRDefault="00B42849" w:rsidP="007D6395">
      <w:pPr>
        <w:spacing w:line="360" w:lineRule="auto"/>
        <w:ind w:firstLine="720"/>
        <w:jc w:val="both"/>
      </w:pPr>
      <w:r w:rsidRPr="00D421D8">
        <w:t xml:space="preserve">AstraZeneca </w:t>
      </w:r>
      <w:r w:rsidR="0082221A" w:rsidRPr="00D421D8">
        <w:t xml:space="preserve">required </w:t>
      </w:r>
      <w:r w:rsidR="00F21191" w:rsidRPr="00D421D8">
        <w:t>adopting</w:t>
      </w:r>
      <w:r w:rsidRPr="00D421D8">
        <w:t xml:space="preserve"> digital marketing and data analytics to forecast customer</w:t>
      </w:r>
      <w:r w:rsidR="00F21191" w:rsidRPr="00D421D8">
        <w:t xml:space="preserve"> preferences in varied regions because t</w:t>
      </w:r>
      <w:r w:rsidRPr="00D421D8">
        <w:t xml:space="preserve">his method </w:t>
      </w:r>
      <w:r w:rsidR="003F62FF" w:rsidRPr="00D421D8">
        <w:t>would</w:t>
      </w:r>
      <w:r w:rsidRPr="00D421D8">
        <w:t xml:space="preserve"> boost targeted m</w:t>
      </w:r>
      <w:r w:rsidR="002B2DBE" w:rsidRPr="00D421D8">
        <w:t xml:space="preserve">arketing, customer interaction </w:t>
      </w:r>
      <w:r w:rsidRPr="00D421D8">
        <w:t>and resource allocation</w:t>
      </w:r>
      <w:r w:rsidR="003B7941" w:rsidRPr="00D421D8">
        <w:t xml:space="preserve"> </w:t>
      </w:r>
      <w:r w:rsidR="003B7941" w:rsidRPr="00D421D8">
        <w:rPr>
          <w:color w:val="000000"/>
          <w:shd w:val="clear" w:color="auto" w:fill="FFFFFF"/>
        </w:rPr>
        <w:t>(Saura, 2021)</w:t>
      </w:r>
      <w:r w:rsidRPr="00D421D8">
        <w:t xml:space="preserve">. </w:t>
      </w:r>
    </w:p>
    <w:p w:rsidR="00590124" w:rsidRPr="00D421D8" w:rsidRDefault="00D421D8" w:rsidP="007D6395">
      <w:pPr>
        <w:pStyle w:val="Heading2"/>
        <w:spacing w:line="360" w:lineRule="auto"/>
      </w:pPr>
      <w:bookmarkStart w:id="48" w:name="_Toc167360412"/>
      <w:r w:rsidRPr="00D421D8">
        <w:lastRenderedPageBreak/>
        <w:t>International Marketing Plan for Diprifusor’s Automated Drug Identification System</w:t>
      </w:r>
      <w:bookmarkEnd w:id="48"/>
    </w:p>
    <w:p w:rsidR="00590124" w:rsidRDefault="00D421D8" w:rsidP="007D6395">
      <w:pPr>
        <w:spacing w:line="360" w:lineRule="auto"/>
        <w:ind w:firstLine="432"/>
        <w:jc w:val="both"/>
      </w:pPr>
      <w:r w:rsidRPr="00D421D8">
        <w:t>AstraZeneca requested an automated medication identification system for their Diprifusor target co</w:t>
      </w:r>
      <w:r>
        <w:t>ntrolled infusion (TCI) system while t</w:t>
      </w:r>
      <w:r w:rsidRPr="00D421D8">
        <w:t>o confirm that Diprivan was used and distinguish between the two medication concentrations, accurate dr</w:t>
      </w:r>
      <w:r w:rsidR="00662A6C">
        <w:t>ug identification was essential followed by and international marketing plan.</w:t>
      </w:r>
    </w:p>
    <w:tbl>
      <w:tblPr>
        <w:tblStyle w:val="TableGrid"/>
        <w:tblW w:w="0" w:type="auto"/>
        <w:tblLook w:val="04A0" w:firstRow="1" w:lastRow="0" w:firstColumn="1" w:lastColumn="0" w:noHBand="0" w:noVBand="1"/>
      </w:tblPr>
      <w:tblGrid>
        <w:gridCol w:w="2394"/>
        <w:gridCol w:w="2394"/>
        <w:gridCol w:w="2833"/>
        <w:gridCol w:w="1955"/>
      </w:tblGrid>
      <w:tr w:rsidR="00662A6C" w:rsidTr="00460DC9">
        <w:tc>
          <w:tcPr>
            <w:tcW w:w="9576" w:type="dxa"/>
            <w:gridSpan w:val="4"/>
          </w:tcPr>
          <w:p w:rsidR="00662A6C" w:rsidRDefault="00662A6C" w:rsidP="007D6395">
            <w:pPr>
              <w:spacing w:line="360" w:lineRule="auto"/>
              <w:jc w:val="center"/>
            </w:pPr>
            <w:r>
              <w:t>Marketing Plan</w:t>
            </w:r>
          </w:p>
        </w:tc>
      </w:tr>
      <w:tr w:rsidR="00662A6C" w:rsidTr="00EE31AE">
        <w:tc>
          <w:tcPr>
            <w:tcW w:w="2394" w:type="dxa"/>
          </w:tcPr>
          <w:p w:rsidR="00662A6C" w:rsidRPr="00662A6C" w:rsidRDefault="00662A6C" w:rsidP="007D6395">
            <w:pPr>
              <w:spacing w:line="360" w:lineRule="auto"/>
              <w:jc w:val="both"/>
              <w:rPr>
                <w:b/>
                <w:bCs/>
              </w:rPr>
            </w:pPr>
            <w:r w:rsidRPr="00662A6C">
              <w:rPr>
                <w:b/>
                <w:bCs/>
              </w:rPr>
              <w:t>Objective</w:t>
            </w:r>
          </w:p>
        </w:tc>
        <w:tc>
          <w:tcPr>
            <w:tcW w:w="7182" w:type="dxa"/>
            <w:gridSpan w:val="3"/>
          </w:tcPr>
          <w:p w:rsidR="00662A6C" w:rsidRDefault="00662A6C" w:rsidP="007D6395">
            <w:pPr>
              <w:spacing w:line="360" w:lineRule="auto"/>
              <w:jc w:val="both"/>
            </w:pPr>
            <w:r>
              <w:t>Introduce AstraZeneca's PMR-based automated medication identification system for Diprifusor in important international markets.</w:t>
            </w:r>
          </w:p>
        </w:tc>
      </w:tr>
      <w:tr w:rsidR="00662A6C" w:rsidTr="00C521EB">
        <w:tc>
          <w:tcPr>
            <w:tcW w:w="2394" w:type="dxa"/>
          </w:tcPr>
          <w:p w:rsidR="00662A6C" w:rsidRPr="00C521EB" w:rsidRDefault="00C521EB" w:rsidP="007D6395">
            <w:pPr>
              <w:spacing w:line="360" w:lineRule="auto"/>
              <w:jc w:val="center"/>
              <w:rPr>
                <w:b/>
                <w:bCs/>
              </w:rPr>
            </w:pPr>
            <w:r w:rsidRPr="00C521EB">
              <w:rPr>
                <w:b/>
                <w:bCs/>
              </w:rPr>
              <w:t>Milestone</w:t>
            </w:r>
          </w:p>
        </w:tc>
        <w:tc>
          <w:tcPr>
            <w:tcW w:w="2394" w:type="dxa"/>
          </w:tcPr>
          <w:p w:rsidR="00662A6C" w:rsidRPr="00C521EB" w:rsidRDefault="00C521EB" w:rsidP="007D6395">
            <w:pPr>
              <w:spacing w:line="360" w:lineRule="auto"/>
              <w:jc w:val="center"/>
              <w:rPr>
                <w:b/>
                <w:bCs/>
              </w:rPr>
            </w:pPr>
            <w:r w:rsidRPr="00C521EB">
              <w:rPr>
                <w:b/>
                <w:bCs/>
              </w:rPr>
              <w:t>Actions Required</w:t>
            </w:r>
          </w:p>
        </w:tc>
        <w:tc>
          <w:tcPr>
            <w:tcW w:w="2833" w:type="dxa"/>
          </w:tcPr>
          <w:p w:rsidR="00662A6C" w:rsidRPr="00C521EB" w:rsidRDefault="00C521EB" w:rsidP="007D6395">
            <w:pPr>
              <w:spacing w:line="360" w:lineRule="auto"/>
              <w:jc w:val="center"/>
              <w:rPr>
                <w:b/>
                <w:bCs/>
              </w:rPr>
            </w:pPr>
            <w:r w:rsidRPr="00C521EB">
              <w:rPr>
                <w:b/>
                <w:bCs/>
              </w:rPr>
              <w:t>Responsible Business Area</w:t>
            </w:r>
          </w:p>
        </w:tc>
        <w:tc>
          <w:tcPr>
            <w:tcW w:w="1955" w:type="dxa"/>
          </w:tcPr>
          <w:p w:rsidR="00662A6C" w:rsidRPr="00C521EB" w:rsidRDefault="00C521EB" w:rsidP="007D6395">
            <w:pPr>
              <w:spacing w:line="360" w:lineRule="auto"/>
              <w:jc w:val="center"/>
              <w:rPr>
                <w:b/>
                <w:bCs/>
              </w:rPr>
            </w:pPr>
            <w:r w:rsidRPr="00C521EB">
              <w:rPr>
                <w:b/>
                <w:bCs/>
              </w:rPr>
              <w:t>Timescale</w:t>
            </w:r>
          </w:p>
        </w:tc>
      </w:tr>
      <w:tr w:rsidR="00662A6C" w:rsidTr="00C521EB">
        <w:tc>
          <w:tcPr>
            <w:tcW w:w="2394" w:type="dxa"/>
          </w:tcPr>
          <w:p w:rsidR="00662A6C" w:rsidRDefault="00C521EB" w:rsidP="007D6395">
            <w:pPr>
              <w:spacing w:line="360" w:lineRule="auto"/>
              <w:jc w:val="both"/>
            </w:pPr>
            <w:r w:rsidRPr="00C521EB">
              <w:t>Market Research and Analysis</w:t>
            </w:r>
          </w:p>
        </w:tc>
        <w:tc>
          <w:tcPr>
            <w:tcW w:w="2394" w:type="dxa"/>
          </w:tcPr>
          <w:p w:rsidR="00C521EB" w:rsidRDefault="00C521EB" w:rsidP="007D6395">
            <w:pPr>
              <w:spacing w:line="360" w:lineRule="auto"/>
            </w:pPr>
            <w:r>
              <w:t>1. Conduct thorough market study in chosen regions (e.g., Europe, Asia, North America) to comprehend regulations, market demands, and competition.</w:t>
            </w:r>
          </w:p>
          <w:p w:rsidR="00662A6C" w:rsidRDefault="00C521EB" w:rsidP="007D6395">
            <w:pPr>
              <w:spacing w:line="360" w:lineRule="auto"/>
            </w:pPr>
            <w:r>
              <w:t>2. Find suitable healthcare institutions and partners for early pilot testing and feedback.</w:t>
            </w:r>
          </w:p>
        </w:tc>
        <w:tc>
          <w:tcPr>
            <w:tcW w:w="2833" w:type="dxa"/>
          </w:tcPr>
          <w:p w:rsidR="00662A6C" w:rsidRDefault="00C521EB" w:rsidP="007D6395">
            <w:pPr>
              <w:spacing w:line="360" w:lineRule="auto"/>
              <w:jc w:val="both"/>
            </w:pPr>
            <w:r w:rsidRPr="00C521EB">
              <w:t>Market Research Team</w:t>
            </w:r>
          </w:p>
        </w:tc>
        <w:tc>
          <w:tcPr>
            <w:tcW w:w="1955" w:type="dxa"/>
          </w:tcPr>
          <w:p w:rsidR="00662A6C" w:rsidRDefault="00C521EB" w:rsidP="007D6395">
            <w:pPr>
              <w:spacing w:line="360" w:lineRule="auto"/>
              <w:jc w:val="both"/>
            </w:pPr>
            <w:r>
              <w:t>1-3 Months</w:t>
            </w:r>
          </w:p>
        </w:tc>
      </w:tr>
      <w:tr w:rsidR="00662A6C" w:rsidTr="00C521EB">
        <w:tc>
          <w:tcPr>
            <w:tcW w:w="2394" w:type="dxa"/>
          </w:tcPr>
          <w:p w:rsidR="00662A6C" w:rsidRDefault="00C521EB" w:rsidP="007D6395">
            <w:pPr>
              <w:spacing w:line="360" w:lineRule="auto"/>
              <w:jc w:val="both"/>
            </w:pPr>
            <w:r w:rsidRPr="00C521EB">
              <w:t>Regulatory Approvals and Compliance</w:t>
            </w:r>
          </w:p>
        </w:tc>
        <w:tc>
          <w:tcPr>
            <w:tcW w:w="2394" w:type="dxa"/>
          </w:tcPr>
          <w:p w:rsidR="00C521EB" w:rsidRDefault="00C521EB" w:rsidP="007D6395">
            <w:pPr>
              <w:spacing w:line="360" w:lineRule="auto"/>
            </w:pPr>
            <w:r>
              <w:t>3. Obtain certifications and ensure PMR system compliance with local medical device standards.</w:t>
            </w:r>
          </w:p>
          <w:p w:rsidR="00662A6C" w:rsidRDefault="00C521EB" w:rsidP="007D6395">
            <w:pPr>
              <w:spacing w:line="360" w:lineRule="auto"/>
            </w:pPr>
            <w:r>
              <w:lastRenderedPageBreak/>
              <w:t>4. Work with local officials to speed up approvals.</w:t>
            </w:r>
          </w:p>
        </w:tc>
        <w:tc>
          <w:tcPr>
            <w:tcW w:w="2833" w:type="dxa"/>
          </w:tcPr>
          <w:p w:rsidR="00662A6C" w:rsidRDefault="00C521EB" w:rsidP="007D6395">
            <w:pPr>
              <w:spacing w:line="360" w:lineRule="auto"/>
              <w:jc w:val="both"/>
            </w:pPr>
            <w:r w:rsidRPr="00C521EB">
              <w:lastRenderedPageBreak/>
              <w:t>Regulatory Affairs Team</w:t>
            </w:r>
          </w:p>
        </w:tc>
        <w:tc>
          <w:tcPr>
            <w:tcW w:w="1955" w:type="dxa"/>
          </w:tcPr>
          <w:p w:rsidR="00662A6C" w:rsidRDefault="00C521EB" w:rsidP="007D6395">
            <w:pPr>
              <w:spacing w:line="360" w:lineRule="auto"/>
              <w:jc w:val="both"/>
            </w:pPr>
            <w:r>
              <w:t>4-6 Months</w:t>
            </w:r>
          </w:p>
        </w:tc>
      </w:tr>
      <w:tr w:rsidR="00662A6C" w:rsidTr="00C521EB">
        <w:tc>
          <w:tcPr>
            <w:tcW w:w="2394" w:type="dxa"/>
          </w:tcPr>
          <w:p w:rsidR="00662A6C" w:rsidRDefault="00C521EB" w:rsidP="007D6395">
            <w:pPr>
              <w:spacing w:line="360" w:lineRule="auto"/>
              <w:jc w:val="both"/>
            </w:pPr>
            <w:r w:rsidRPr="00C521EB">
              <w:lastRenderedPageBreak/>
              <w:t>Strategic Partnerships and Alliances</w:t>
            </w:r>
          </w:p>
        </w:tc>
        <w:tc>
          <w:tcPr>
            <w:tcW w:w="2394" w:type="dxa"/>
          </w:tcPr>
          <w:p w:rsidR="00C521EB" w:rsidRDefault="00C521EB" w:rsidP="007D6395">
            <w:pPr>
              <w:spacing w:line="360" w:lineRule="auto"/>
            </w:pPr>
            <w:r>
              <w:t>5. Partner with local hospitals, clinics, and healthcare professionals to trial the PMR system.</w:t>
            </w:r>
          </w:p>
          <w:p w:rsidR="00662A6C" w:rsidRDefault="00C521EB" w:rsidP="007D6395">
            <w:pPr>
              <w:spacing w:line="360" w:lineRule="auto"/>
            </w:pPr>
            <w:r>
              <w:t>6. Partnerships with local distributors and medical equipment businesses enable market entrance and distribution.</w:t>
            </w:r>
          </w:p>
        </w:tc>
        <w:tc>
          <w:tcPr>
            <w:tcW w:w="2833" w:type="dxa"/>
          </w:tcPr>
          <w:p w:rsidR="00662A6C" w:rsidRDefault="00C521EB" w:rsidP="007D6395">
            <w:pPr>
              <w:spacing w:line="360" w:lineRule="auto"/>
              <w:jc w:val="both"/>
            </w:pPr>
            <w:r w:rsidRPr="00C521EB">
              <w:t>Business Development Team</w:t>
            </w:r>
          </w:p>
        </w:tc>
        <w:tc>
          <w:tcPr>
            <w:tcW w:w="1955" w:type="dxa"/>
          </w:tcPr>
          <w:p w:rsidR="00662A6C" w:rsidRDefault="00C521EB" w:rsidP="007D6395">
            <w:pPr>
              <w:spacing w:line="360" w:lineRule="auto"/>
              <w:jc w:val="both"/>
            </w:pPr>
            <w:r>
              <w:t>7-9 Months</w:t>
            </w:r>
          </w:p>
        </w:tc>
      </w:tr>
      <w:tr w:rsidR="00662A6C" w:rsidTr="00C521EB">
        <w:tc>
          <w:tcPr>
            <w:tcW w:w="2394" w:type="dxa"/>
          </w:tcPr>
          <w:p w:rsidR="00662A6C" w:rsidRDefault="00C521EB" w:rsidP="007D6395">
            <w:pPr>
              <w:spacing w:line="360" w:lineRule="auto"/>
              <w:jc w:val="both"/>
            </w:pPr>
            <w:r w:rsidRPr="00C521EB">
              <w:t>Localization and Customization</w:t>
            </w:r>
          </w:p>
        </w:tc>
        <w:tc>
          <w:tcPr>
            <w:tcW w:w="2394" w:type="dxa"/>
          </w:tcPr>
          <w:p w:rsidR="00C521EB" w:rsidRDefault="00C521EB" w:rsidP="007D6395">
            <w:pPr>
              <w:spacing w:line="360" w:lineRule="auto"/>
            </w:pPr>
            <w:r>
              <w:t>7. Tailor marketing and product features to local cultural and linguistic needs.</w:t>
            </w:r>
          </w:p>
          <w:p w:rsidR="00662A6C" w:rsidRDefault="00C521EB" w:rsidP="007D6395">
            <w:pPr>
              <w:spacing w:line="360" w:lineRule="auto"/>
            </w:pPr>
            <w:r>
              <w:t>8. Educate local partners and healthcare experts on PMR system usage and advantages.</w:t>
            </w:r>
          </w:p>
        </w:tc>
        <w:tc>
          <w:tcPr>
            <w:tcW w:w="2833" w:type="dxa"/>
          </w:tcPr>
          <w:p w:rsidR="00662A6C" w:rsidRDefault="00C521EB" w:rsidP="007D6395">
            <w:pPr>
              <w:spacing w:line="360" w:lineRule="auto"/>
              <w:jc w:val="both"/>
            </w:pPr>
            <w:r w:rsidRPr="00C521EB">
              <w:t>Marketing and Product Development Teams</w:t>
            </w:r>
          </w:p>
        </w:tc>
        <w:tc>
          <w:tcPr>
            <w:tcW w:w="1955" w:type="dxa"/>
          </w:tcPr>
          <w:p w:rsidR="00662A6C" w:rsidRDefault="00C521EB" w:rsidP="007D6395">
            <w:pPr>
              <w:spacing w:line="360" w:lineRule="auto"/>
              <w:jc w:val="both"/>
            </w:pPr>
            <w:r>
              <w:t>7-12 Months</w:t>
            </w:r>
          </w:p>
        </w:tc>
      </w:tr>
      <w:tr w:rsidR="00662A6C" w:rsidTr="00C521EB">
        <w:tc>
          <w:tcPr>
            <w:tcW w:w="2394" w:type="dxa"/>
          </w:tcPr>
          <w:p w:rsidR="00662A6C" w:rsidRDefault="00C521EB" w:rsidP="007D6395">
            <w:pPr>
              <w:spacing w:line="360" w:lineRule="auto"/>
              <w:jc w:val="both"/>
            </w:pPr>
            <w:r w:rsidRPr="00C521EB">
              <w:t>Digital Marketing Campaign and Launch</w:t>
            </w:r>
          </w:p>
        </w:tc>
        <w:tc>
          <w:tcPr>
            <w:tcW w:w="2394" w:type="dxa"/>
          </w:tcPr>
          <w:p w:rsidR="00C521EB" w:rsidRDefault="00C521EB" w:rsidP="007D6395">
            <w:pPr>
              <w:spacing w:line="360" w:lineRule="auto"/>
            </w:pPr>
            <w:r>
              <w:t>9. Create a digital marketing plan including social media, online forums, and targeted ads to increase product awareness.</w:t>
            </w:r>
          </w:p>
          <w:p w:rsidR="00662A6C" w:rsidRDefault="00C521EB" w:rsidP="007D6395">
            <w:pPr>
              <w:spacing w:line="360" w:lineRule="auto"/>
              <w:jc w:val="both"/>
            </w:pPr>
            <w:r>
              <w:t xml:space="preserve">10. Conduct localised </w:t>
            </w:r>
            <w:r>
              <w:lastRenderedPageBreak/>
              <w:t>advertisements emphasising PMR system accuracy, safety, and innovation.</w:t>
            </w:r>
          </w:p>
        </w:tc>
        <w:tc>
          <w:tcPr>
            <w:tcW w:w="2833" w:type="dxa"/>
          </w:tcPr>
          <w:p w:rsidR="00662A6C" w:rsidRDefault="00C521EB" w:rsidP="007D6395">
            <w:pPr>
              <w:spacing w:line="360" w:lineRule="auto"/>
              <w:jc w:val="both"/>
            </w:pPr>
            <w:r w:rsidRPr="00C521EB">
              <w:lastRenderedPageBreak/>
              <w:t>Digital Marketing Team</w:t>
            </w:r>
          </w:p>
        </w:tc>
        <w:tc>
          <w:tcPr>
            <w:tcW w:w="1955" w:type="dxa"/>
          </w:tcPr>
          <w:p w:rsidR="00662A6C" w:rsidRDefault="00C521EB" w:rsidP="007D6395">
            <w:pPr>
              <w:spacing w:line="360" w:lineRule="auto"/>
              <w:jc w:val="both"/>
            </w:pPr>
            <w:r>
              <w:t>10-15 Months</w:t>
            </w:r>
          </w:p>
        </w:tc>
      </w:tr>
      <w:tr w:rsidR="00C521EB" w:rsidTr="00C521EB">
        <w:tc>
          <w:tcPr>
            <w:tcW w:w="2394" w:type="dxa"/>
          </w:tcPr>
          <w:p w:rsidR="00C521EB" w:rsidRDefault="00C521EB" w:rsidP="007D6395">
            <w:pPr>
              <w:spacing w:line="360" w:lineRule="auto"/>
              <w:jc w:val="both"/>
            </w:pPr>
            <w:r w:rsidRPr="00C521EB">
              <w:lastRenderedPageBreak/>
              <w:t>Post-Launch Monitoring and Support</w:t>
            </w:r>
          </w:p>
        </w:tc>
        <w:tc>
          <w:tcPr>
            <w:tcW w:w="2394" w:type="dxa"/>
          </w:tcPr>
          <w:p w:rsidR="00C521EB" w:rsidRDefault="00C521EB" w:rsidP="007D6395">
            <w:pPr>
              <w:spacing w:line="360" w:lineRule="auto"/>
            </w:pPr>
            <w:r>
              <w:t>11. Track system performance and get early adopter input for improvements.</w:t>
            </w:r>
          </w:p>
          <w:p w:rsidR="00C521EB" w:rsidRDefault="00C521EB" w:rsidP="007D6395">
            <w:pPr>
              <w:spacing w:line="360" w:lineRule="auto"/>
            </w:pPr>
            <w:r>
              <w:t>12. Train and assist healthcare providers and partners to maximise utilisation and customer satisfaction.</w:t>
            </w:r>
          </w:p>
        </w:tc>
        <w:tc>
          <w:tcPr>
            <w:tcW w:w="2833" w:type="dxa"/>
          </w:tcPr>
          <w:p w:rsidR="00C521EB" w:rsidRPr="00C521EB" w:rsidRDefault="00C521EB" w:rsidP="007D6395">
            <w:pPr>
              <w:spacing w:line="360" w:lineRule="auto"/>
              <w:jc w:val="both"/>
            </w:pPr>
            <w:r w:rsidRPr="00C521EB">
              <w:t>Customer Support and Sales Teams</w:t>
            </w:r>
          </w:p>
        </w:tc>
        <w:tc>
          <w:tcPr>
            <w:tcW w:w="1955" w:type="dxa"/>
          </w:tcPr>
          <w:p w:rsidR="00C521EB" w:rsidRDefault="00C521EB" w:rsidP="007D6395">
            <w:pPr>
              <w:spacing w:line="360" w:lineRule="auto"/>
              <w:jc w:val="both"/>
            </w:pPr>
            <w:r>
              <w:t>16-24 Months</w:t>
            </w:r>
          </w:p>
        </w:tc>
      </w:tr>
    </w:tbl>
    <w:p w:rsidR="00590124" w:rsidRDefault="00590124" w:rsidP="007D6395">
      <w:pPr>
        <w:spacing w:line="360" w:lineRule="auto"/>
      </w:pPr>
    </w:p>
    <w:p w:rsidR="00836132" w:rsidRDefault="00836132" w:rsidP="007D6395">
      <w:pPr>
        <w:pStyle w:val="Heading1"/>
        <w:spacing w:line="360" w:lineRule="auto"/>
      </w:pPr>
      <w:bookmarkStart w:id="49" w:name="_Toc167360413"/>
      <w:r>
        <w:t>Conclusion and Recommendations</w:t>
      </w:r>
      <w:bookmarkEnd w:id="49"/>
    </w:p>
    <w:p w:rsidR="00836132" w:rsidRDefault="00836132" w:rsidP="007D6395">
      <w:pPr>
        <w:spacing w:line="360" w:lineRule="auto"/>
        <w:ind w:firstLine="432"/>
        <w:jc w:val="both"/>
      </w:pPr>
      <w:r>
        <w:t>This marketing report affirmed that f</w:t>
      </w:r>
      <w:r>
        <w:t xml:space="preserve">or international market selection and entrance strategies, AstraZeneca can use marketing theories like the Product Life Cycle (PLC) and the </w:t>
      </w:r>
      <w:r w:rsidR="007B40C8">
        <w:t>Keller’s Equity Model</w:t>
      </w:r>
      <w:r>
        <w:t xml:space="preserve"> to assess market growth and maturity. </w:t>
      </w:r>
      <w:r w:rsidR="00EE1585">
        <w:t xml:space="preserve">Additionally the </w:t>
      </w:r>
      <w:r>
        <w:t xml:space="preserve">SWOT analysis and the Ansoff Matrix </w:t>
      </w:r>
      <w:r w:rsidR="006E52DF">
        <w:t>displayed</w:t>
      </w:r>
      <w:r>
        <w:t xml:space="preserve"> the streng</w:t>
      </w:r>
      <w:r w:rsidR="00F213FD">
        <w:t xml:space="preserve">ths, weaknesses, opportunities </w:t>
      </w:r>
      <w:r>
        <w:t>and threats and offer market penetration and</w:t>
      </w:r>
      <w:r w:rsidR="00C777DF">
        <w:t xml:space="preserve"> development options as the SWOT evaluated</w:t>
      </w:r>
      <w:r>
        <w:t xml:space="preserve"> internal and external elements, </w:t>
      </w:r>
      <w:r w:rsidR="00BF0F6F">
        <w:t>while</w:t>
      </w:r>
      <w:r w:rsidR="00541D9F">
        <w:t xml:space="preserve"> the Ansoff Matrix relate</w:t>
      </w:r>
      <w:r>
        <w:t xml:space="preserve"> strategic alternatives to growth goals.</w:t>
      </w:r>
      <w:r w:rsidR="00B65EE8">
        <w:t xml:space="preserve"> Moreover the report indicated that</w:t>
      </w:r>
      <w:r w:rsidR="00DA6CA5">
        <w:t xml:space="preserve"> </w:t>
      </w:r>
      <w:r>
        <w:t>AstraZeneca's strengt</w:t>
      </w:r>
      <w:r w:rsidR="00B65EE8">
        <w:t xml:space="preserve">hs are R&amp;D, worldwide presence </w:t>
      </w:r>
      <w:r>
        <w:t>and v</w:t>
      </w:r>
      <w:r w:rsidR="00B11EF7">
        <w:t>aried pharmaceutical portfolio however p</w:t>
      </w:r>
      <w:r>
        <w:t>oor supply chain manage</w:t>
      </w:r>
      <w:r w:rsidR="00B935D0">
        <w:t xml:space="preserve">ment, product discontinuations </w:t>
      </w:r>
      <w:r>
        <w:t>and pat</w:t>
      </w:r>
      <w:r w:rsidR="00AF55DC">
        <w:t>ent litigations are weaknesses but r</w:t>
      </w:r>
      <w:r>
        <w:t>ising healthcare demand</w:t>
      </w:r>
      <w:r w:rsidR="00436E5E">
        <w:t>ed in emerging regions presented</w:t>
      </w:r>
      <w:r w:rsidR="00DA6CA5">
        <w:t xml:space="preserve"> opportunities for the international marketplace expansions.</w:t>
      </w:r>
    </w:p>
    <w:p w:rsidR="00836132" w:rsidRDefault="002D1F0B" w:rsidP="007D6395">
      <w:pPr>
        <w:pStyle w:val="Heading2"/>
        <w:spacing w:line="360" w:lineRule="auto"/>
      </w:pPr>
      <w:bookmarkStart w:id="50" w:name="_Toc167360414"/>
      <w:r>
        <w:t>Recommendations</w:t>
      </w:r>
      <w:bookmarkEnd w:id="50"/>
    </w:p>
    <w:p w:rsidR="00836132" w:rsidRDefault="00836132" w:rsidP="007D6395">
      <w:pPr>
        <w:pStyle w:val="ListParagraph"/>
        <w:numPr>
          <w:ilvl w:val="0"/>
          <w:numId w:val="20"/>
        </w:numPr>
        <w:spacing w:line="360" w:lineRule="auto"/>
        <w:jc w:val="both"/>
      </w:pPr>
      <w:r w:rsidRPr="00213F7B">
        <w:rPr>
          <w:b/>
          <w:bCs/>
        </w:rPr>
        <w:t>Market Entry Strategic Alliances:</w:t>
      </w:r>
      <w:r w:rsidR="002D1F0B">
        <w:t xml:space="preserve"> </w:t>
      </w:r>
      <w:r>
        <w:t>Strategic partnerships with local pharmaceutical and healthcare firms in emerging regions can help AstraZeneca improve its deficiencies</w:t>
      </w:r>
      <w:r w:rsidR="00446F62">
        <w:t>.</w:t>
      </w:r>
    </w:p>
    <w:p w:rsidR="00836132" w:rsidRDefault="00446F62" w:rsidP="007D6395">
      <w:pPr>
        <w:pStyle w:val="ListParagraph"/>
        <w:numPr>
          <w:ilvl w:val="0"/>
          <w:numId w:val="20"/>
        </w:numPr>
        <w:spacing w:line="360" w:lineRule="auto"/>
        <w:jc w:val="both"/>
      </w:pPr>
      <w:r w:rsidRPr="00213F7B">
        <w:rPr>
          <w:b/>
          <w:bCs/>
        </w:rPr>
        <w:lastRenderedPageBreak/>
        <w:t>Localised Marketing and Customization:</w:t>
      </w:r>
      <w:r>
        <w:t xml:space="preserve"> </w:t>
      </w:r>
      <w:r w:rsidR="00836132">
        <w:t>Building trust and brand equity with local influencers and healthcare professionals helps boost AstraZeneca product uptake.</w:t>
      </w:r>
    </w:p>
    <w:p w:rsidR="00836132" w:rsidRDefault="00836132" w:rsidP="007D6395">
      <w:pPr>
        <w:pStyle w:val="ListParagraph"/>
        <w:numPr>
          <w:ilvl w:val="0"/>
          <w:numId w:val="20"/>
        </w:numPr>
        <w:spacing w:line="360" w:lineRule="auto"/>
        <w:jc w:val="both"/>
      </w:pPr>
      <w:r w:rsidRPr="00213F7B">
        <w:rPr>
          <w:b/>
          <w:bCs/>
        </w:rPr>
        <w:t>Increase Digital Marketing and Data Analytics:</w:t>
      </w:r>
      <w:r>
        <w:t xml:space="preserve"> Invest in advanced digital marketing and data analytics to forecast client p</w:t>
      </w:r>
      <w:r w:rsidR="00363CB0">
        <w:t>references across geographies.</w:t>
      </w:r>
    </w:p>
    <w:p w:rsidR="00836132" w:rsidRDefault="00363CB0" w:rsidP="007D6395">
      <w:pPr>
        <w:spacing w:line="360" w:lineRule="auto"/>
        <w:ind w:firstLine="360"/>
        <w:jc w:val="both"/>
      </w:pPr>
      <w:r>
        <w:t xml:space="preserve">In this manner it is affirmed that </w:t>
      </w:r>
      <w:r w:rsidR="00836132">
        <w:t xml:space="preserve">AstraZeneca </w:t>
      </w:r>
      <w:r>
        <w:t>potentially</w:t>
      </w:r>
      <w:r w:rsidR="00836132">
        <w:t xml:space="preserve"> enter new international mark</w:t>
      </w:r>
      <w:r w:rsidR="005B69C5">
        <w:t xml:space="preserve">ets, preserve competitive edge </w:t>
      </w:r>
      <w:r w:rsidR="00836132">
        <w:t>and develop sustainably by following these</w:t>
      </w:r>
      <w:r w:rsidR="00A176BA">
        <w:t xml:space="preserve"> recommendations based on critical analysis</w:t>
      </w:r>
      <w:r w:rsidR="00836132">
        <w:t>.</w:t>
      </w:r>
    </w:p>
    <w:p w:rsidR="00B45626" w:rsidRDefault="00B45626" w:rsidP="007D6395">
      <w:pPr>
        <w:spacing w:line="360" w:lineRule="auto"/>
        <w:jc w:val="both"/>
      </w:pPr>
    </w:p>
    <w:p w:rsidR="00B45626" w:rsidRDefault="00B45626" w:rsidP="007D6395">
      <w:pPr>
        <w:spacing w:line="360" w:lineRule="auto"/>
        <w:jc w:val="both"/>
      </w:pPr>
    </w:p>
    <w:p w:rsidR="00B45626" w:rsidRDefault="00B45626" w:rsidP="007D6395">
      <w:pPr>
        <w:spacing w:line="360" w:lineRule="auto"/>
        <w:jc w:val="both"/>
      </w:pPr>
    </w:p>
    <w:p w:rsidR="00B45626" w:rsidRDefault="00B45626" w:rsidP="007D6395">
      <w:pPr>
        <w:spacing w:line="360" w:lineRule="auto"/>
        <w:jc w:val="both"/>
      </w:pPr>
    </w:p>
    <w:p w:rsidR="00B45626" w:rsidRDefault="00B45626" w:rsidP="007D6395">
      <w:pPr>
        <w:spacing w:line="360" w:lineRule="auto"/>
        <w:jc w:val="both"/>
      </w:pPr>
    </w:p>
    <w:p w:rsidR="00B45626" w:rsidRDefault="00B45626" w:rsidP="007D6395">
      <w:pPr>
        <w:spacing w:line="360" w:lineRule="auto"/>
        <w:jc w:val="both"/>
      </w:pPr>
    </w:p>
    <w:p w:rsidR="00B45626" w:rsidRDefault="00B45626" w:rsidP="007D6395">
      <w:pPr>
        <w:spacing w:line="360" w:lineRule="auto"/>
        <w:jc w:val="both"/>
      </w:pPr>
    </w:p>
    <w:p w:rsidR="00B45626" w:rsidRDefault="00B45626" w:rsidP="007D6395">
      <w:pPr>
        <w:spacing w:line="360" w:lineRule="auto"/>
        <w:jc w:val="both"/>
      </w:pPr>
    </w:p>
    <w:p w:rsidR="00B45626" w:rsidRDefault="00B45626" w:rsidP="007D6395">
      <w:pPr>
        <w:spacing w:line="360" w:lineRule="auto"/>
        <w:jc w:val="both"/>
      </w:pPr>
    </w:p>
    <w:p w:rsidR="00B45626" w:rsidRDefault="00B45626" w:rsidP="007D6395">
      <w:pPr>
        <w:spacing w:line="360" w:lineRule="auto"/>
        <w:jc w:val="both"/>
      </w:pPr>
    </w:p>
    <w:p w:rsidR="00B45626" w:rsidRDefault="00B45626" w:rsidP="007D6395">
      <w:pPr>
        <w:spacing w:line="360" w:lineRule="auto"/>
        <w:jc w:val="both"/>
      </w:pPr>
    </w:p>
    <w:p w:rsidR="00B45626" w:rsidRDefault="00B45626" w:rsidP="007D6395">
      <w:pPr>
        <w:spacing w:line="360" w:lineRule="auto"/>
        <w:jc w:val="both"/>
      </w:pPr>
    </w:p>
    <w:p w:rsidR="00B45626" w:rsidRDefault="00B45626" w:rsidP="007D6395">
      <w:pPr>
        <w:spacing w:line="360" w:lineRule="auto"/>
        <w:jc w:val="both"/>
      </w:pPr>
    </w:p>
    <w:p w:rsidR="00B45626" w:rsidRDefault="00B45626" w:rsidP="007D6395">
      <w:pPr>
        <w:spacing w:line="360" w:lineRule="auto"/>
        <w:jc w:val="both"/>
      </w:pPr>
    </w:p>
    <w:p w:rsidR="00B45626" w:rsidRDefault="00B45626" w:rsidP="007D6395">
      <w:pPr>
        <w:spacing w:line="360" w:lineRule="auto"/>
        <w:jc w:val="both"/>
      </w:pPr>
    </w:p>
    <w:p w:rsidR="00B45626" w:rsidRDefault="00B45626" w:rsidP="007D6395">
      <w:pPr>
        <w:spacing w:line="360" w:lineRule="auto"/>
        <w:jc w:val="both"/>
      </w:pPr>
    </w:p>
    <w:p w:rsidR="00B45626" w:rsidRPr="00836132" w:rsidRDefault="00B45626" w:rsidP="007D6395">
      <w:pPr>
        <w:spacing w:line="360" w:lineRule="auto"/>
        <w:jc w:val="both"/>
      </w:pPr>
    </w:p>
    <w:p w:rsidR="00AB6A71" w:rsidRDefault="00305625" w:rsidP="007D6395">
      <w:pPr>
        <w:pStyle w:val="Heading1"/>
        <w:numPr>
          <w:ilvl w:val="0"/>
          <w:numId w:val="0"/>
        </w:numPr>
        <w:spacing w:line="360" w:lineRule="auto"/>
        <w:ind w:left="432"/>
      </w:pPr>
      <w:bookmarkStart w:id="51" w:name="_Toc167360415"/>
      <w:r w:rsidRPr="00D421D8">
        <w:lastRenderedPageBreak/>
        <w:t>References</w:t>
      </w:r>
      <w:bookmarkEnd w:id="51"/>
    </w:p>
    <w:p w:rsidR="00B45626" w:rsidRDefault="00B45626" w:rsidP="007D6395">
      <w:pPr>
        <w:spacing w:line="360" w:lineRule="auto"/>
        <w:ind w:left="720" w:hanging="720"/>
        <w:jc w:val="both"/>
      </w:pPr>
      <w:proofErr w:type="gramStart"/>
      <w:r w:rsidRPr="00786CBB">
        <w:rPr>
          <w:rFonts w:eastAsia="Times New Roman" w:cs="Times New Roman"/>
          <w:szCs w:val="24"/>
          <w:lang w:val="en-US"/>
        </w:rPr>
        <w:t>‌</w:t>
      </w:r>
      <w:r w:rsidRPr="00786CBB">
        <w:t xml:space="preserve"> Astrazeneca.com.</w:t>
      </w:r>
      <w:proofErr w:type="gramEnd"/>
      <w:r w:rsidRPr="00786CBB">
        <w:t xml:space="preserve"> </w:t>
      </w:r>
      <w:proofErr w:type="gramStart"/>
      <w:r w:rsidRPr="00786CBB">
        <w:t>(2021). </w:t>
      </w:r>
      <w:r w:rsidRPr="00786CBB">
        <w:rPr>
          <w:i/>
          <w:iCs/>
        </w:rPr>
        <w:t>Innovating Production and Manufacture to meet the Challenge of COVID-19</w:t>
      </w:r>
      <w:r w:rsidRPr="00786CBB">
        <w:t>.</w:t>
      </w:r>
      <w:proofErr w:type="gramEnd"/>
      <w:r w:rsidRPr="00786CBB">
        <w:t xml:space="preserve"> [</w:t>
      </w:r>
      <w:proofErr w:type="gramStart"/>
      <w:r w:rsidRPr="00786CBB">
        <w:t>online</w:t>
      </w:r>
      <w:proofErr w:type="gramEnd"/>
      <w:r w:rsidRPr="00786CBB">
        <w:t>] Available at: https://www.astrazeneca.com/what-science-can-do/topics/technologies/innovating-production-and-manufacture-to-meet-the-challenge-of-covid-19.html [Accessed 22 May 2024].</w:t>
      </w:r>
    </w:p>
    <w:p w:rsidR="00B45626" w:rsidRDefault="00B45626" w:rsidP="007D6395">
      <w:pPr>
        <w:spacing w:line="360" w:lineRule="auto"/>
        <w:ind w:left="720" w:hanging="720"/>
        <w:jc w:val="both"/>
        <w:rPr>
          <w:lang w:val="en-US"/>
        </w:rPr>
      </w:pPr>
      <w:r w:rsidRPr="00B70D43">
        <w:rPr>
          <w:lang w:val="en-US"/>
        </w:rPr>
        <w:t>Akter, S., Hossain, M.A., Lu, Q</w:t>
      </w:r>
      <w:proofErr w:type="gramStart"/>
      <w:r w:rsidRPr="00B70D43">
        <w:rPr>
          <w:lang w:val="en-US"/>
        </w:rPr>
        <w:t>.(</w:t>
      </w:r>
      <w:proofErr w:type="gramEnd"/>
      <w:r w:rsidRPr="00B70D43">
        <w:rPr>
          <w:lang w:val="en-US"/>
        </w:rPr>
        <w:t xml:space="preserve">S). </w:t>
      </w:r>
      <w:proofErr w:type="gramStart"/>
      <w:r w:rsidRPr="00B70D43">
        <w:rPr>
          <w:lang w:val="en-US"/>
        </w:rPr>
        <w:t>and</w:t>
      </w:r>
      <w:proofErr w:type="gramEnd"/>
      <w:r w:rsidRPr="00B70D43">
        <w:rPr>
          <w:lang w:val="en-US"/>
        </w:rPr>
        <w:t xml:space="preserve"> Shams, S.M.R. (2021), "Big data-driven strategic orientation in international marketing", International Marketing Review, Vol. 38 No. 5, pp. 927-947. </w:t>
      </w:r>
      <w:hyperlink r:id="rId17" w:history="1">
        <w:r w:rsidRPr="00B53932">
          <w:rPr>
            <w:rStyle w:val="Hyperlink"/>
            <w:lang w:val="en-US"/>
          </w:rPr>
          <w:t>https://doi.org/10.1108/IMR-11-2020-0256</w:t>
        </w:r>
      </w:hyperlink>
    </w:p>
    <w:p w:rsidR="00B45626" w:rsidRDefault="00B45626" w:rsidP="007D6395">
      <w:pPr>
        <w:spacing w:line="360" w:lineRule="auto"/>
        <w:ind w:left="720" w:hanging="720"/>
        <w:jc w:val="both"/>
        <w:rPr>
          <w:lang w:val="en-US"/>
        </w:rPr>
      </w:pPr>
      <w:r w:rsidRPr="00F7086C">
        <w:rPr>
          <w:lang w:val="en-US"/>
        </w:rPr>
        <w:t>Alexion Pharmaceuticals, Inc. (2023). Alexion, AstraZeneca Rare Disease, enters agreement with Pfizer to acquire a portfolio of preclinical rare disease gene therapies | Alexion Pharmaceuticals, Inc. [online] Available at: https://media.alexion.com/news-releases/news-release-details/alexion-astrazeneca-rare-disease-enters-agreement-pfizer-acquire [Accessed 22 May 2024].</w:t>
      </w:r>
    </w:p>
    <w:p w:rsidR="00B45626" w:rsidRDefault="00B45626" w:rsidP="007D6395">
      <w:pPr>
        <w:spacing w:line="360" w:lineRule="auto"/>
        <w:ind w:left="720" w:hanging="720"/>
        <w:jc w:val="both"/>
        <w:rPr>
          <w:lang w:val="en-US"/>
        </w:rPr>
      </w:pPr>
      <w:r w:rsidRPr="00B81672">
        <w:rPr>
          <w:lang w:val="en-US"/>
        </w:rPr>
        <w:t>‌</w:t>
      </w:r>
      <w:r>
        <w:rPr>
          <w:lang w:val="en-US"/>
        </w:rPr>
        <w:t>Amri</w:t>
      </w:r>
      <w:proofErr w:type="gramStart"/>
      <w:r>
        <w:rPr>
          <w:lang w:val="en-US"/>
        </w:rPr>
        <w:t>,.</w:t>
      </w:r>
      <w:proofErr w:type="gramEnd"/>
      <w:r>
        <w:rPr>
          <w:lang w:val="en-US"/>
        </w:rPr>
        <w:t xml:space="preserve"> </w:t>
      </w:r>
      <w:proofErr w:type="gramStart"/>
      <w:r>
        <w:rPr>
          <w:lang w:val="en-US"/>
        </w:rPr>
        <w:t xml:space="preserve">And </w:t>
      </w:r>
      <w:r w:rsidRPr="00B81672">
        <w:rPr>
          <w:lang w:val="en-US"/>
        </w:rPr>
        <w:t>Sami.</w:t>
      </w:r>
      <w:proofErr w:type="gramEnd"/>
      <w:r w:rsidRPr="00B81672">
        <w:rPr>
          <w:lang w:val="en-US"/>
        </w:rPr>
        <w:t xml:space="preserve"> (2022). Corporate Social Responsibility is NOT an Option is an Investment: A Study of AstraZeneca. </w:t>
      </w:r>
      <w:proofErr w:type="gramStart"/>
      <w:r w:rsidRPr="00B81672">
        <w:rPr>
          <w:lang w:val="en-US"/>
        </w:rPr>
        <w:t>International Journal of Asian Management.</w:t>
      </w:r>
      <w:proofErr w:type="gramEnd"/>
      <w:r w:rsidRPr="00B81672">
        <w:rPr>
          <w:lang w:val="en-US"/>
        </w:rPr>
        <w:t xml:space="preserve"> 8. 45-52.</w:t>
      </w:r>
    </w:p>
    <w:p w:rsidR="00B45626" w:rsidRDefault="00B45626" w:rsidP="007D6395">
      <w:pPr>
        <w:spacing w:line="360" w:lineRule="auto"/>
        <w:ind w:left="720" w:hanging="720"/>
        <w:jc w:val="both"/>
        <w:rPr>
          <w:lang w:val="en-US"/>
        </w:rPr>
      </w:pPr>
      <w:proofErr w:type="gramStart"/>
      <w:r w:rsidRPr="00120F6B">
        <w:rPr>
          <w:lang w:val="en-US"/>
        </w:rPr>
        <w:t>Andreea Isabela Varga, Spehar, I. and Helge Skirbekk (2023).</w:t>
      </w:r>
      <w:proofErr w:type="gramEnd"/>
      <w:r w:rsidRPr="00120F6B">
        <w:rPr>
          <w:lang w:val="en-US"/>
        </w:rPr>
        <w:t xml:space="preserve"> Trustworthy management in hospital settings: a systematic review. </w:t>
      </w:r>
      <w:r w:rsidRPr="00120F6B">
        <w:rPr>
          <w:i/>
          <w:iCs/>
          <w:lang w:val="en-US"/>
        </w:rPr>
        <w:t>BMC health services research</w:t>
      </w:r>
      <w:r w:rsidRPr="00120F6B">
        <w:rPr>
          <w:lang w:val="en-US"/>
        </w:rPr>
        <w:t>, [online] 23(1). doi:https://doi.org/10.1186/s12913-023-09610-5.</w:t>
      </w:r>
    </w:p>
    <w:p w:rsidR="00B45626" w:rsidRDefault="00B45626" w:rsidP="007D6395">
      <w:pPr>
        <w:spacing w:line="360" w:lineRule="auto"/>
        <w:ind w:left="720" w:hanging="720"/>
        <w:jc w:val="both"/>
        <w:rPr>
          <w:lang w:val="en-US"/>
        </w:rPr>
      </w:pPr>
      <w:proofErr w:type="gramStart"/>
      <w:r w:rsidRPr="0020632F">
        <w:rPr>
          <w:lang w:val="en-US"/>
        </w:rPr>
        <w:t>Ashp.org. (2016).</w:t>
      </w:r>
      <w:proofErr w:type="gramEnd"/>
      <w:r w:rsidRPr="0020632F">
        <w:rPr>
          <w:lang w:val="en-US"/>
        </w:rPr>
        <w:t> </w:t>
      </w:r>
      <w:r w:rsidRPr="0020632F">
        <w:rPr>
          <w:i/>
          <w:iCs/>
          <w:lang w:val="en-US"/>
        </w:rPr>
        <w:t>Drug Shortage Detail: Cefotetan Disodium Injection</w:t>
      </w:r>
      <w:r w:rsidRPr="0020632F">
        <w:rPr>
          <w:lang w:val="en-US"/>
        </w:rPr>
        <w:t>. [</w:t>
      </w:r>
      <w:proofErr w:type="gramStart"/>
      <w:r w:rsidRPr="0020632F">
        <w:rPr>
          <w:lang w:val="en-US"/>
        </w:rPr>
        <w:t>online</w:t>
      </w:r>
      <w:proofErr w:type="gramEnd"/>
      <w:r w:rsidRPr="0020632F">
        <w:rPr>
          <w:lang w:val="en-US"/>
        </w:rPr>
        <w:t>] Available at: https://www.ashp.org/drug-shortages/current-shortages/drug-shortage-detail.aspx?id=670&amp;loginreturnUrl=SSOCheckOnly [Accessed 22 May 2024].</w:t>
      </w:r>
    </w:p>
    <w:p w:rsidR="00B45626" w:rsidRDefault="00B45626" w:rsidP="007D6395">
      <w:pPr>
        <w:spacing w:line="360" w:lineRule="auto"/>
        <w:ind w:left="720" w:hanging="720"/>
        <w:jc w:val="both"/>
        <w:rPr>
          <w:lang w:val="en-US"/>
        </w:rPr>
      </w:pPr>
      <w:proofErr w:type="gramStart"/>
      <w:r w:rsidRPr="0032782E">
        <w:rPr>
          <w:lang w:val="en-US"/>
        </w:rPr>
        <w:t>AstraZeneca | Company Overview &amp; News.</w:t>
      </w:r>
      <w:proofErr w:type="gramEnd"/>
      <w:r w:rsidRPr="0032782E">
        <w:rPr>
          <w:lang w:val="en-US"/>
        </w:rPr>
        <w:t xml:space="preserve"> </w:t>
      </w:r>
      <w:proofErr w:type="gramStart"/>
      <w:r w:rsidRPr="0032782E">
        <w:rPr>
          <w:lang w:val="en-US"/>
        </w:rPr>
        <w:t>(2024). </w:t>
      </w:r>
      <w:r w:rsidRPr="0032782E">
        <w:rPr>
          <w:i/>
          <w:iCs/>
          <w:lang w:val="en-US"/>
        </w:rPr>
        <w:t>Forbes</w:t>
      </w:r>
      <w:r w:rsidRPr="0032782E">
        <w:rPr>
          <w:lang w:val="en-US"/>
        </w:rPr>
        <w:t>.</w:t>
      </w:r>
      <w:proofErr w:type="gramEnd"/>
      <w:r w:rsidRPr="0032782E">
        <w:rPr>
          <w:lang w:val="en-US"/>
        </w:rPr>
        <w:t xml:space="preserve"> [</w:t>
      </w:r>
      <w:proofErr w:type="gramStart"/>
      <w:r w:rsidRPr="0032782E">
        <w:rPr>
          <w:lang w:val="en-US"/>
        </w:rPr>
        <w:t>online</w:t>
      </w:r>
      <w:proofErr w:type="gramEnd"/>
      <w:r w:rsidRPr="0032782E">
        <w:rPr>
          <w:lang w:val="en-US"/>
        </w:rPr>
        <w:t>] Available at: https://www.forbes.com/companies/astrazeneca/?sh=4befd3a76866 [Accessed 21 May 2024].</w:t>
      </w:r>
    </w:p>
    <w:p w:rsidR="00B45626" w:rsidRDefault="00B45626" w:rsidP="007D6395">
      <w:pPr>
        <w:spacing w:line="360" w:lineRule="auto"/>
        <w:ind w:left="720" w:hanging="720"/>
        <w:jc w:val="both"/>
        <w:rPr>
          <w:lang w:val="en-US"/>
        </w:rPr>
      </w:pPr>
      <w:proofErr w:type="gramStart"/>
      <w:r w:rsidRPr="00B81672">
        <w:rPr>
          <w:lang w:val="en-US"/>
        </w:rPr>
        <w:t>Astrazeneca.com. (2021).</w:t>
      </w:r>
      <w:proofErr w:type="gramEnd"/>
      <w:r w:rsidRPr="00B81672">
        <w:rPr>
          <w:lang w:val="en-US"/>
        </w:rPr>
        <w:t> </w:t>
      </w:r>
      <w:r w:rsidRPr="00B81672">
        <w:rPr>
          <w:i/>
          <w:iCs/>
          <w:lang w:val="en-US"/>
        </w:rPr>
        <w:t>Digital health: Transforming how we develop medicines</w:t>
      </w:r>
      <w:r w:rsidRPr="00B81672">
        <w:rPr>
          <w:lang w:val="en-US"/>
        </w:rPr>
        <w:t>. [</w:t>
      </w:r>
      <w:proofErr w:type="gramStart"/>
      <w:r w:rsidRPr="00B81672">
        <w:rPr>
          <w:lang w:val="en-US"/>
        </w:rPr>
        <w:t>online</w:t>
      </w:r>
      <w:proofErr w:type="gramEnd"/>
      <w:r w:rsidRPr="00B81672">
        <w:rPr>
          <w:lang w:val="en-US"/>
        </w:rPr>
        <w:t>] Available at: https://www.astrazeneca.com/r-d/digital-health-revolutionising-healthcare-for-patients.html [Accessed 21 May 2024].</w:t>
      </w:r>
    </w:p>
    <w:p w:rsidR="00B45626" w:rsidRDefault="00B45626" w:rsidP="007D6395">
      <w:pPr>
        <w:spacing w:line="360" w:lineRule="auto"/>
        <w:ind w:left="720" w:hanging="720"/>
        <w:jc w:val="both"/>
        <w:rPr>
          <w:lang w:val="en-US"/>
        </w:rPr>
      </w:pPr>
      <w:proofErr w:type="gramStart"/>
      <w:r w:rsidRPr="00BF7CFB">
        <w:rPr>
          <w:lang w:val="en-US"/>
        </w:rPr>
        <w:lastRenderedPageBreak/>
        <w:t>Astrazeneca.com. (2021).</w:t>
      </w:r>
      <w:proofErr w:type="gramEnd"/>
      <w:r w:rsidRPr="00BF7CFB">
        <w:rPr>
          <w:lang w:val="en-US"/>
        </w:rPr>
        <w:t> </w:t>
      </w:r>
      <w:proofErr w:type="gramStart"/>
      <w:r w:rsidRPr="00BF7CFB">
        <w:rPr>
          <w:i/>
          <w:iCs/>
          <w:lang w:val="en-US"/>
        </w:rPr>
        <w:t>Innovating Production and Manufacture to meet the Challenge of COVID-19</w:t>
      </w:r>
      <w:r w:rsidRPr="00BF7CFB">
        <w:rPr>
          <w:lang w:val="en-US"/>
        </w:rPr>
        <w:t>.</w:t>
      </w:r>
      <w:proofErr w:type="gramEnd"/>
      <w:r w:rsidRPr="00BF7CFB">
        <w:rPr>
          <w:lang w:val="en-US"/>
        </w:rPr>
        <w:t xml:space="preserve"> [</w:t>
      </w:r>
      <w:proofErr w:type="gramStart"/>
      <w:r w:rsidRPr="00BF7CFB">
        <w:rPr>
          <w:lang w:val="en-US"/>
        </w:rPr>
        <w:t>online</w:t>
      </w:r>
      <w:proofErr w:type="gramEnd"/>
      <w:r w:rsidRPr="00BF7CFB">
        <w:rPr>
          <w:lang w:val="en-US"/>
        </w:rPr>
        <w:t>] Available at: https://www.astrazeneca.com/what-science-can-do/topics/technologies/innovating-production-and-manufacture-to-meet-the-challenge-of-covid-19.html [Accessed 23 May 2024].</w:t>
      </w:r>
    </w:p>
    <w:p w:rsidR="00B45626" w:rsidRDefault="00B45626" w:rsidP="007D6395">
      <w:pPr>
        <w:spacing w:line="360" w:lineRule="auto"/>
        <w:ind w:left="720" w:hanging="720"/>
        <w:jc w:val="both"/>
        <w:rPr>
          <w:lang w:val="en-US"/>
        </w:rPr>
      </w:pPr>
      <w:proofErr w:type="gramStart"/>
      <w:r w:rsidRPr="00F7086C">
        <w:rPr>
          <w:lang w:val="en-US"/>
        </w:rPr>
        <w:t>Blablová, V. (2021).</w:t>
      </w:r>
      <w:proofErr w:type="gramEnd"/>
      <w:r w:rsidRPr="00F7086C">
        <w:rPr>
          <w:lang w:val="en-US"/>
        </w:rPr>
        <w:t> </w:t>
      </w:r>
      <w:r w:rsidRPr="00F7086C">
        <w:rPr>
          <w:i/>
          <w:iCs/>
          <w:lang w:val="en-US"/>
        </w:rPr>
        <w:t xml:space="preserve">How China and India are </w:t>
      </w:r>
      <w:proofErr w:type="gramStart"/>
      <w:r w:rsidRPr="00F7086C">
        <w:rPr>
          <w:i/>
          <w:iCs/>
          <w:lang w:val="en-US"/>
        </w:rPr>
        <w:t>Competing</w:t>
      </w:r>
      <w:proofErr w:type="gramEnd"/>
      <w:r w:rsidRPr="00F7086C">
        <w:rPr>
          <w:i/>
          <w:iCs/>
          <w:lang w:val="en-US"/>
        </w:rPr>
        <w:t xml:space="preserve"> in Vaccine Diplomacy – chinaobservers</w:t>
      </w:r>
      <w:r w:rsidRPr="00F7086C">
        <w:rPr>
          <w:lang w:val="en-US"/>
        </w:rPr>
        <w:t>. [</w:t>
      </w:r>
      <w:proofErr w:type="gramStart"/>
      <w:r w:rsidRPr="00F7086C">
        <w:rPr>
          <w:lang w:val="en-US"/>
        </w:rPr>
        <w:t>online</w:t>
      </w:r>
      <w:proofErr w:type="gramEnd"/>
      <w:r w:rsidRPr="00F7086C">
        <w:rPr>
          <w:lang w:val="en-US"/>
        </w:rPr>
        <w:t>] chinaobservers. Available at: https://chinaobservers.eu/how-china-and-india-are-competing-in-vaccine-diplomacy/ [Accessed 22 May 2024].</w:t>
      </w:r>
    </w:p>
    <w:p w:rsidR="00B45626" w:rsidRDefault="00B45626" w:rsidP="007D6395">
      <w:pPr>
        <w:spacing w:after="240" w:line="360" w:lineRule="auto"/>
        <w:ind w:left="720" w:hanging="720"/>
        <w:jc w:val="both"/>
        <w:rPr>
          <w:rFonts w:eastAsia="Times New Roman" w:cs="Times New Roman"/>
          <w:color w:val="000000"/>
          <w:szCs w:val="24"/>
          <w:lang w:val="en-US"/>
        </w:rPr>
      </w:pPr>
      <w:proofErr w:type="gramStart"/>
      <w:r>
        <w:rPr>
          <w:rFonts w:eastAsia="Times New Roman" w:cs="Times New Roman"/>
          <w:color w:val="000000"/>
          <w:szCs w:val="24"/>
          <w:lang w:val="en-US"/>
        </w:rPr>
        <w:t>CDC</w:t>
      </w:r>
      <w:r w:rsidRPr="00731E0B">
        <w:rPr>
          <w:rFonts w:eastAsia="Times New Roman" w:cs="Times New Roman"/>
          <w:color w:val="000000"/>
          <w:szCs w:val="24"/>
          <w:lang w:val="en-US"/>
        </w:rPr>
        <w:t>, (2024).</w:t>
      </w:r>
      <w:proofErr w:type="gramEnd"/>
      <w:r w:rsidRPr="00731E0B">
        <w:rPr>
          <w:rFonts w:eastAsia="Times New Roman" w:cs="Times New Roman"/>
          <w:color w:val="000000"/>
          <w:szCs w:val="24"/>
          <w:lang w:val="en-US"/>
        </w:rPr>
        <w:t> </w:t>
      </w:r>
      <w:r w:rsidRPr="00731E0B">
        <w:rPr>
          <w:rFonts w:eastAsia="Times New Roman" w:cs="Times New Roman"/>
          <w:i/>
          <w:iCs/>
          <w:color w:val="000000"/>
          <w:szCs w:val="24"/>
          <w:lang w:val="en-US"/>
        </w:rPr>
        <w:t xml:space="preserve">Social Determinants of Health and </w:t>
      </w:r>
      <w:proofErr w:type="gramStart"/>
      <w:r w:rsidRPr="00731E0B">
        <w:rPr>
          <w:rFonts w:eastAsia="Times New Roman" w:cs="Times New Roman"/>
          <w:i/>
          <w:iCs/>
          <w:color w:val="000000"/>
          <w:szCs w:val="24"/>
          <w:lang w:val="en-US"/>
        </w:rPr>
        <w:t>Alzheimer’s Disease</w:t>
      </w:r>
      <w:proofErr w:type="gramEnd"/>
      <w:r w:rsidRPr="00731E0B">
        <w:rPr>
          <w:rFonts w:eastAsia="Times New Roman" w:cs="Times New Roman"/>
          <w:i/>
          <w:iCs/>
          <w:color w:val="000000"/>
          <w:szCs w:val="24"/>
          <w:lang w:val="en-US"/>
        </w:rPr>
        <w:t xml:space="preserve"> and Related Dementias</w:t>
      </w:r>
      <w:r w:rsidRPr="00731E0B">
        <w:rPr>
          <w:rFonts w:eastAsia="Times New Roman" w:cs="Times New Roman"/>
          <w:color w:val="000000"/>
          <w:szCs w:val="24"/>
          <w:lang w:val="en-US"/>
        </w:rPr>
        <w:t>. [</w:t>
      </w:r>
      <w:proofErr w:type="gramStart"/>
      <w:r w:rsidRPr="00731E0B">
        <w:rPr>
          <w:rFonts w:eastAsia="Times New Roman" w:cs="Times New Roman"/>
          <w:color w:val="000000"/>
          <w:szCs w:val="24"/>
          <w:lang w:val="en-US"/>
        </w:rPr>
        <w:t>online</w:t>
      </w:r>
      <w:proofErr w:type="gramEnd"/>
      <w:r w:rsidRPr="00731E0B">
        <w:rPr>
          <w:rFonts w:eastAsia="Times New Roman" w:cs="Times New Roman"/>
          <w:color w:val="000000"/>
          <w:szCs w:val="24"/>
          <w:lang w:val="en-US"/>
        </w:rPr>
        <w:t>] Available at: https://www.cdc.gov/aging/disparities/social-determinants-alzheimers.html [Accessed 22 May 2024].</w:t>
      </w:r>
    </w:p>
    <w:p w:rsidR="00B45626" w:rsidRDefault="00B45626" w:rsidP="007D6395">
      <w:pPr>
        <w:spacing w:line="360" w:lineRule="auto"/>
        <w:ind w:left="720" w:hanging="720"/>
        <w:jc w:val="both"/>
        <w:rPr>
          <w:lang w:val="en-US"/>
        </w:rPr>
      </w:pPr>
      <w:r w:rsidRPr="00032184">
        <w:rPr>
          <w:lang w:val="en-US"/>
        </w:rPr>
        <w:t xml:space="preserve">Chan, K. (2024). </w:t>
      </w:r>
      <w:proofErr w:type="gramStart"/>
      <w:r w:rsidRPr="00032184">
        <w:rPr>
          <w:lang w:val="en-US"/>
        </w:rPr>
        <w:t>Commercialising everyday distress: neurasthenia and traditional Chinese medicine in colonial Hong Kong, 1950s to 1980s.</w:t>
      </w:r>
      <w:proofErr w:type="gramEnd"/>
      <w:r w:rsidRPr="00032184">
        <w:rPr>
          <w:lang w:val="en-US"/>
        </w:rPr>
        <w:t> </w:t>
      </w:r>
      <w:proofErr w:type="gramStart"/>
      <w:r w:rsidRPr="00032184">
        <w:rPr>
          <w:i/>
          <w:iCs/>
          <w:lang w:val="en-US"/>
        </w:rPr>
        <w:t>Medical history</w:t>
      </w:r>
      <w:r w:rsidRPr="00032184">
        <w:rPr>
          <w:lang w:val="en-US"/>
        </w:rPr>
        <w:t>, [online] pp.1–16.</w:t>
      </w:r>
      <w:proofErr w:type="gramEnd"/>
      <w:r w:rsidRPr="00032184">
        <w:rPr>
          <w:lang w:val="en-US"/>
        </w:rPr>
        <w:t xml:space="preserve"> doi:https://doi.org/10.1017/mdh.2024.7.</w:t>
      </w:r>
    </w:p>
    <w:p w:rsidR="00B45626" w:rsidRDefault="00B45626" w:rsidP="007D6395">
      <w:pPr>
        <w:spacing w:line="360" w:lineRule="auto"/>
        <w:ind w:left="720" w:hanging="720"/>
        <w:jc w:val="both"/>
        <w:rPr>
          <w:lang w:val="en-US"/>
        </w:rPr>
      </w:pPr>
      <w:r w:rsidRPr="009F709B">
        <w:rPr>
          <w:lang w:val="en-US"/>
        </w:rPr>
        <w:t>Clifford, C. (2021). </w:t>
      </w:r>
      <w:r w:rsidRPr="009F709B">
        <w:rPr>
          <w:i/>
          <w:iCs/>
          <w:lang w:val="en-US"/>
        </w:rPr>
        <w:t>How the Moderna Covid-19 mRNA vaccine was made so quickly</w:t>
      </w:r>
      <w:r w:rsidRPr="009F709B">
        <w:rPr>
          <w:lang w:val="en-US"/>
        </w:rPr>
        <w:t>. [</w:t>
      </w:r>
      <w:proofErr w:type="gramStart"/>
      <w:r w:rsidRPr="009F709B">
        <w:rPr>
          <w:lang w:val="en-US"/>
        </w:rPr>
        <w:t>online</w:t>
      </w:r>
      <w:proofErr w:type="gramEnd"/>
      <w:r w:rsidRPr="009F709B">
        <w:rPr>
          <w:lang w:val="en-US"/>
        </w:rPr>
        <w:t xml:space="preserve">] </w:t>
      </w:r>
      <w:proofErr w:type="gramStart"/>
      <w:r w:rsidRPr="009F709B">
        <w:rPr>
          <w:lang w:val="en-US"/>
        </w:rPr>
        <w:t>CNBC.</w:t>
      </w:r>
      <w:proofErr w:type="gramEnd"/>
      <w:r w:rsidRPr="009F709B">
        <w:rPr>
          <w:lang w:val="en-US"/>
        </w:rPr>
        <w:t xml:space="preserve"> Available at: https://www.cnbc.com/2021/07/03/how-moderna-made-its-mrna-covid-vaccine-so-quickly-noubar-afeyan.html [Accessed 21 May 2024].</w:t>
      </w:r>
    </w:p>
    <w:p w:rsidR="00B45626" w:rsidRDefault="00B45626" w:rsidP="007D6395">
      <w:pPr>
        <w:spacing w:line="360" w:lineRule="auto"/>
        <w:ind w:left="720" w:hanging="720"/>
        <w:jc w:val="both"/>
        <w:rPr>
          <w:lang w:val="en-US"/>
        </w:rPr>
      </w:pPr>
      <w:proofErr w:type="gramStart"/>
      <w:r w:rsidRPr="00B81672">
        <w:rPr>
          <w:lang w:val="en-US"/>
        </w:rPr>
        <w:t>Cristina, M. (2020).</w:t>
      </w:r>
      <w:proofErr w:type="gramEnd"/>
      <w:r w:rsidRPr="00B81672">
        <w:rPr>
          <w:lang w:val="en-US"/>
        </w:rPr>
        <w:t xml:space="preserve"> Family Firms and the Choice </w:t>
      </w:r>
      <w:proofErr w:type="gramStart"/>
      <w:r w:rsidRPr="00B81672">
        <w:rPr>
          <w:lang w:val="en-US"/>
        </w:rPr>
        <w:t>Between</w:t>
      </w:r>
      <w:proofErr w:type="gramEnd"/>
      <w:r w:rsidRPr="00B81672">
        <w:rPr>
          <w:lang w:val="en-US"/>
        </w:rPr>
        <w:t xml:space="preserve"> Wholly Owned Subsidiaries and Joint Ventures: A Transaction Costs Perspective - Maria Cristina Sestu, Antonio Majocchi, 2020. [</w:t>
      </w:r>
      <w:proofErr w:type="gramStart"/>
      <w:r w:rsidRPr="00B81672">
        <w:rPr>
          <w:lang w:val="en-US"/>
        </w:rPr>
        <w:t>online</w:t>
      </w:r>
      <w:proofErr w:type="gramEnd"/>
      <w:r w:rsidRPr="00B81672">
        <w:rPr>
          <w:lang w:val="en-US"/>
        </w:rPr>
        <w:t xml:space="preserve">] </w:t>
      </w:r>
      <w:proofErr w:type="gramStart"/>
      <w:r w:rsidRPr="00B81672">
        <w:rPr>
          <w:lang w:val="en-US"/>
        </w:rPr>
        <w:t>Entrepreneurship Theory and Practice.</w:t>
      </w:r>
      <w:proofErr w:type="gramEnd"/>
      <w:r w:rsidRPr="00B81672">
        <w:rPr>
          <w:lang w:val="en-US"/>
        </w:rPr>
        <w:t xml:space="preserve"> Available at: https://journals.sagepub.com/doi/abs/10.1177/1042258718797925 [Accessed 21 May 2024].</w:t>
      </w:r>
    </w:p>
    <w:p w:rsidR="00B45626" w:rsidRDefault="00B45626" w:rsidP="007D6395">
      <w:pPr>
        <w:spacing w:line="360" w:lineRule="auto"/>
        <w:ind w:left="720" w:hanging="720"/>
        <w:jc w:val="both"/>
        <w:rPr>
          <w:lang w:val="en-US"/>
        </w:rPr>
      </w:pPr>
      <w:proofErr w:type="gramStart"/>
      <w:r w:rsidRPr="0008606C">
        <w:rPr>
          <w:lang w:val="en-US"/>
        </w:rPr>
        <w:t>Daiichisankyo.com. (2019).</w:t>
      </w:r>
      <w:proofErr w:type="gramEnd"/>
      <w:r w:rsidRPr="0008606C">
        <w:rPr>
          <w:lang w:val="en-US"/>
        </w:rPr>
        <w:t> Daiichi Sankyo and AstraZeneca Announce Global Development and Commercialization Collaboration for Daiichi Sankyo’s HER2 Targeting Antibody Drug Conjugate [Fam-] Trastuzumab Deruxtecan (DS-8201) - Press Releases - Media - Daiichi Sankyo. [</w:t>
      </w:r>
      <w:proofErr w:type="gramStart"/>
      <w:r w:rsidRPr="0008606C">
        <w:rPr>
          <w:lang w:val="en-US"/>
        </w:rPr>
        <w:t>online</w:t>
      </w:r>
      <w:proofErr w:type="gramEnd"/>
      <w:r w:rsidRPr="0008606C">
        <w:rPr>
          <w:lang w:val="en-US"/>
        </w:rPr>
        <w:t>] Available at: https://www.daiichisankyo.com/media/press_release/detail/index_3199.html [Accessed 21 May 2024].</w:t>
      </w:r>
    </w:p>
    <w:p w:rsidR="00B45626" w:rsidRDefault="00B45626" w:rsidP="007D6395">
      <w:pPr>
        <w:spacing w:line="360" w:lineRule="auto"/>
        <w:ind w:left="720" w:hanging="720"/>
        <w:jc w:val="both"/>
        <w:rPr>
          <w:lang w:val="en-US"/>
        </w:rPr>
      </w:pPr>
      <w:proofErr w:type="gramStart"/>
      <w:r w:rsidRPr="0020632F">
        <w:rPr>
          <w:lang w:val="en-US"/>
        </w:rPr>
        <w:lastRenderedPageBreak/>
        <w:t>Eric (2018).</w:t>
      </w:r>
      <w:proofErr w:type="gramEnd"/>
      <w:r w:rsidRPr="0020632F">
        <w:rPr>
          <w:lang w:val="en-US"/>
        </w:rPr>
        <w:t> </w:t>
      </w:r>
      <w:proofErr w:type="gramStart"/>
      <w:r w:rsidRPr="0020632F">
        <w:rPr>
          <w:i/>
          <w:iCs/>
          <w:lang w:val="en-US"/>
        </w:rPr>
        <w:t>ASTRAZENECA Case Study Solution for Harvard HBR Case Study</w:t>
      </w:r>
      <w:r w:rsidRPr="0020632F">
        <w:rPr>
          <w:lang w:val="en-US"/>
        </w:rPr>
        <w:t>.</w:t>
      </w:r>
      <w:proofErr w:type="gramEnd"/>
      <w:r w:rsidRPr="0020632F">
        <w:rPr>
          <w:lang w:val="en-US"/>
        </w:rPr>
        <w:t xml:space="preserve"> [</w:t>
      </w:r>
      <w:proofErr w:type="gramStart"/>
      <w:r w:rsidRPr="0020632F">
        <w:rPr>
          <w:lang w:val="en-US"/>
        </w:rPr>
        <w:t>online</w:t>
      </w:r>
      <w:proofErr w:type="gramEnd"/>
      <w:r w:rsidRPr="0020632F">
        <w:rPr>
          <w:lang w:val="en-US"/>
        </w:rPr>
        <w:t xml:space="preserve">] </w:t>
      </w:r>
      <w:proofErr w:type="gramStart"/>
      <w:r w:rsidRPr="0020632F">
        <w:rPr>
          <w:lang w:val="en-US"/>
        </w:rPr>
        <w:t>Caseism.</w:t>
      </w:r>
      <w:proofErr w:type="gramEnd"/>
      <w:r w:rsidRPr="0020632F">
        <w:rPr>
          <w:lang w:val="en-US"/>
        </w:rPr>
        <w:t xml:space="preserve"> Available at: https://caseism.com/astrazeneca-122070 [Accessed 22 May 2024].</w:t>
      </w:r>
    </w:p>
    <w:p w:rsidR="00B45626" w:rsidRDefault="00B45626" w:rsidP="007D6395">
      <w:pPr>
        <w:spacing w:line="360" w:lineRule="auto"/>
        <w:ind w:left="720" w:hanging="720"/>
        <w:jc w:val="both"/>
        <w:rPr>
          <w:lang w:val="en-US"/>
        </w:rPr>
      </w:pPr>
      <w:proofErr w:type="gramStart"/>
      <w:r w:rsidRPr="00B81672">
        <w:rPr>
          <w:lang w:val="en-US"/>
        </w:rPr>
        <w:t>Gilead.com. (2017).</w:t>
      </w:r>
      <w:proofErr w:type="gramEnd"/>
      <w:r w:rsidRPr="00B81672">
        <w:rPr>
          <w:lang w:val="en-US"/>
        </w:rPr>
        <w:t> Kite Pharma and Fosun Pharma Establish Joint Venture in China to Develop and Commercialize Autologous T-Cell Therapies to Treat Cancer. [</w:t>
      </w:r>
      <w:proofErr w:type="gramStart"/>
      <w:r w:rsidRPr="00B81672">
        <w:rPr>
          <w:lang w:val="en-US"/>
        </w:rPr>
        <w:t>online</w:t>
      </w:r>
      <w:proofErr w:type="gramEnd"/>
      <w:r w:rsidRPr="00B81672">
        <w:rPr>
          <w:lang w:val="en-US"/>
        </w:rPr>
        <w:t>] Available at: https://www.gilead.com/news-and-press/press-room/press-releases/2017/1/kite-pharma-and-fosun-pharma-establish-joint-venture-in-china-to-develop-and-commercialize-autologous-t-cell-therapies-to-treat-cancer [Accessed 21 May 2024].</w:t>
      </w:r>
    </w:p>
    <w:p w:rsidR="00B45626" w:rsidRDefault="00B45626" w:rsidP="007D6395">
      <w:pPr>
        <w:spacing w:line="360" w:lineRule="auto"/>
        <w:ind w:left="720" w:hanging="720"/>
        <w:jc w:val="both"/>
        <w:rPr>
          <w:lang w:val="en-US"/>
        </w:rPr>
      </w:pPr>
      <w:r w:rsidRPr="00032184">
        <w:rPr>
          <w:lang w:val="en-US"/>
        </w:rPr>
        <w:t>Górska-Warsewicz, H. (2020). Factors Determining City Brand Equity—A Systematic Literature Review. </w:t>
      </w:r>
      <w:proofErr w:type="gramStart"/>
      <w:r w:rsidRPr="00032184">
        <w:rPr>
          <w:i/>
          <w:iCs/>
          <w:lang w:val="en-US"/>
        </w:rPr>
        <w:t>Sustainability</w:t>
      </w:r>
      <w:r w:rsidRPr="00032184">
        <w:rPr>
          <w:lang w:val="en-US"/>
        </w:rPr>
        <w:t>, [online] 12(19), pp.7858–7858.</w:t>
      </w:r>
      <w:proofErr w:type="gramEnd"/>
      <w:r w:rsidRPr="00032184">
        <w:rPr>
          <w:lang w:val="en-US"/>
        </w:rPr>
        <w:t xml:space="preserve"> doi:https://doi.org/10.3390/su12197858.</w:t>
      </w:r>
    </w:p>
    <w:p w:rsidR="00B45626" w:rsidRDefault="00B45626" w:rsidP="007D6395">
      <w:pPr>
        <w:spacing w:line="360" w:lineRule="auto"/>
        <w:ind w:left="720" w:hanging="720"/>
        <w:jc w:val="both"/>
        <w:rPr>
          <w:lang w:val="en-US"/>
        </w:rPr>
      </w:pPr>
      <w:proofErr w:type="gramStart"/>
      <w:r w:rsidRPr="00985582">
        <w:rPr>
          <w:lang w:val="en-US"/>
        </w:rPr>
        <w:t>Hantec Markets.</w:t>
      </w:r>
      <w:proofErr w:type="gramEnd"/>
      <w:r w:rsidRPr="00985582">
        <w:rPr>
          <w:lang w:val="en-US"/>
        </w:rPr>
        <w:t xml:space="preserve"> (2023). </w:t>
      </w:r>
      <w:r w:rsidRPr="00985582">
        <w:rPr>
          <w:i/>
          <w:iCs/>
          <w:lang w:val="en-US"/>
        </w:rPr>
        <w:t>Top-10 Biggest UK-based Companies 2023 | Hantec Markets</w:t>
      </w:r>
      <w:r w:rsidRPr="00985582">
        <w:rPr>
          <w:lang w:val="en-US"/>
        </w:rPr>
        <w:t>. [</w:t>
      </w:r>
      <w:proofErr w:type="gramStart"/>
      <w:r w:rsidRPr="00985582">
        <w:rPr>
          <w:lang w:val="en-US"/>
        </w:rPr>
        <w:t>online</w:t>
      </w:r>
      <w:proofErr w:type="gramEnd"/>
      <w:r w:rsidRPr="00985582">
        <w:rPr>
          <w:lang w:val="en-US"/>
        </w:rPr>
        <w:t>] Available at: https://hmarkets.com/top-10-uk-largest-companies/#az [Accessed 21 May 2024].</w:t>
      </w:r>
    </w:p>
    <w:p w:rsidR="00B45626" w:rsidRDefault="00B45626" w:rsidP="007D6395">
      <w:pPr>
        <w:spacing w:line="360" w:lineRule="auto"/>
        <w:ind w:left="720" w:hanging="720"/>
        <w:jc w:val="both"/>
        <w:rPr>
          <w:lang w:val="en-US"/>
        </w:rPr>
      </w:pPr>
      <w:proofErr w:type="gramStart"/>
      <w:r w:rsidRPr="00731E0B">
        <w:rPr>
          <w:lang w:val="en-US"/>
        </w:rPr>
        <w:t>Hawker, K. (2019).</w:t>
      </w:r>
      <w:proofErr w:type="gramEnd"/>
      <w:r w:rsidRPr="00731E0B">
        <w:rPr>
          <w:lang w:val="en-US"/>
        </w:rPr>
        <w:t> </w:t>
      </w:r>
      <w:proofErr w:type="gramStart"/>
      <w:r w:rsidRPr="00731E0B">
        <w:rPr>
          <w:i/>
          <w:iCs/>
          <w:lang w:val="en-US"/>
        </w:rPr>
        <w:t>Keller’s Brand Equity Model — What It Is &amp; How to Use It</w:t>
      </w:r>
      <w:r w:rsidRPr="00731E0B">
        <w:rPr>
          <w:lang w:val="en-US"/>
        </w:rPr>
        <w:t>. [online] Medium.</w:t>
      </w:r>
      <w:proofErr w:type="gramEnd"/>
      <w:r w:rsidRPr="00731E0B">
        <w:rPr>
          <w:lang w:val="en-US"/>
        </w:rPr>
        <w:t xml:space="preserve"> Available at: https://medium.com/@keatonhawker/kellers-brand-equity-model-what-it-is-how-to-use-it-84e42d562299 [Accessed 22 May 2024].</w:t>
      </w:r>
    </w:p>
    <w:p w:rsidR="00B45626" w:rsidRDefault="00B45626" w:rsidP="007D6395">
      <w:pPr>
        <w:spacing w:line="360" w:lineRule="auto"/>
        <w:ind w:left="720" w:hanging="720"/>
        <w:jc w:val="both"/>
        <w:rPr>
          <w:lang w:val="en-US"/>
        </w:rPr>
      </w:pPr>
      <w:proofErr w:type="gramStart"/>
      <w:r w:rsidRPr="00B81672">
        <w:rPr>
          <w:lang w:val="en-US"/>
        </w:rPr>
        <w:t>He, Q., Ghobadian, A. and Gallear, D. (2021).</w:t>
      </w:r>
      <w:proofErr w:type="gramEnd"/>
      <w:r w:rsidRPr="00B81672">
        <w:rPr>
          <w:lang w:val="en-US"/>
        </w:rPr>
        <w:t xml:space="preserve"> Inter‐Firm Knowledge Transfer between Strategic Alliance Partners: A Way Forward. </w:t>
      </w:r>
      <w:proofErr w:type="gramStart"/>
      <w:r w:rsidRPr="00B81672">
        <w:rPr>
          <w:i/>
          <w:iCs/>
          <w:lang w:val="en-US"/>
        </w:rPr>
        <w:t>European management review</w:t>
      </w:r>
      <w:r w:rsidRPr="00B81672">
        <w:rPr>
          <w:lang w:val="en-US"/>
        </w:rPr>
        <w:t>, [online] 18(3), pp.229–248.</w:t>
      </w:r>
      <w:proofErr w:type="gramEnd"/>
      <w:r w:rsidRPr="00B81672">
        <w:rPr>
          <w:lang w:val="en-US"/>
        </w:rPr>
        <w:t xml:space="preserve"> doi:https://doi.org/10.1111/emre.12447.</w:t>
      </w:r>
    </w:p>
    <w:p w:rsidR="00B45626" w:rsidRDefault="00B45626" w:rsidP="007D6395">
      <w:pPr>
        <w:spacing w:line="360" w:lineRule="auto"/>
        <w:ind w:left="720" w:hanging="720"/>
        <w:jc w:val="both"/>
        <w:rPr>
          <w:lang w:val="en-US"/>
        </w:rPr>
      </w:pPr>
      <w:proofErr w:type="gramStart"/>
      <w:r w:rsidRPr="0020632F">
        <w:rPr>
          <w:lang w:val="en-US"/>
        </w:rPr>
        <w:t>Hussam Al Halbusi, Klobas, J.E. and T. Ramayah (2022).</w:t>
      </w:r>
      <w:proofErr w:type="gramEnd"/>
      <w:r w:rsidRPr="0020632F">
        <w:rPr>
          <w:lang w:val="en-US"/>
        </w:rPr>
        <w:t xml:space="preserve"> </w:t>
      </w:r>
      <w:proofErr w:type="gramStart"/>
      <w:r w:rsidRPr="0020632F">
        <w:rPr>
          <w:lang w:val="en-US"/>
        </w:rPr>
        <w:t>Green core competence and firm performance in a post‐conflict country, Iraq.</w:t>
      </w:r>
      <w:proofErr w:type="gramEnd"/>
      <w:r w:rsidRPr="0020632F">
        <w:rPr>
          <w:lang w:val="en-US"/>
        </w:rPr>
        <w:t> </w:t>
      </w:r>
      <w:proofErr w:type="gramStart"/>
      <w:r w:rsidRPr="0020632F">
        <w:rPr>
          <w:i/>
          <w:iCs/>
          <w:lang w:val="en-US"/>
        </w:rPr>
        <w:t>Business strategy and the environment</w:t>
      </w:r>
      <w:r w:rsidRPr="0020632F">
        <w:rPr>
          <w:lang w:val="en-US"/>
        </w:rPr>
        <w:t>, [online] 32(6), pp.2702–2714.</w:t>
      </w:r>
      <w:proofErr w:type="gramEnd"/>
      <w:r w:rsidRPr="0020632F">
        <w:rPr>
          <w:lang w:val="en-US"/>
        </w:rPr>
        <w:t xml:space="preserve"> doi:https://doi.org/10.1002/bse.3265.</w:t>
      </w:r>
    </w:p>
    <w:p w:rsidR="00B45626" w:rsidRDefault="00B45626" w:rsidP="007D6395">
      <w:pPr>
        <w:spacing w:line="360" w:lineRule="auto"/>
        <w:ind w:left="720" w:hanging="720"/>
        <w:jc w:val="both"/>
        <w:rPr>
          <w:lang w:val="en-US"/>
        </w:rPr>
      </w:pPr>
      <w:r w:rsidRPr="00032184">
        <w:rPr>
          <w:lang w:val="en-US"/>
        </w:rPr>
        <w:t xml:space="preserve">Jose Ramon Saura (2021). </w:t>
      </w:r>
      <w:proofErr w:type="gramStart"/>
      <w:r w:rsidRPr="00032184">
        <w:rPr>
          <w:lang w:val="en-US"/>
        </w:rPr>
        <w:t>Using Data Sciences in Digital Marketing: Framework, methods, and performance metrics.</w:t>
      </w:r>
      <w:proofErr w:type="gramEnd"/>
      <w:r w:rsidRPr="00032184">
        <w:rPr>
          <w:lang w:val="en-US"/>
        </w:rPr>
        <w:t> </w:t>
      </w:r>
      <w:proofErr w:type="gramStart"/>
      <w:r w:rsidRPr="00032184">
        <w:rPr>
          <w:i/>
          <w:iCs/>
          <w:lang w:val="en-US"/>
        </w:rPr>
        <w:t>Journal of innovation &amp; knowledge/Journal of innovation and knowledge</w:t>
      </w:r>
      <w:r w:rsidRPr="00032184">
        <w:rPr>
          <w:lang w:val="en-US"/>
        </w:rPr>
        <w:t>, [online] 6(2), pp.92–102.</w:t>
      </w:r>
      <w:proofErr w:type="gramEnd"/>
      <w:r w:rsidRPr="00032184">
        <w:rPr>
          <w:lang w:val="en-US"/>
        </w:rPr>
        <w:t xml:space="preserve"> doi:https://doi.org/10.1016/j.jik.2020.08.001.</w:t>
      </w:r>
    </w:p>
    <w:p w:rsidR="00B45626" w:rsidRDefault="00B45626" w:rsidP="007D6395">
      <w:pPr>
        <w:spacing w:line="360" w:lineRule="auto"/>
        <w:ind w:left="720" w:hanging="720"/>
        <w:jc w:val="both"/>
        <w:rPr>
          <w:lang w:val="en-US"/>
        </w:rPr>
      </w:pPr>
      <w:proofErr w:type="gramStart"/>
      <w:r w:rsidRPr="00731E0B">
        <w:rPr>
          <w:lang w:val="en-US"/>
        </w:rPr>
        <w:t>Karl, J., Fischer, R., Druica, E., Musso, F. and Cosma, A. (2022).</w:t>
      </w:r>
      <w:proofErr w:type="gramEnd"/>
      <w:r w:rsidRPr="00731E0B">
        <w:rPr>
          <w:lang w:val="en-US"/>
        </w:rPr>
        <w:t xml:space="preserve"> Testing the Effectiveness of the Health Belief Model in Predicting Preventive Behavior </w:t>
      </w:r>
      <w:proofErr w:type="gramStart"/>
      <w:r w:rsidRPr="00731E0B">
        <w:rPr>
          <w:lang w:val="en-US"/>
        </w:rPr>
        <w:t>During</w:t>
      </w:r>
      <w:proofErr w:type="gramEnd"/>
      <w:r w:rsidRPr="00731E0B">
        <w:rPr>
          <w:lang w:val="en-US"/>
        </w:rPr>
        <w:t xml:space="preserve"> the COVID-19 </w:t>
      </w:r>
      <w:r w:rsidRPr="00731E0B">
        <w:rPr>
          <w:lang w:val="en-US"/>
        </w:rPr>
        <w:lastRenderedPageBreak/>
        <w:t>Pandemic: The Case of Romania and Italy. </w:t>
      </w:r>
      <w:proofErr w:type="gramStart"/>
      <w:r w:rsidRPr="00731E0B">
        <w:rPr>
          <w:i/>
          <w:iCs/>
          <w:lang w:val="en-US"/>
        </w:rPr>
        <w:t>Frontiers in psychology</w:t>
      </w:r>
      <w:r w:rsidRPr="00731E0B">
        <w:rPr>
          <w:lang w:val="en-US"/>
        </w:rPr>
        <w:t>, [online] 12.</w:t>
      </w:r>
      <w:proofErr w:type="gramEnd"/>
      <w:r w:rsidRPr="00731E0B">
        <w:rPr>
          <w:lang w:val="en-US"/>
        </w:rPr>
        <w:t xml:space="preserve"> doi:https://doi.org/10.3389/fpsyg.2021.627575.</w:t>
      </w:r>
    </w:p>
    <w:p w:rsidR="00B45626" w:rsidRDefault="00B45626" w:rsidP="007D6395">
      <w:pPr>
        <w:spacing w:line="360" w:lineRule="auto"/>
        <w:ind w:left="720" w:hanging="720"/>
        <w:jc w:val="both"/>
        <w:rPr>
          <w:lang w:val="en-US"/>
        </w:rPr>
      </w:pPr>
      <w:r w:rsidRPr="00786CBB">
        <w:rPr>
          <w:lang w:val="en-US"/>
        </w:rPr>
        <w:t>Kevser Çınar (2020). Customer Based Brand Equity Models in Hotel Industry: A Literature Review. </w:t>
      </w:r>
      <w:proofErr w:type="gramStart"/>
      <w:r w:rsidRPr="00786CBB">
        <w:rPr>
          <w:i/>
          <w:iCs/>
          <w:lang w:val="en-US"/>
        </w:rPr>
        <w:t>Springer proceedings in business and economics</w:t>
      </w:r>
      <w:r w:rsidRPr="00786CBB">
        <w:rPr>
          <w:lang w:val="en-US"/>
        </w:rPr>
        <w:t>, [online] pp.281–288.</w:t>
      </w:r>
      <w:proofErr w:type="gramEnd"/>
      <w:r w:rsidRPr="00786CBB">
        <w:rPr>
          <w:lang w:val="en-US"/>
        </w:rPr>
        <w:t xml:space="preserve"> doi:https://doi.org/10.1007/978-3-030-36126-6_31.</w:t>
      </w:r>
    </w:p>
    <w:p w:rsidR="00B45626" w:rsidRDefault="00B45626" w:rsidP="007D6395">
      <w:pPr>
        <w:spacing w:line="360" w:lineRule="auto"/>
        <w:ind w:left="720" w:hanging="720"/>
        <w:jc w:val="both"/>
        <w:rPr>
          <w:lang w:val="en-US"/>
        </w:rPr>
      </w:pPr>
      <w:r w:rsidRPr="0020632F">
        <w:rPr>
          <w:lang w:val="en-US"/>
        </w:rPr>
        <w:t xml:space="preserve">Koen Byttebier (2022). </w:t>
      </w:r>
      <w:proofErr w:type="gramStart"/>
      <w:r w:rsidRPr="0020632F">
        <w:rPr>
          <w:lang w:val="en-US"/>
        </w:rPr>
        <w:t>Covid-19 Vaccines and Medicines.</w:t>
      </w:r>
      <w:proofErr w:type="gramEnd"/>
      <w:r w:rsidRPr="0020632F">
        <w:rPr>
          <w:lang w:val="en-US"/>
        </w:rPr>
        <w:t> </w:t>
      </w:r>
      <w:proofErr w:type="gramStart"/>
      <w:r w:rsidRPr="0020632F">
        <w:rPr>
          <w:i/>
          <w:iCs/>
          <w:lang w:val="en-US"/>
        </w:rPr>
        <w:t>Economic and financial law &amp; policy - shifting insights &amp; values</w:t>
      </w:r>
      <w:r w:rsidRPr="0020632F">
        <w:rPr>
          <w:lang w:val="en-US"/>
        </w:rPr>
        <w:t>, [online] pp.859–1029.</w:t>
      </w:r>
      <w:proofErr w:type="gramEnd"/>
      <w:r w:rsidRPr="0020632F">
        <w:rPr>
          <w:lang w:val="en-US"/>
        </w:rPr>
        <w:t xml:space="preserve"> doi:https://doi.org/10.1007/978-3-030-92901-5_9.</w:t>
      </w:r>
    </w:p>
    <w:p w:rsidR="00B45626" w:rsidRDefault="00B45626" w:rsidP="007D6395">
      <w:pPr>
        <w:spacing w:line="360" w:lineRule="auto"/>
        <w:ind w:left="720" w:hanging="720"/>
        <w:jc w:val="both"/>
        <w:rPr>
          <w:lang w:val="en-US"/>
        </w:rPr>
      </w:pPr>
      <w:proofErr w:type="gramStart"/>
      <w:r w:rsidRPr="000550D1">
        <w:rPr>
          <w:lang w:val="en-US"/>
        </w:rPr>
        <w:t>Kukartsev, V.V., Fedorova, N.V., Vadim Sergeevich Tynchenko and Boyko, A.A. (2019).</w:t>
      </w:r>
      <w:proofErr w:type="gramEnd"/>
      <w:r w:rsidRPr="000550D1">
        <w:rPr>
          <w:lang w:val="en-US"/>
        </w:rPr>
        <w:t> </w:t>
      </w:r>
      <w:proofErr w:type="gramStart"/>
      <w:r w:rsidRPr="000550D1">
        <w:rPr>
          <w:i/>
          <w:iCs/>
          <w:lang w:val="en-US"/>
        </w:rPr>
        <w:t>The analysis of methods for developing the marketing strategies in agribusiness</w:t>
      </w:r>
      <w:r w:rsidRPr="000550D1">
        <w:rPr>
          <w:lang w:val="en-US"/>
        </w:rPr>
        <w:t>.</w:t>
      </w:r>
      <w:proofErr w:type="gramEnd"/>
      <w:r w:rsidRPr="000550D1">
        <w:rPr>
          <w:lang w:val="en-US"/>
        </w:rPr>
        <w:t xml:space="preserve"> [</w:t>
      </w:r>
      <w:proofErr w:type="gramStart"/>
      <w:r w:rsidRPr="000550D1">
        <w:rPr>
          <w:lang w:val="en-US"/>
        </w:rPr>
        <w:t>online</w:t>
      </w:r>
      <w:proofErr w:type="gramEnd"/>
      <w:r w:rsidRPr="000550D1">
        <w:rPr>
          <w:lang w:val="en-US"/>
        </w:rPr>
        <w:t xml:space="preserve">] </w:t>
      </w:r>
      <w:proofErr w:type="gramStart"/>
      <w:r w:rsidRPr="000550D1">
        <w:rPr>
          <w:lang w:val="en-US"/>
        </w:rPr>
        <w:t>ResearchGate.</w:t>
      </w:r>
      <w:proofErr w:type="gramEnd"/>
      <w:r w:rsidRPr="000550D1">
        <w:rPr>
          <w:lang w:val="en-US"/>
        </w:rPr>
        <w:t xml:space="preserve"> Available at: https://www.researchgate.net/publication/335366665_The_analysis_of_methods_for_developing_the_marketing_strategies_in_agribusiness [Accessed 22 May 2024].</w:t>
      </w:r>
    </w:p>
    <w:p w:rsidR="00B45626" w:rsidRPr="00731E0B" w:rsidRDefault="00B45626" w:rsidP="007D6395">
      <w:pPr>
        <w:spacing w:line="360" w:lineRule="auto"/>
        <w:ind w:left="720" w:hanging="720"/>
        <w:jc w:val="both"/>
        <w:rPr>
          <w:lang w:val="en-US"/>
        </w:rPr>
      </w:pPr>
      <w:r w:rsidRPr="00731E0B">
        <w:rPr>
          <w:lang w:val="en-US"/>
        </w:rPr>
        <w:t>Li, Z., Sha, Y., Song, X., Yang, K., ZHao, K., Jiang, Z. and Zhang, Q. (2020), "Impact of risk perception on customer purchase behavior: a meta-analysis", Journal of Business &amp; Industrial Marketing, Vol. 35 No. 1, pp. 76-96. https://doi.org/10.1108/JBIM-12-2018-0381</w:t>
      </w:r>
    </w:p>
    <w:p w:rsidR="00B45626" w:rsidRDefault="00B45626" w:rsidP="007D6395">
      <w:pPr>
        <w:spacing w:line="360" w:lineRule="auto"/>
        <w:ind w:left="720" w:hanging="720"/>
        <w:jc w:val="both"/>
        <w:rPr>
          <w:lang w:val="en-US"/>
        </w:rPr>
      </w:pPr>
      <w:r w:rsidRPr="00B81672">
        <w:rPr>
          <w:lang w:val="en-US"/>
        </w:rPr>
        <w:t>Liu, A. (2020). </w:t>
      </w:r>
      <w:r w:rsidRPr="00B81672">
        <w:rPr>
          <w:i/>
          <w:iCs/>
          <w:lang w:val="en-US"/>
        </w:rPr>
        <w:t>AstraZeneca snaps up Alexion for $39B in a leap toward CEO’s $40B revenue goal</w:t>
      </w:r>
      <w:r w:rsidRPr="00B81672">
        <w:rPr>
          <w:lang w:val="en-US"/>
        </w:rPr>
        <w:t>. [</w:t>
      </w:r>
      <w:proofErr w:type="gramStart"/>
      <w:r w:rsidRPr="00B81672">
        <w:rPr>
          <w:lang w:val="en-US"/>
        </w:rPr>
        <w:t>online</w:t>
      </w:r>
      <w:proofErr w:type="gramEnd"/>
      <w:r w:rsidRPr="00B81672">
        <w:rPr>
          <w:lang w:val="en-US"/>
        </w:rPr>
        <w:t xml:space="preserve">] </w:t>
      </w:r>
      <w:proofErr w:type="gramStart"/>
      <w:r w:rsidRPr="00B81672">
        <w:rPr>
          <w:lang w:val="en-US"/>
        </w:rPr>
        <w:t>Fierce Pharma.</w:t>
      </w:r>
      <w:proofErr w:type="gramEnd"/>
      <w:r w:rsidRPr="00B81672">
        <w:rPr>
          <w:lang w:val="en-US"/>
        </w:rPr>
        <w:t xml:space="preserve"> Available at: https://www.fiercepharma.com/pharma/astrazeneca-pushes-closer-to-ceo-s-40b-revenue-goal-39b-alexion-acquisition [Accessed 21 May 2024].</w:t>
      </w:r>
    </w:p>
    <w:p w:rsidR="00B45626" w:rsidRDefault="00B45626" w:rsidP="007D6395">
      <w:pPr>
        <w:spacing w:line="360" w:lineRule="auto"/>
        <w:ind w:left="720" w:hanging="720"/>
        <w:jc w:val="both"/>
        <w:rPr>
          <w:lang w:val="en-US"/>
        </w:rPr>
      </w:pPr>
      <w:r w:rsidRPr="0020632F">
        <w:rPr>
          <w:lang w:val="en-US"/>
        </w:rPr>
        <w:t>Liu, A. (2022). </w:t>
      </w:r>
      <w:r w:rsidRPr="0020632F">
        <w:rPr>
          <w:i/>
          <w:iCs/>
          <w:lang w:val="en-US"/>
        </w:rPr>
        <w:t>AstraZeneca escapes one Seroquel pay-for-delay claim but loses bid to scrap another</w:t>
      </w:r>
      <w:r w:rsidRPr="0020632F">
        <w:rPr>
          <w:lang w:val="en-US"/>
        </w:rPr>
        <w:t>. [</w:t>
      </w:r>
      <w:proofErr w:type="gramStart"/>
      <w:r w:rsidRPr="0020632F">
        <w:rPr>
          <w:lang w:val="en-US"/>
        </w:rPr>
        <w:t>online</w:t>
      </w:r>
      <w:proofErr w:type="gramEnd"/>
      <w:r w:rsidRPr="0020632F">
        <w:rPr>
          <w:lang w:val="en-US"/>
        </w:rPr>
        <w:t xml:space="preserve">] </w:t>
      </w:r>
      <w:proofErr w:type="gramStart"/>
      <w:r w:rsidRPr="0020632F">
        <w:rPr>
          <w:lang w:val="en-US"/>
        </w:rPr>
        <w:t>Fierce Pharma.</w:t>
      </w:r>
      <w:proofErr w:type="gramEnd"/>
      <w:r w:rsidRPr="0020632F">
        <w:rPr>
          <w:lang w:val="en-US"/>
        </w:rPr>
        <w:t xml:space="preserve"> Available at: https://www.fiercepharma.com/pharma/astrazeneca-escapes-one-seroquel-pay-delay-claim-loses-bid-scrap-another [Accessed 22 May 2024].</w:t>
      </w:r>
    </w:p>
    <w:p w:rsidR="00B45626" w:rsidRDefault="00B45626" w:rsidP="007D6395">
      <w:pPr>
        <w:spacing w:line="360" w:lineRule="auto"/>
        <w:ind w:left="720" w:hanging="720"/>
        <w:jc w:val="both"/>
        <w:rPr>
          <w:lang w:val="en-US"/>
        </w:rPr>
      </w:pPr>
      <w:r w:rsidRPr="00BF7CFB">
        <w:rPr>
          <w:lang w:val="en-US"/>
        </w:rPr>
        <w:t>Lovisa Håkansson (2023). </w:t>
      </w:r>
      <w:r w:rsidRPr="00BF7CFB">
        <w:rPr>
          <w:i/>
          <w:iCs/>
          <w:lang w:val="en-US"/>
        </w:rPr>
        <w:t>Pharmaceutical development in focus as AstraZeneca visits WACQT</w:t>
      </w:r>
      <w:r w:rsidRPr="00BF7CFB">
        <w:rPr>
          <w:lang w:val="en-US"/>
        </w:rPr>
        <w:t>. [</w:t>
      </w:r>
      <w:proofErr w:type="gramStart"/>
      <w:r w:rsidRPr="00BF7CFB">
        <w:rPr>
          <w:lang w:val="en-US"/>
        </w:rPr>
        <w:t>online</w:t>
      </w:r>
      <w:proofErr w:type="gramEnd"/>
      <w:r w:rsidRPr="00BF7CFB">
        <w:rPr>
          <w:lang w:val="en-US"/>
        </w:rPr>
        <w:t>] Chalmers.se. Available at: https://www.chalmers.se/en/current/news/mc2-</w:t>
      </w:r>
      <w:r w:rsidRPr="00BF7CFB">
        <w:rPr>
          <w:lang w:val="en-US"/>
        </w:rPr>
        <w:lastRenderedPageBreak/>
        <w:t>pharmaceutical-development-in-focus-as-astrazeneca-visits-wacqt/ [Accessed 23 May 2024].</w:t>
      </w:r>
    </w:p>
    <w:p w:rsidR="00B45626" w:rsidRDefault="00B45626" w:rsidP="007D6395">
      <w:pPr>
        <w:spacing w:line="360" w:lineRule="auto"/>
        <w:ind w:left="720" w:hanging="720"/>
        <w:jc w:val="both"/>
        <w:rPr>
          <w:lang w:val="en-US"/>
        </w:rPr>
      </w:pPr>
      <w:proofErr w:type="gramStart"/>
      <w:r w:rsidRPr="0032782E">
        <w:rPr>
          <w:lang w:val="en-US"/>
        </w:rPr>
        <w:t>M. (2020).</w:t>
      </w:r>
      <w:proofErr w:type="gramEnd"/>
      <w:r w:rsidRPr="0032782E">
        <w:rPr>
          <w:lang w:val="en-US"/>
        </w:rPr>
        <w:t> </w:t>
      </w:r>
      <w:proofErr w:type="gramStart"/>
      <w:r w:rsidRPr="0032782E">
        <w:rPr>
          <w:i/>
          <w:iCs/>
          <w:lang w:val="en-US"/>
        </w:rPr>
        <w:t>Regulatory approval of COVID-19 Vaccine AstraZeneca</w:t>
      </w:r>
      <w:r w:rsidRPr="0032782E">
        <w:rPr>
          <w:lang w:val="en-US"/>
        </w:rPr>
        <w:t>.</w:t>
      </w:r>
      <w:proofErr w:type="gramEnd"/>
      <w:r w:rsidRPr="0032782E">
        <w:rPr>
          <w:lang w:val="en-US"/>
        </w:rPr>
        <w:t xml:space="preserve"> [</w:t>
      </w:r>
      <w:proofErr w:type="gramStart"/>
      <w:r w:rsidRPr="0032782E">
        <w:rPr>
          <w:lang w:val="en-US"/>
        </w:rPr>
        <w:t>online</w:t>
      </w:r>
      <w:proofErr w:type="gramEnd"/>
      <w:r w:rsidRPr="0032782E">
        <w:rPr>
          <w:lang w:val="en-US"/>
        </w:rPr>
        <w:t xml:space="preserve">] GOV.UK. Available at: https://www.gov.uk/government/publications/regulatory-approval-of-covid-19-vaccine-astrazeneca#:~:text=Also%20changed%20the%20name%20of,to%20the%20brand%20name%20%2D%20Vaxzevria. </w:t>
      </w:r>
      <w:proofErr w:type="gramStart"/>
      <w:r w:rsidRPr="0032782E">
        <w:rPr>
          <w:lang w:val="en-US"/>
        </w:rPr>
        <w:t>[Accessed 21 May 2024].</w:t>
      </w:r>
      <w:proofErr w:type="gramEnd"/>
    </w:p>
    <w:p w:rsidR="00B45626" w:rsidRDefault="00B45626" w:rsidP="007D6395">
      <w:pPr>
        <w:spacing w:line="360" w:lineRule="auto"/>
        <w:ind w:left="720" w:hanging="720"/>
        <w:jc w:val="both"/>
        <w:rPr>
          <w:lang w:val="en-US"/>
        </w:rPr>
      </w:pPr>
      <w:proofErr w:type="gramStart"/>
      <w:r w:rsidRPr="0032782E">
        <w:rPr>
          <w:lang w:val="en-US"/>
        </w:rPr>
        <w:t>Macrotrends.net. (2024).</w:t>
      </w:r>
      <w:proofErr w:type="gramEnd"/>
      <w:r w:rsidRPr="0032782E">
        <w:rPr>
          <w:lang w:val="en-US"/>
        </w:rPr>
        <w:t> </w:t>
      </w:r>
      <w:proofErr w:type="gramStart"/>
      <w:r w:rsidRPr="0032782E">
        <w:rPr>
          <w:i/>
          <w:iCs/>
          <w:lang w:val="en-US"/>
        </w:rPr>
        <w:t>AstraZeneca Revenue 2010-2024 | AZN</w:t>
      </w:r>
      <w:r w:rsidRPr="0032782E">
        <w:rPr>
          <w:lang w:val="en-US"/>
        </w:rPr>
        <w:t>.</w:t>
      </w:r>
      <w:proofErr w:type="gramEnd"/>
      <w:r w:rsidRPr="0032782E">
        <w:rPr>
          <w:lang w:val="en-US"/>
        </w:rPr>
        <w:t xml:space="preserve"> [</w:t>
      </w:r>
      <w:proofErr w:type="gramStart"/>
      <w:r w:rsidRPr="0032782E">
        <w:rPr>
          <w:lang w:val="en-US"/>
        </w:rPr>
        <w:t>online</w:t>
      </w:r>
      <w:proofErr w:type="gramEnd"/>
      <w:r w:rsidRPr="0032782E">
        <w:rPr>
          <w:lang w:val="en-US"/>
        </w:rPr>
        <w:t>] Available at: https://www.macrotrends.net/stocks/charts/AZN/astrazeneca/revenue [Accessed 21 May 2024].</w:t>
      </w:r>
    </w:p>
    <w:p w:rsidR="00B45626" w:rsidRDefault="00B45626" w:rsidP="007D6395">
      <w:pPr>
        <w:spacing w:line="360" w:lineRule="auto"/>
        <w:ind w:left="720" w:hanging="720"/>
        <w:jc w:val="both"/>
        <w:rPr>
          <w:lang w:val="en-US"/>
        </w:rPr>
      </w:pPr>
      <w:proofErr w:type="gramStart"/>
      <w:r w:rsidRPr="00120F6B">
        <w:rPr>
          <w:lang w:val="en-US"/>
        </w:rPr>
        <w:t>Mensah, J., Peter Kwasi Oppong and Addae, M. (2022).</w:t>
      </w:r>
      <w:proofErr w:type="gramEnd"/>
      <w:r w:rsidRPr="00120F6B">
        <w:rPr>
          <w:lang w:val="en-US"/>
        </w:rPr>
        <w:t xml:space="preserve"> Effect of Packaging on Perceived Quality and Brand Loyalty: The Mediating Role of Brand Association in Over-the-Counter Market. </w:t>
      </w:r>
      <w:r w:rsidRPr="00120F6B">
        <w:rPr>
          <w:i/>
          <w:iCs/>
          <w:lang w:val="en-US"/>
        </w:rPr>
        <w:t>Open journal of business and management</w:t>
      </w:r>
      <w:r w:rsidRPr="00120F6B">
        <w:rPr>
          <w:lang w:val="en-US"/>
        </w:rPr>
        <w:t>, [online] 10(01), pp.297–313. doi:https://doi.org/10.4236/ojbm.2022.101018.</w:t>
      </w:r>
    </w:p>
    <w:p w:rsidR="00B45626" w:rsidRDefault="00B45626" w:rsidP="007D6395">
      <w:pPr>
        <w:spacing w:line="360" w:lineRule="auto"/>
        <w:ind w:left="720" w:hanging="720"/>
        <w:jc w:val="both"/>
        <w:rPr>
          <w:lang w:val="en-US"/>
        </w:rPr>
      </w:pPr>
      <w:proofErr w:type="gramStart"/>
      <w:r w:rsidRPr="00B70D43">
        <w:rPr>
          <w:lang w:val="en-US"/>
        </w:rPr>
        <w:t>None Qui Lin, Xiaoyu, L. and Zhu Jianqiang (2023).</w:t>
      </w:r>
      <w:proofErr w:type="gramEnd"/>
      <w:r w:rsidRPr="00B70D43">
        <w:rPr>
          <w:lang w:val="en-US"/>
        </w:rPr>
        <w:t xml:space="preserve"> </w:t>
      </w:r>
      <w:proofErr w:type="gramStart"/>
      <w:r w:rsidRPr="00B70D43">
        <w:rPr>
          <w:lang w:val="en-US"/>
        </w:rPr>
        <w:t>The Apple Company’s Foreign Expansion and Market Entry Strategy.</w:t>
      </w:r>
      <w:proofErr w:type="gramEnd"/>
      <w:r w:rsidRPr="00B70D43">
        <w:rPr>
          <w:lang w:val="en-US"/>
        </w:rPr>
        <w:t> </w:t>
      </w:r>
      <w:proofErr w:type="gramStart"/>
      <w:r w:rsidRPr="00B70D43">
        <w:rPr>
          <w:i/>
          <w:iCs/>
          <w:lang w:val="en-US"/>
        </w:rPr>
        <w:t>International Journal on Recent Trends in Business and Tourism</w:t>
      </w:r>
      <w:r w:rsidRPr="00B70D43">
        <w:rPr>
          <w:lang w:val="en-US"/>
        </w:rPr>
        <w:t>, [online] 07(03), pp.47–60.</w:t>
      </w:r>
      <w:proofErr w:type="gramEnd"/>
      <w:r w:rsidRPr="00B70D43">
        <w:rPr>
          <w:lang w:val="en-US"/>
        </w:rPr>
        <w:t xml:space="preserve"> doi:https://doi.org/10.31674/ijrtbt.2021.v07i03.004.</w:t>
      </w:r>
    </w:p>
    <w:p w:rsidR="00B45626" w:rsidRPr="00786CBB" w:rsidRDefault="00B45626" w:rsidP="007D6395">
      <w:pPr>
        <w:spacing w:line="360" w:lineRule="auto"/>
        <w:ind w:left="720" w:hanging="720"/>
        <w:jc w:val="both"/>
        <w:rPr>
          <w:lang w:val="en-US"/>
        </w:rPr>
      </w:pPr>
      <w:r w:rsidRPr="00786CBB">
        <w:rPr>
          <w:lang w:val="en-US"/>
        </w:rPr>
        <w:t xml:space="preserve">Ocloo, J., Garfield, S., Bryony Dean Franklin and Dawson, S. (2021). </w:t>
      </w:r>
      <w:proofErr w:type="gramStart"/>
      <w:r w:rsidRPr="00786CBB">
        <w:rPr>
          <w:lang w:val="en-US"/>
        </w:rPr>
        <w:t>Exploring the theory, barriers and enablers for patient and public involvement across health, social care and patient safety: a systematic review of reviews.</w:t>
      </w:r>
      <w:proofErr w:type="gramEnd"/>
      <w:r w:rsidRPr="00786CBB">
        <w:rPr>
          <w:lang w:val="en-US"/>
        </w:rPr>
        <w:t> </w:t>
      </w:r>
      <w:proofErr w:type="gramStart"/>
      <w:r w:rsidRPr="00786CBB">
        <w:rPr>
          <w:i/>
          <w:iCs/>
          <w:lang w:val="en-US"/>
        </w:rPr>
        <w:t>Health research policy and systems</w:t>
      </w:r>
      <w:r w:rsidRPr="00786CBB">
        <w:rPr>
          <w:lang w:val="en-US"/>
        </w:rPr>
        <w:t>, [online] 19(1).</w:t>
      </w:r>
      <w:proofErr w:type="gramEnd"/>
      <w:r w:rsidRPr="00786CBB">
        <w:rPr>
          <w:lang w:val="en-US"/>
        </w:rPr>
        <w:t xml:space="preserve"> doi:https://doi.org/10.1186/s12961-020-00644-3.</w:t>
      </w:r>
    </w:p>
    <w:p w:rsidR="00B45626" w:rsidRDefault="00B45626" w:rsidP="007D6395">
      <w:pPr>
        <w:spacing w:line="360" w:lineRule="auto"/>
        <w:ind w:left="720" w:hanging="720"/>
        <w:jc w:val="both"/>
        <w:rPr>
          <w:lang w:val="en-US"/>
        </w:rPr>
      </w:pPr>
      <w:proofErr w:type="gramStart"/>
      <w:r w:rsidRPr="00731E0B">
        <w:rPr>
          <w:lang w:val="en-US"/>
        </w:rPr>
        <w:t>Oyinlola Oyebode, Ngianga-Bakwin Kandala, Chilton, P.J. and Lilford, R.J. (2016).</w:t>
      </w:r>
      <w:proofErr w:type="gramEnd"/>
      <w:r w:rsidRPr="00731E0B">
        <w:rPr>
          <w:lang w:val="en-US"/>
        </w:rPr>
        <w:t xml:space="preserve"> Use of traditional medicine in middle-income countries: a WHO-SAGE study. </w:t>
      </w:r>
      <w:proofErr w:type="gramStart"/>
      <w:r w:rsidRPr="00731E0B">
        <w:rPr>
          <w:i/>
          <w:iCs/>
          <w:lang w:val="en-US"/>
        </w:rPr>
        <w:t>Health policy and planning</w:t>
      </w:r>
      <w:r w:rsidRPr="00731E0B">
        <w:rPr>
          <w:lang w:val="en-US"/>
        </w:rPr>
        <w:t>, [online] 31(8), pp.984–991.</w:t>
      </w:r>
      <w:proofErr w:type="gramEnd"/>
      <w:r w:rsidRPr="00731E0B">
        <w:rPr>
          <w:lang w:val="en-US"/>
        </w:rPr>
        <w:t xml:space="preserve"> doi:https://doi.org/10.1093/heapol/czw022.</w:t>
      </w:r>
    </w:p>
    <w:p w:rsidR="00B45626" w:rsidRDefault="00B45626" w:rsidP="007D6395">
      <w:pPr>
        <w:spacing w:line="360" w:lineRule="auto"/>
        <w:ind w:left="720" w:hanging="720"/>
        <w:jc w:val="both"/>
        <w:rPr>
          <w:lang w:val="en-US"/>
        </w:rPr>
      </w:pPr>
      <w:proofErr w:type="gramStart"/>
      <w:r w:rsidRPr="0008606C">
        <w:rPr>
          <w:lang w:val="en-US"/>
        </w:rPr>
        <w:t>PEX Network (2023).</w:t>
      </w:r>
      <w:proofErr w:type="gramEnd"/>
      <w:r w:rsidRPr="0008606C">
        <w:rPr>
          <w:lang w:val="en-US"/>
        </w:rPr>
        <w:t> </w:t>
      </w:r>
      <w:proofErr w:type="gramStart"/>
      <w:r w:rsidRPr="0008606C">
        <w:rPr>
          <w:i/>
          <w:iCs/>
          <w:lang w:val="en-US"/>
        </w:rPr>
        <w:t>AstraZeneca’s prescription for digital adoption success | Process Excellence Network</w:t>
      </w:r>
      <w:r w:rsidRPr="0008606C">
        <w:rPr>
          <w:lang w:val="en-US"/>
        </w:rPr>
        <w:t>.</w:t>
      </w:r>
      <w:proofErr w:type="gramEnd"/>
      <w:r w:rsidRPr="0008606C">
        <w:rPr>
          <w:lang w:val="en-US"/>
        </w:rPr>
        <w:t xml:space="preserve"> [</w:t>
      </w:r>
      <w:proofErr w:type="gramStart"/>
      <w:r w:rsidRPr="0008606C">
        <w:rPr>
          <w:lang w:val="en-US"/>
        </w:rPr>
        <w:t>online</w:t>
      </w:r>
      <w:proofErr w:type="gramEnd"/>
      <w:r w:rsidRPr="0008606C">
        <w:rPr>
          <w:lang w:val="en-US"/>
        </w:rPr>
        <w:t xml:space="preserve">] </w:t>
      </w:r>
      <w:proofErr w:type="gramStart"/>
      <w:r w:rsidRPr="0008606C">
        <w:rPr>
          <w:lang w:val="en-US"/>
        </w:rPr>
        <w:t>Process Excellence Network.</w:t>
      </w:r>
      <w:proofErr w:type="gramEnd"/>
      <w:r w:rsidRPr="0008606C">
        <w:rPr>
          <w:lang w:val="en-US"/>
        </w:rPr>
        <w:t xml:space="preserve"> Available at: https://www.processexcellencenetwork.com/organizational-change/articles/astrazeneca-change-management-digital [Accessed 21 May 2024].</w:t>
      </w:r>
    </w:p>
    <w:p w:rsidR="00B45626" w:rsidRDefault="00B45626" w:rsidP="007D6395">
      <w:pPr>
        <w:spacing w:line="360" w:lineRule="auto"/>
        <w:ind w:left="720" w:hanging="720"/>
        <w:jc w:val="both"/>
        <w:rPr>
          <w:lang w:val="en-US"/>
        </w:rPr>
      </w:pPr>
      <w:proofErr w:type="gramStart"/>
      <w:r w:rsidRPr="00B81672">
        <w:rPr>
          <w:lang w:val="en-US"/>
        </w:rPr>
        <w:lastRenderedPageBreak/>
        <w:t>Pfizer.com. (2015).</w:t>
      </w:r>
      <w:proofErr w:type="gramEnd"/>
      <w:r w:rsidRPr="00B81672">
        <w:rPr>
          <w:lang w:val="en-US"/>
        </w:rPr>
        <w:t> </w:t>
      </w:r>
      <w:r w:rsidRPr="00B81672">
        <w:rPr>
          <w:i/>
          <w:iCs/>
          <w:lang w:val="en-US"/>
        </w:rPr>
        <w:t>Pfizer Completes Acquisition of Hospira | Pfizer</w:t>
      </w:r>
      <w:r w:rsidRPr="00B81672">
        <w:rPr>
          <w:lang w:val="en-US"/>
        </w:rPr>
        <w:t>. [</w:t>
      </w:r>
      <w:proofErr w:type="gramStart"/>
      <w:r w:rsidRPr="00B81672">
        <w:rPr>
          <w:lang w:val="en-US"/>
        </w:rPr>
        <w:t>online</w:t>
      </w:r>
      <w:proofErr w:type="gramEnd"/>
      <w:r w:rsidRPr="00B81672">
        <w:rPr>
          <w:lang w:val="en-US"/>
        </w:rPr>
        <w:t>] Available at: https://www.pfizer.com/news/press-release/press-release-detail/pfizer-completes-acquisition-hospira [Accessed 21 May 2024].</w:t>
      </w:r>
    </w:p>
    <w:p w:rsidR="00B45626" w:rsidRDefault="00B45626" w:rsidP="007D6395">
      <w:pPr>
        <w:spacing w:line="360" w:lineRule="auto"/>
        <w:ind w:left="720" w:hanging="720"/>
        <w:jc w:val="both"/>
        <w:rPr>
          <w:lang w:val="en-US"/>
        </w:rPr>
      </w:pPr>
      <w:proofErr w:type="gramStart"/>
      <w:r w:rsidRPr="00BF7CFB">
        <w:rPr>
          <w:lang w:val="en-US"/>
        </w:rPr>
        <w:t>PMLiVE.</w:t>
      </w:r>
      <w:proofErr w:type="gramEnd"/>
      <w:r w:rsidRPr="00BF7CFB">
        <w:rPr>
          <w:lang w:val="en-US"/>
        </w:rPr>
        <w:t xml:space="preserve"> (2023). </w:t>
      </w:r>
      <w:r w:rsidRPr="00BF7CFB">
        <w:rPr>
          <w:i/>
          <w:iCs/>
          <w:lang w:val="en-US"/>
        </w:rPr>
        <w:t>AstraZeneca announces launch of new healthtech business Evinova to optimise clinical trials - PMLiVE</w:t>
      </w:r>
      <w:r w:rsidRPr="00BF7CFB">
        <w:rPr>
          <w:lang w:val="en-US"/>
        </w:rPr>
        <w:t>. [</w:t>
      </w:r>
      <w:proofErr w:type="gramStart"/>
      <w:r w:rsidRPr="00BF7CFB">
        <w:rPr>
          <w:lang w:val="en-US"/>
        </w:rPr>
        <w:t>online</w:t>
      </w:r>
      <w:proofErr w:type="gramEnd"/>
      <w:r w:rsidRPr="00BF7CFB">
        <w:rPr>
          <w:lang w:val="en-US"/>
        </w:rPr>
        <w:t>] Available at: https://pmlive.com/pharma_news/astrazeneca_announces_launch_of_new_healthtech_business_evinova_1504042/ [Accessed 23 May 2024].</w:t>
      </w:r>
    </w:p>
    <w:p w:rsidR="00B45626" w:rsidRDefault="00B45626" w:rsidP="007D6395">
      <w:pPr>
        <w:spacing w:line="360" w:lineRule="auto"/>
        <w:ind w:left="720" w:hanging="720"/>
        <w:jc w:val="both"/>
        <w:rPr>
          <w:lang w:val="en-US"/>
        </w:rPr>
      </w:pPr>
      <w:proofErr w:type="gramStart"/>
      <w:r w:rsidRPr="00731E0B">
        <w:rPr>
          <w:lang w:val="en-US"/>
        </w:rPr>
        <w:t>Rau, J. and Rau, J. (2018).</w:t>
      </w:r>
      <w:proofErr w:type="gramEnd"/>
      <w:r w:rsidRPr="00731E0B">
        <w:rPr>
          <w:lang w:val="en-US"/>
        </w:rPr>
        <w:t> </w:t>
      </w:r>
      <w:r w:rsidRPr="00731E0B">
        <w:rPr>
          <w:i/>
          <w:iCs/>
          <w:lang w:val="en-US"/>
        </w:rPr>
        <w:t>Surprise Medical Bills Are What Americans Fear Most In Paying For Health Care - KFF Health News</w:t>
      </w:r>
      <w:r w:rsidRPr="00731E0B">
        <w:rPr>
          <w:lang w:val="en-US"/>
        </w:rPr>
        <w:t>. [</w:t>
      </w:r>
      <w:proofErr w:type="gramStart"/>
      <w:r w:rsidRPr="00731E0B">
        <w:rPr>
          <w:lang w:val="en-US"/>
        </w:rPr>
        <w:t>online</w:t>
      </w:r>
      <w:proofErr w:type="gramEnd"/>
      <w:r w:rsidRPr="00731E0B">
        <w:rPr>
          <w:lang w:val="en-US"/>
        </w:rPr>
        <w:t xml:space="preserve">] </w:t>
      </w:r>
      <w:proofErr w:type="gramStart"/>
      <w:r w:rsidRPr="00731E0B">
        <w:rPr>
          <w:lang w:val="en-US"/>
        </w:rPr>
        <w:t>KFF Health News.</w:t>
      </w:r>
      <w:proofErr w:type="gramEnd"/>
      <w:r w:rsidRPr="00731E0B">
        <w:rPr>
          <w:lang w:val="en-US"/>
        </w:rPr>
        <w:t xml:space="preserve"> Available at: https://kffhealthnews.org/news/surprise-medical-bills-are-what-americans-fear-most-in-paying-for-health-care/ [Accessed 22 May 2024].</w:t>
      </w:r>
    </w:p>
    <w:p w:rsidR="00B45626" w:rsidRPr="00684E74" w:rsidRDefault="00B45626" w:rsidP="007D6395">
      <w:pPr>
        <w:spacing w:line="360" w:lineRule="auto"/>
        <w:ind w:left="720" w:hanging="720"/>
        <w:jc w:val="both"/>
        <w:rPr>
          <w:lang w:val="en-US"/>
        </w:rPr>
      </w:pPr>
      <w:proofErr w:type="gramStart"/>
      <w:r w:rsidRPr="00684E74">
        <w:rPr>
          <w:lang w:val="en-US"/>
        </w:rPr>
        <w:t>Raut, U.R., Pawar, P.A., Brito, P.Q. and Sisodia, G.S. (2019), "Mediating model of brand equity and its application", Spanish Journal of Marketing - ESIC, Vol. 23 No. 2, pp. 295-318.</w:t>
      </w:r>
      <w:proofErr w:type="gramEnd"/>
      <w:r w:rsidRPr="00684E74">
        <w:rPr>
          <w:lang w:val="en-US"/>
        </w:rPr>
        <w:t xml:space="preserve"> https://doi.org/10.1108/SJME-04-2019-0021</w:t>
      </w:r>
    </w:p>
    <w:p w:rsidR="00B45626" w:rsidRDefault="00B45626" w:rsidP="007D6395">
      <w:pPr>
        <w:spacing w:line="360" w:lineRule="auto"/>
        <w:ind w:left="720" w:hanging="720"/>
        <w:jc w:val="both"/>
        <w:rPr>
          <w:lang w:val="en-US"/>
        </w:rPr>
      </w:pPr>
      <w:proofErr w:type="gramStart"/>
      <w:r w:rsidRPr="0032782E">
        <w:rPr>
          <w:lang w:val="en-US"/>
        </w:rPr>
        <w:t>Reporter, A. (2023).</w:t>
      </w:r>
      <w:proofErr w:type="gramEnd"/>
      <w:r w:rsidRPr="0032782E">
        <w:rPr>
          <w:lang w:val="en-US"/>
        </w:rPr>
        <w:t> </w:t>
      </w:r>
      <w:r w:rsidRPr="0032782E">
        <w:rPr>
          <w:i/>
          <w:iCs/>
          <w:lang w:val="en-US"/>
        </w:rPr>
        <w:t>Asthma Malaysia and AstraZeneca celebrates World Asthma Day, raised awareness on asthma management | News Hub Asia</w:t>
      </w:r>
      <w:r w:rsidRPr="0032782E">
        <w:rPr>
          <w:lang w:val="en-US"/>
        </w:rPr>
        <w:t>. [</w:t>
      </w:r>
      <w:proofErr w:type="gramStart"/>
      <w:r w:rsidRPr="0032782E">
        <w:rPr>
          <w:lang w:val="en-US"/>
        </w:rPr>
        <w:t>online</w:t>
      </w:r>
      <w:proofErr w:type="gramEnd"/>
      <w:r w:rsidRPr="0032782E">
        <w:rPr>
          <w:lang w:val="en-US"/>
        </w:rPr>
        <w:t xml:space="preserve">] </w:t>
      </w:r>
      <w:proofErr w:type="gramStart"/>
      <w:r w:rsidRPr="0032782E">
        <w:rPr>
          <w:lang w:val="en-US"/>
        </w:rPr>
        <w:t>News Hub Asia.</w:t>
      </w:r>
      <w:proofErr w:type="gramEnd"/>
      <w:r w:rsidRPr="0032782E">
        <w:rPr>
          <w:lang w:val="en-US"/>
        </w:rPr>
        <w:t xml:space="preserve"> Available at: https://www.newshubasia.com/living/asthma-malaysia-and-astrazeneca-celebrates-world-asthma-day-raised-awareness-on-asthma-management/ [Accessed 21 May 2024].</w:t>
      </w:r>
    </w:p>
    <w:p w:rsidR="00B45626" w:rsidRDefault="00B45626" w:rsidP="007D6395">
      <w:pPr>
        <w:spacing w:line="360" w:lineRule="auto"/>
        <w:ind w:left="720" w:hanging="720"/>
        <w:jc w:val="both"/>
        <w:rPr>
          <w:lang w:val="en-US"/>
        </w:rPr>
      </w:pPr>
      <w:proofErr w:type="gramStart"/>
      <w:r w:rsidRPr="00BF7CFB">
        <w:rPr>
          <w:lang w:val="en-US"/>
        </w:rPr>
        <w:t>Sagentia Innovation | Technology advisory and product development consultants.</w:t>
      </w:r>
      <w:proofErr w:type="gramEnd"/>
      <w:r w:rsidRPr="00BF7CFB">
        <w:rPr>
          <w:lang w:val="en-US"/>
        </w:rPr>
        <w:t xml:space="preserve"> </w:t>
      </w:r>
      <w:proofErr w:type="gramStart"/>
      <w:r w:rsidRPr="00BF7CFB">
        <w:rPr>
          <w:lang w:val="en-US"/>
        </w:rPr>
        <w:t>(2006). </w:t>
      </w:r>
      <w:r w:rsidRPr="00BF7CFB">
        <w:rPr>
          <w:i/>
          <w:iCs/>
          <w:lang w:val="en-US"/>
        </w:rPr>
        <w:t>Sagentia Innovation</w:t>
      </w:r>
      <w:r w:rsidRPr="00BF7CFB">
        <w:rPr>
          <w:lang w:val="en-US"/>
        </w:rPr>
        <w:t>.</w:t>
      </w:r>
      <w:proofErr w:type="gramEnd"/>
      <w:r w:rsidRPr="00BF7CFB">
        <w:rPr>
          <w:lang w:val="en-US"/>
        </w:rPr>
        <w:t xml:space="preserve"> [</w:t>
      </w:r>
      <w:proofErr w:type="gramStart"/>
      <w:r w:rsidRPr="00BF7CFB">
        <w:rPr>
          <w:lang w:val="en-US"/>
        </w:rPr>
        <w:t>online</w:t>
      </w:r>
      <w:proofErr w:type="gramEnd"/>
      <w:r w:rsidRPr="00BF7CFB">
        <w:rPr>
          <w:lang w:val="en-US"/>
        </w:rPr>
        <w:t>] Available at: https://www.sagentiainnovation.com/case-studies/astrazeneca-innovation-in-medical-product-development/ [Accessed 23 May 2024].</w:t>
      </w:r>
    </w:p>
    <w:p w:rsidR="00B45626" w:rsidRDefault="00B45626" w:rsidP="007D6395">
      <w:pPr>
        <w:spacing w:line="360" w:lineRule="auto"/>
        <w:ind w:left="720" w:hanging="720"/>
        <w:jc w:val="both"/>
        <w:rPr>
          <w:lang w:val="en-US"/>
        </w:rPr>
      </w:pPr>
      <w:r w:rsidRPr="00B70D43">
        <w:rPr>
          <w:lang w:val="en-US"/>
        </w:rPr>
        <w:t xml:space="preserve">Schlegelmilch, B.B. (2022). </w:t>
      </w:r>
      <w:proofErr w:type="gramStart"/>
      <w:r w:rsidRPr="00B70D43">
        <w:rPr>
          <w:lang w:val="en-US"/>
        </w:rPr>
        <w:t>Global Marketing Strategy.</w:t>
      </w:r>
      <w:proofErr w:type="gramEnd"/>
      <w:r w:rsidRPr="00B70D43">
        <w:rPr>
          <w:lang w:val="en-US"/>
        </w:rPr>
        <w:t> </w:t>
      </w:r>
      <w:proofErr w:type="gramStart"/>
      <w:r w:rsidRPr="00B70D43">
        <w:rPr>
          <w:i/>
          <w:iCs/>
          <w:lang w:val="en-US"/>
        </w:rPr>
        <w:t>SpringerLink</w:t>
      </w:r>
      <w:r w:rsidRPr="00B70D43">
        <w:rPr>
          <w:lang w:val="en-US"/>
        </w:rPr>
        <w:t>.</w:t>
      </w:r>
      <w:proofErr w:type="gramEnd"/>
      <w:r w:rsidRPr="00B70D43">
        <w:rPr>
          <w:lang w:val="en-US"/>
        </w:rPr>
        <w:t xml:space="preserve"> [</w:t>
      </w:r>
      <w:proofErr w:type="gramStart"/>
      <w:r w:rsidRPr="00B70D43">
        <w:rPr>
          <w:lang w:val="en-US"/>
        </w:rPr>
        <w:t>online</w:t>
      </w:r>
      <w:proofErr w:type="gramEnd"/>
      <w:r w:rsidRPr="00B70D43">
        <w:rPr>
          <w:lang w:val="en-US"/>
        </w:rPr>
        <w:t>] doi:https://doi.org/10.1007-978-3-030-90665-8.</w:t>
      </w:r>
    </w:p>
    <w:p w:rsidR="00B45626" w:rsidRPr="00B81672" w:rsidRDefault="00B45626" w:rsidP="007D6395">
      <w:pPr>
        <w:spacing w:line="360" w:lineRule="auto"/>
        <w:ind w:left="720" w:hanging="720"/>
        <w:jc w:val="both"/>
        <w:rPr>
          <w:lang w:val="en-US"/>
        </w:rPr>
      </w:pPr>
      <w:proofErr w:type="gramStart"/>
      <w:r w:rsidRPr="00B81672">
        <w:rPr>
          <w:lang w:val="en-US"/>
        </w:rPr>
        <w:t>Tarcza Teodora, Popa, A. and Nemteanu Marcela Sefora (2018).</w:t>
      </w:r>
      <w:proofErr w:type="gramEnd"/>
      <w:r w:rsidRPr="00B81672">
        <w:rPr>
          <w:lang w:val="en-US"/>
        </w:rPr>
        <w:t> </w:t>
      </w:r>
      <w:r w:rsidRPr="00B81672">
        <w:rPr>
          <w:i/>
          <w:iCs/>
          <w:lang w:val="en-US"/>
        </w:rPr>
        <w:t>Marketing Topics Related to General Data Protection Regulation (GDPR) in Europe in an Online Environment</w:t>
      </w:r>
      <w:r w:rsidRPr="00B81672">
        <w:rPr>
          <w:lang w:val="en-US"/>
        </w:rPr>
        <w:t>. [</w:t>
      </w:r>
      <w:proofErr w:type="gramStart"/>
      <w:r w:rsidRPr="00B81672">
        <w:rPr>
          <w:lang w:val="en-US"/>
        </w:rPr>
        <w:t>online</w:t>
      </w:r>
      <w:proofErr w:type="gramEnd"/>
      <w:r w:rsidRPr="00B81672">
        <w:rPr>
          <w:lang w:val="en-US"/>
        </w:rPr>
        <w:t xml:space="preserve">] </w:t>
      </w:r>
      <w:proofErr w:type="gramStart"/>
      <w:r w:rsidRPr="00B81672">
        <w:rPr>
          <w:lang w:val="en-US"/>
        </w:rPr>
        <w:t>ResearchGate.</w:t>
      </w:r>
      <w:proofErr w:type="gramEnd"/>
      <w:r w:rsidRPr="00B81672">
        <w:rPr>
          <w:lang w:val="en-US"/>
        </w:rPr>
        <w:t xml:space="preserve"> Available at: https://www.researchgate.net/publication/341600474_Marketing_Topics_Related_to_Ge</w:t>
      </w:r>
      <w:r w:rsidRPr="00B81672">
        <w:rPr>
          <w:lang w:val="en-US"/>
        </w:rPr>
        <w:lastRenderedPageBreak/>
        <w:t>neral_Data_Protection_Regulation_GDPR_in_Europe_in_an_Online_Environment [Accessed 21 May 2024].</w:t>
      </w:r>
    </w:p>
    <w:p w:rsidR="00B45626" w:rsidRDefault="00B45626" w:rsidP="007D6395">
      <w:pPr>
        <w:spacing w:line="360" w:lineRule="auto"/>
        <w:ind w:left="720" w:hanging="720"/>
        <w:jc w:val="both"/>
        <w:rPr>
          <w:lang w:val="en-US"/>
        </w:rPr>
      </w:pPr>
      <w:r w:rsidRPr="0032782E">
        <w:rPr>
          <w:lang w:val="en-US"/>
        </w:rPr>
        <w:t>Team TBH (2024). </w:t>
      </w:r>
      <w:proofErr w:type="gramStart"/>
      <w:r w:rsidRPr="0032782E">
        <w:rPr>
          <w:i/>
          <w:iCs/>
          <w:lang w:val="en-US"/>
        </w:rPr>
        <w:t>Marketing Strategy and Marketing Mix of AstraZeneca</w:t>
      </w:r>
      <w:r w:rsidRPr="0032782E">
        <w:rPr>
          <w:lang w:val="en-US"/>
        </w:rPr>
        <w:t>.</w:t>
      </w:r>
      <w:proofErr w:type="gramEnd"/>
      <w:r w:rsidRPr="0032782E">
        <w:rPr>
          <w:lang w:val="en-US"/>
        </w:rPr>
        <w:t xml:space="preserve"> [</w:t>
      </w:r>
      <w:proofErr w:type="gramStart"/>
      <w:r w:rsidRPr="0032782E">
        <w:rPr>
          <w:lang w:val="en-US"/>
        </w:rPr>
        <w:t>online</w:t>
      </w:r>
      <w:proofErr w:type="gramEnd"/>
      <w:r w:rsidRPr="0032782E">
        <w:rPr>
          <w:lang w:val="en-US"/>
        </w:rPr>
        <w:t xml:space="preserve">] </w:t>
      </w:r>
      <w:proofErr w:type="gramStart"/>
      <w:r w:rsidRPr="0032782E">
        <w:rPr>
          <w:lang w:val="en-US"/>
        </w:rPr>
        <w:t>The Brand Hopper.</w:t>
      </w:r>
      <w:proofErr w:type="gramEnd"/>
      <w:r w:rsidRPr="0032782E">
        <w:rPr>
          <w:lang w:val="en-US"/>
        </w:rPr>
        <w:t xml:space="preserve"> Available at: https://thebrandhopper.com/2024/02/25/marketing-strategy-and-marketing-mix-of-astrazeneca/ [Accessed 21 May 2024].</w:t>
      </w:r>
    </w:p>
    <w:p w:rsidR="00B45626" w:rsidRDefault="00B45626" w:rsidP="007D6395">
      <w:pPr>
        <w:spacing w:line="360" w:lineRule="auto"/>
        <w:ind w:left="720" w:hanging="720"/>
        <w:jc w:val="both"/>
        <w:rPr>
          <w:lang w:val="en-US"/>
        </w:rPr>
      </w:pPr>
      <w:proofErr w:type="gramStart"/>
      <w:r w:rsidRPr="00B81672">
        <w:rPr>
          <w:lang w:val="en-US"/>
        </w:rPr>
        <w:t>Thais González-Torres, José-Luis Rodríguez-Sánchez, Pelechano-Barahona, E. and García-Muiña, F.E. (2020).</w:t>
      </w:r>
      <w:proofErr w:type="gramEnd"/>
      <w:r w:rsidRPr="00B81672">
        <w:rPr>
          <w:lang w:val="en-US"/>
        </w:rPr>
        <w:t xml:space="preserve"> </w:t>
      </w:r>
      <w:proofErr w:type="gramStart"/>
      <w:r w:rsidRPr="00B81672">
        <w:rPr>
          <w:lang w:val="en-US"/>
        </w:rPr>
        <w:t>A Systematic Review of Research on Sustainability in Mergers and Acquisitions.</w:t>
      </w:r>
      <w:proofErr w:type="gramEnd"/>
      <w:r w:rsidRPr="00B81672">
        <w:rPr>
          <w:lang w:val="en-US"/>
        </w:rPr>
        <w:t> </w:t>
      </w:r>
      <w:proofErr w:type="gramStart"/>
      <w:r w:rsidRPr="00B81672">
        <w:rPr>
          <w:i/>
          <w:iCs/>
          <w:lang w:val="en-US"/>
        </w:rPr>
        <w:t>Sustainability</w:t>
      </w:r>
      <w:r w:rsidRPr="00B81672">
        <w:rPr>
          <w:lang w:val="en-US"/>
        </w:rPr>
        <w:t>, [online] 12(2), pp.513–513.</w:t>
      </w:r>
      <w:proofErr w:type="gramEnd"/>
      <w:r w:rsidRPr="00B81672">
        <w:rPr>
          <w:lang w:val="en-US"/>
        </w:rPr>
        <w:t xml:space="preserve"> doi:https://doi.org/10.3390/su12020513.</w:t>
      </w:r>
    </w:p>
    <w:p w:rsidR="00B45626" w:rsidRDefault="00B45626" w:rsidP="007D6395">
      <w:pPr>
        <w:spacing w:line="360" w:lineRule="auto"/>
        <w:ind w:left="720" w:hanging="720"/>
        <w:jc w:val="both"/>
        <w:rPr>
          <w:lang w:val="en-US"/>
        </w:rPr>
      </w:pPr>
      <w:r w:rsidRPr="00B81672">
        <w:rPr>
          <w:lang w:val="en-US"/>
        </w:rPr>
        <w:t>Verma, K. (2024). </w:t>
      </w:r>
      <w:r w:rsidRPr="00B81672">
        <w:rPr>
          <w:i/>
          <w:iCs/>
          <w:lang w:val="en-US"/>
        </w:rPr>
        <w:t>What a string of semaglutide biosimilars could mean for Mainland China - Clarivate</w:t>
      </w:r>
      <w:r w:rsidRPr="00B81672">
        <w:rPr>
          <w:lang w:val="en-US"/>
        </w:rPr>
        <w:t>. [</w:t>
      </w:r>
      <w:proofErr w:type="gramStart"/>
      <w:r w:rsidRPr="00B81672">
        <w:rPr>
          <w:lang w:val="en-US"/>
        </w:rPr>
        <w:t>online</w:t>
      </w:r>
      <w:proofErr w:type="gramEnd"/>
      <w:r w:rsidRPr="00B81672">
        <w:rPr>
          <w:lang w:val="en-US"/>
        </w:rPr>
        <w:t xml:space="preserve">] </w:t>
      </w:r>
      <w:proofErr w:type="gramStart"/>
      <w:r w:rsidRPr="00B81672">
        <w:rPr>
          <w:lang w:val="en-US"/>
        </w:rPr>
        <w:t>Clarivate.</w:t>
      </w:r>
      <w:proofErr w:type="gramEnd"/>
      <w:r w:rsidRPr="00B81672">
        <w:rPr>
          <w:lang w:val="en-US"/>
        </w:rPr>
        <w:t xml:space="preserve"> Available at: https://clarivate.com/blog/what-a-string-of-semaglutide-biosimilars-could-mean-for-mainland-china/ [Accessed 21 May 2024].</w:t>
      </w:r>
    </w:p>
    <w:p w:rsidR="00B45626" w:rsidRDefault="00B45626" w:rsidP="007D6395">
      <w:pPr>
        <w:spacing w:line="360" w:lineRule="auto"/>
        <w:ind w:left="720" w:hanging="720"/>
        <w:jc w:val="both"/>
        <w:rPr>
          <w:lang w:val="en-US"/>
        </w:rPr>
      </w:pPr>
      <w:proofErr w:type="gramStart"/>
      <w:r w:rsidRPr="00427EAB">
        <w:rPr>
          <w:lang w:val="en-US"/>
        </w:rPr>
        <w:t>Wu, C., Zhang, Y., Pun, H. and Lin, C. (2020).</w:t>
      </w:r>
      <w:proofErr w:type="gramEnd"/>
      <w:r w:rsidRPr="00427EAB">
        <w:rPr>
          <w:lang w:val="en-US"/>
        </w:rPr>
        <w:t xml:space="preserve"> Construction of partner selection criteria in sustainable supply chains: A systematic optimization model. </w:t>
      </w:r>
      <w:proofErr w:type="gramStart"/>
      <w:r w:rsidRPr="00427EAB">
        <w:rPr>
          <w:i/>
          <w:iCs/>
          <w:lang w:val="en-US"/>
        </w:rPr>
        <w:t>Expert systems with applications</w:t>
      </w:r>
      <w:r w:rsidRPr="00427EAB">
        <w:rPr>
          <w:lang w:val="en-US"/>
        </w:rPr>
        <w:t>, [online] 158, pp.113643–113643.</w:t>
      </w:r>
      <w:proofErr w:type="gramEnd"/>
      <w:r w:rsidRPr="00427EAB">
        <w:rPr>
          <w:lang w:val="en-US"/>
        </w:rPr>
        <w:t xml:space="preserve"> doi:https://doi.org/10.1016/j.eswa.2020.113643.</w:t>
      </w:r>
    </w:p>
    <w:p w:rsidR="00B45626" w:rsidRDefault="00B45626" w:rsidP="007D6395">
      <w:pPr>
        <w:spacing w:line="360" w:lineRule="auto"/>
        <w:ind w:left="720" w:hanging="720"/>
        <w:jc w:val="both"/>
        <w:rPr>
          <w:lang w:val="en-US"/>
        </w:rPr>
      </w:pPr>
      <w:proofErr w:type="gramStart"/>
      <w:r w:rsidRPr="00F7086C">
        <w:rPr>
          <w:lang w:val="en-US"/>
        </w:rPr>
        <w:t>Zanjani, S., Soleyman Iranzadeh, Asadollah Khadivi and Naser Feghhi Farahmand (2020).</w:t>
      </w:r>
      <w:proofErr w:type="gramEnd"/>
      <w:r w:rsidRPr="00F7086C">
        <w:rPr>
          <w:lang w:val="en-US"/>
        </w:rPr>
        <w:t xml:space="preserve"> </w:t>
      </w:r>
      <w:proofErr w:type="gramStart"/>
      <w:r w:rsidRPr="00F7086C">
        <w:rPr>
          <w:lang w:val="en-US"/>
        </w:rPr>
        <w:t>Designing a Corporate Growth Strategy Based on Ansoff Matrix Using Fuzzy Inference System.</w:t>
      </w:r>
      <w:proofErr w:type="gramEnd"/>
      <w:r w:rsidRPr="00F7086C">
        <w:rPr>
          <w:lang w:val="en-US"/>
        </w:rPr>
        <w:t xml:space="preserve"> [</w:t>
      </w:r>
      <w:proofErr w:type="gramStart"/>
      <w:r w:rsidRPr="00F7086C">
        <w:rPr>
          <w:lang w:val="en-US"/>
        </w:rPr>
        <w:t>online</w:t>
      </w:r>
      <w:proofErr w:type="gramEnd"/>
      <w:r w:rsidRPr="00F7086C">
        <w:rPr>
          <w:lang w:val="en-US"/>
        </w:rPr>
        <w:t>] 3(2), pp.151–178. doi:https://doi.org/10.22034/qjimdo.2020.211344.1236.</w:t>
      </w:r>
    </w:p>
    <w:p w:rsidR="00B45626" w:rsidRPr="00B45626" w:rsidRDefault="00B45626" w:rsidP="007D6395">
      <w:pPr>
        <w:spacing w:line="360" w:lineRule="auto"/>
      </w:pPr>
    </w:p>
    <w:sectPr w:rsidR="00B45626" w:rsidRPr="00B45626" w:rsidSect="00087DBE">
      <w:headerReference w:type="default" r:id="rId18"/>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B31" w:rsidRDefault="00F77B31" w:rsidP="00464C9E">
      <w:pPr>
        <w:spacing w:after="0" w:line="240" w:lineRule="auto"/>
      </w:pPr>
      <w:r>
        <w:separator/>
      </w:r>
    </w:p>
  </w:endnote>
  <w:endnote w:type="continuationSeparator" w:id="0">
    <w:p w:rsidR="00F77B31" w:rsidRDefault="00F77B31" w:rsidP="00464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B31" w:rsidRDefault="00F77B31" w:rsidP="00464C9E">
      <w:pPr>
        <w:spacing w:after="0" w:line="240" w:lineRule="auto"/>
      </w:pPr>
      <w:r>
        <w:separator/>
      </w:r>
    </w:p>
  </w:footnote>
  <w:footnote w:type="continuationSeparator" w:id="0">
    <w:p w:rsidR="00F77B31" w:rsidRDefault="00F77B31" w:rsidP="00464C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DBE" w:rsidRDefault="00087DBE" w:rsidP="00087DBE">
    <w:pPr>
      <w:pStyle w:val="Header"/>
      <w:jc w:val="right"/>
    </w:pPr>
  </w:p>
  <w:p w:rsidR="00087DBE" w:rsidRDefault="00087D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4080895"/>
      <w:docPartObj>
        <w:docPartGallery w:val="Page Numbers (Top of Page)"/>
        <w:docPartUnique/>
      </w:docPartObj>
    </w:sdtPr>
    <w:sdtEndPr>
      <w:rPr>
        <w:noProof/>
      </w:rPr>
    </w:sdtEndPr>
    <w:sdtContent>
      <w:p w:rsidR="00087DBE" w:rsidRDefault="00087DBE">
        <w:pPr>
          <w:pStyle w:val="Header"/>
          <w:jc w:val="right"/>
        </w:pPr>
        <w:r>
          <w:fldChar w:fldCharType="begin"/>
        </w:r>
        <w:r>
          <w:instrText xml:space="preserve"> PAGE   \* MERGEFORMAT </w:instrText>
        </w:r>
        <w:r>
          <w:fldChar w:fldCharType="separate"/>
        </w:r>
        <w:r w:rsidR="007D6395">
          <w:rPr>
            <w:noProof/>
          </w:rPr>
          <w:t>1</w:t>
        </w:r>
        <w:r>
          <w:rPr>
            <w:noProof/>
          </w:rPr>
          <w:fldChar w:fldCharType="end"/>
        </w:r>
      </w:p>
    </w:sdtContent>
  </w:sdt>
  <w:p w:rsidR="00087DBE" w:rsidRDefault="00087D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4F11"/>
    <w:multiLevelType w:val="hybridMultilevel"/>
    <w:tmpl w:val="F4C0FAA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94E36"/>
    <w:multiLevelType w:val="multilevel"/>
    <w:tmpl w:val="650C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BC28BF"/>
    <w:multiLevelType w:val="multilevel"/>
    <w:tmpl w:val="B772F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525B85"/>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5F01303"/>
    <w:multiLevelType w:val="multilevel"/>
    <w:tmpl w:val="E9C26E9C"/>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76A3F12"/>
    <w:multiLevelType w:val="hybridMultilevel"/>
    <w:tmpl w:val="B8481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242F8F"/>
    <w:multiLevelType w:val="multilevel"/>
    <w:tmpl w:val="A0DE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05E23A2"/>
    <w:multiLevelType w:val="multilevel"/>
    <w:tmpl w:val="75B2C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9F7D76"/>
    <w:multiLevelType w:val="hybridMultilevel"/>
    <w:tmpl w:val="DAE653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1F35CB"/>
    <w:multiLevelType w:val="hybridMultilevel"/>
    <w:tmpl w:val="BA48DC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8D9505F"/>
    <w:multiLevelType w:val="multilevel"/>
    <w:tmpl w:val="09D4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CA03335"/>
    <w:multiLevelType w:val="multilevel"/>
    <w:tmpl w:val="55589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DF41F37"/>
    <w:multiLevelType w:val="hybridMultilevel"/>
    <w:tmpl w:val="60FAE3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FF63DF3"/>
    <w:multiLevelType w:val="multilevel"/>
    <w:tmpl w:val="C09EE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3771D23"/>
    <w:multiLevelType w:val="hybridMultilevel"/>
    <w:tmpl w:val="E1F86D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EB21EF"/>
    <w:multiLevelType w:val="multilevel"/>
    <w:tmpl w:val="197AA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23949EE"/>
    <w:multiLevelType w:val="multilevel"/>
    <w:tmpl w:val="F026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2904807"/>
    <w:multiLevelType w:val="hybridMultilevel"/>
    <w:tmpl w:val="14347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F77DBB"/>
    <w:multiLevelType w:val="hybridMultilevel"/>
    <w:tmpl w:val="79AAF7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E7572F"/>
    <w:multiLevelType w:val="hybridMultilevel"/>
    <w:tmpl w:val="D50CCE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3"/>
  </w:num>
  <w:num w:numId="4">
    <w:abstractNumId w:val="6"/>
  </w:num>
  <w:num w:numId="5">
    <w:abstractNumId w:val="10"/>
  </w:num>
  <w:num w:numId="6">
    <w:abstractNumId w:val="8"/>
  </w:num>
  <w:num w:numId="7">
    <w:abstractNumId w:val="1"/>
  </w:num>
  <w:num w:numId="8">
    <w:abstractNumId w:val="15"/>
  </w:num>
  <w:num w:numId="9">
    <w:abstractNumId w:val="11"/>
  </w:num>
  <w:num w:numId="10">
    <w:abstractNumId w:val="14"/>
  </w:num>
  <w:num w:numId="11">
    <w:abstractNumId w:val="16"/>
  </w:num>
  <w:num w:numId="12">
    <w:abstractNumId w:val="2"/>
  </w:num>
  <w:num w:numId="13">
    <w:abstractNumId w:val="7"/>
  </w:num>
  <w:num w:numId="14">
    <w:abstractNumId w:val="5"/>
  </w:num>
  <w:num w:numId="15">
    <w:abstractNumId w:val="12"/>
  </w:num>
  <w:num w:numId="16">
    <w:abstractNumId w:val="17"/>
  </w:num>
  <w:num w:numId="17">
    <w:abstractNumId w:val="18"/>
  </w:num>
  <w:num w:numId="18">
    <w:abstractNumId w:val="0"/>
  </w:num>
  <w:num w:numId="19">
    <w:abstractNumId w:val="19"/>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C30"/>
    <w:rsid w:val="0000463B"/>
    <w:rsid w:val="00006BB8"/>
    <w:rsid w:val="00006E1D"/>
    <w:rsid w:val="000127ED"/>
    <w:rsid w:val="00012C4C"/>
    <w:rsid w:val="00016EB4"/>
    <w:rsid w:val="00023B59"/>
    <w:rsid w:val="00024B60"/>
    <w:rsid w:val="000261AA"/>
    <w:rsid w:val="000267EF"/>
    <w:rsid w:val="00026A00"/>
    <w:rsid w:val="00033323"/>
    <w:rsid w:val="0003393E"/>
    <w:rsid w:val="000356FA"/>
    <w:rsid w:val="0003574E"/>
    <w:rsid w:val="00035778"/>
    <w:rsid w:val="00036A17"/>
    <w:rsid w:val="00036E1D"/>
    <w:rsid w:val="00037F72"/>
    <w:rsid w:val="0004117A"/>
    <w:rsid w:val="000414DC"/>
    <w:rsid w:val="00042207"/>
    <w:rsid w:val="00043A3B"/>
    <w:rsid w:val="0004538E"/>
    <w:rsid w:val="00053779"/>
    <w:rsid w:val="00054754"/>
    <w:rsid w:val="000555C3"/>
    <w:rsid w:val="00055E02"/>
    <w:rsid w:val="00057D5A"/>
    <w:rsid w:val="00062081"/>
    <w:rsid w:val="00063ABD"/>
    <w:rsid w:val="00065FA8"/>
    <w:rsid w:val="0006743B"/>
    <w:rsid w:val="00067CE4"/>
    <w:rsid w:val="0007009F"/>
    <w:rsid w:val="00070D70"/>
    <w:rsid w:val="000725FB"/>
    <w:rsid w:val="0007356F"/>
    <w:rsid w:val="00075DD7"/>
    <w:rsid w:val="00076DFB"/>
    <w:rsid w:val="0008213D"/>
    <w:rsid w:val="0008255A"/>
    <w:rsid w:val="000847E3"/>
    <w:rsid w:val="00084A82"/>
    <w:rsid w:val="00085C26"/>
    <w:rsid w:val="00087DBE"/>
    <w:rsid w:val="00090079"/>
    <w:rsid w:val="00091546"/>
    <w:rsid w:val="0009212B"/>
    <w:rsid w:val="0009246E"/>
    <w:rsid w:val="00092F93"/>
    <w:rsid w:val="0009326B"/>
    <w:rsid w:val="0009363E"/>
    <w:rsid w:val="00094053"/>
    <w:rsid w:val="00095522"/>
    <w:rsid w:val="00095A24"/>
    <w:rsid w:val="000977CA"/>
    <w:rsid w:val="000A005F"/>
    <w:rsid w:val="000A074B"/>
    <w:rsid w:val="000A1594"/>
    <w:rsid w:val="000A1D2A"/>
    <w:rsid w:val="000A369E"/>
    <w:rsid w:val="000A3CB1"/>
    <w:rsid w:val="000A4C31"/>
    <w:rsid w:val="000A6E54"/>
    <w:rsid w:val="000A75D9"/>
    <w:rsid w:val="000A7601"/>
    <w:rsid w:val="000B1753"/>
    <w:rsid w:val="000B1784"/>
    <w:rsid w:val="000B17E0"/>
    <w:rsid w:val="000B2E76"/>
    <w:rsid w:val="000B50D6"/>
    <w:rsid w:val="000B640F"/>
    <w:rsid w:val="000C0533"/>
    <w:rsid w:val="000C0C01"/>
    <w:rsid w:val="000C28FC"/>
    <w:rsid w:val="000C3400"/>
    <w:rsid w:val="000C44DF"/>
    <w:rsid w:val="000C7B54"/>
    <w:rsid w:val="000D4DB5"/>
    <w:rsid w:val="000E0555"/>
    <w:rsid w:val="000E1445"/>
    <w:rsid w:val="000E45BE"/>
    <w:rsid w:val="000E6D55"/>
    <w:rsid w:val="000F116E"/>
    <w:rsid w:val="000F21CD"/>
    <w:rsid w:val="000F2279"/>
    <w:rsid w:val="000F2E4E"/>
    <w:rsid w:val="000F2F7B"/>
    <w:rsid w:val="000F45B2"/>
    <w:rsid w:val="000F4F12"/>
    <w:rsid w:val="000F5B6B"/>
    <w:rsid w:val="000F7199"/>
    <w:rsid w:val="000F7680"/>
    <w:rsid w:val="00100604"/>
    <w:rsid w:val="00102312"/>
    <w:rsid w:val="001034AC"/>
    <w:rsid w:val="00103EEB"/>
    <w:rsid w:val="0010433B"/>
    <w:rsid w:val="00112A4E"/>
    <w:rsid w:val="00113C89"/>
    <w:rsid w:val="00114117"/>
    <w:rsid w:val="001142E9"/>
    <w:rsid w:val="0011438C"/>
    <w:rsid w:val="00115559"/>
    <w:rsid w:val="00116222"/>
    <w:rsid w:val="001167C8"/>
    <w:rsid w:val="001209FD"/>
    <w:rsid w:val="00121C90"/>
    <w:rsid w:val="0012560F"/>
    <w:rsid w:val="00125DD5"/>
    <w:rsid w:val="0012763D"/>
    <w:rsid w:val="00130E85"/>
    <w:rsid w:val="001344A5"/>
    <w:rsid w:val="00134B42"/>
    <w:rsid w:val="00135ACC"/>
    <w:rsid w:val="001371B7"/>
    <w:rsid w:val="0013726F"/>
    <w:rsid w:val="001408AC"/>
    <w:rsid w:val="00140E96"/>
    <w:rsid w:val="001417D5"/>
    <w:rsid w:val="001417E8"/>
    <w:rsid w:val="00141F94"/>
    <w:rsid w:val="0014549B"/>
    <w:rsid w:val="001469A3"/>
    <w:rsid w:val="00146BAC"/>
    <w:rsid w:val="00146BAE"/>
    <w:rsid w:val="001511EA"/>
    <w:rsid w:val="00151379"/>
    <w:rsid w:val="001516B8"/>
    <w:rsid w:val="00151CBF"/>
    <w:rsid w:val="0015323B"/>
    <w:rsid w:val="00153992"/>
    <w:rsid w:val="00157F7C"/>
    <w:rsid w:val="001608D0"/>
    <w:rsid w:val="001651A3"/>
    <w:rsid w:val="00166504"/>
    <w:rsid w:val="00167776"/>
    <w:rsid w:val="00171212"/>
    <w:rsid w:val="001724E8"/>
    <w:rsid w:val="00172BC9"/>
    <w:rsid w:val="00173364"/>
    <w:rsid w:val="00175082"/>
    <w:rsid w:val="00177FC2"/>
    <w:rsid w:val="00183E4D"/>
    <w:rsid w:val="00183FA7"/>
    <w:rsid w:val="00184717"/>
    <w:rsid w:val="00186761"/>
    <w:rsid w:val="00190636"/>
    <w:rsid w:val="00190753"/>
    <w:rsid w:val="0019324E"/>
    <w:rsid w:val="00194745"/>
    <w:rsid w:val="001959E5"/>
    <w:rsid w:val="00195D7D"/>
    <w:rsid w:val="00197A36"/>
    <w:rsid w:val="001A02AD"/>
    <w:rsid w:val="001A0C46"/>
    <w:rsid w:val="001A28AC"/>
    <w:rsid w:val="001A2A5D"/>
    <w:rsid w:val="001A3117"/>
    <w:rsid w:val="001A3C32"/>
    <w:rsid w:val="001B3F97"/>
    <w:rsid w:val="001B448C"/>
    <w:rsid w:val="001B4CE9"/>
    <w:rsid w:val="001B53D2"/>
    <w:rsid w:val="001B6512"/>
    <w:rsid w:val="001C1D5E"/>
    <w:rsid w:val="001C2AB2"/>
    <w:rsid w:val="001C4E78"/>
    <w:rsid w:val="001D015D"/>
    <w:rsid w:val="001D1DC3"/>
    <w:rsid w:val="001D50A8"/>
    <w:rsid w:val="001D74ED"/>
    <w:rsid w:val="001E0875"/>
    <w:rsid w:val="001E0917"/>
    <w:rsid w:val="001E1586"/>
    <w:rsid w:val="001E4634"/>
    <w:rsid w:val="001E56E0"/>
    <w:rsid w:val="001E6C17"/>
    <w:rsid w:val="001F5C19"/>
    <w:rsid w:val="0020142D"/>
    <w:rsid w:val="00201B5F"/>
    <w:rsid w:val="0020217A"/>
    <w:rsid w:val="002033F9"/>
    <w:rsid w:val="0020588F"/>
    <w:rsid w:val="00206058"/>
    <w:rsid w:val="002068FF"/>
    <w:rsid w:val="00207AE8"/>
    <w:rsid w:val="00211196"/>
    <w:rsid w:val="002136E7"/>
    <w:rsid w:val="00213F7B"/>
    <w:rsid w:val="0021405F"/>
    <w:rsid w:val="0021659F"/>
    <w:rsid w:val="00223212"/>
    <w:rsid w:val="002250FD"/>
    <w:rsid w:val="00232290"/>
    <w:rsid w:val="00237713"/>
    <w:rsid w:val="00242A25"/>
    <w:rsid w:val="00244787"/>
    <w:rsid w:val="002449C5"/>
    <w:rsid w:val="0025236D"/>
    <w:rsid w:val="00254F4D"/>
    <w:rsid w:val="00255048"/>
    <w:rsid w:val="00255315"/>
    <w:rsid w:val="00257EE4"/>
    <w:rsid w:val="0026079D"/>
    <w:rsid w:val="00262426"/>
    <w:rsid w:val="00266262"/>
    <w:rsid w:val="00266E6C"/>
    <w:rsid w:val="00267BC2"/>
    <w:rsid w:val="00267CCA"/>
    <w:rsid w:val="0027042C"/>
    <w:rsid w:val="0027226B"/>
    <w:rsid w:val="0027238C"/>
    <w:rsid w:val="002745D8"/>
    <w:rsid w:val="00276AE8"/>
    <w:rsid w:val="00277032"/>
    <w:rsid w:val="00277AE7"/>
    <w:rsid w:val="00277BC4"/>
    <w:rsid w:val="00277F31"/>
    <w:rsid w:val="00283E17"/>
    <w:rsid w:val="002914EC"/>
    <w:rsid w:val="00291915"/>
    <w:rsid w:val="00292348"/>
    <w:rsid w:val="00292CCB"/>
    <w:rsid w:val="002937DA"/>
    <w:rsid w:val="00294296"/>
    <w:rsid w:val="00296A5C"/>
    <w:rsid w:val="002971A0"/>
    <w:rsid w:val="002A13D3"/>
    <w:rsid w:val="002A2E2A"/>
    <w:rsid w:val="002A306E"/>
    <w:rsid w:val="002A5D79"/>
    <w:rsid w:val="002A5DA3"/>
    <w:rsid w:val="002A7B35"/>
    <w:rsid w:val="002B0D0A"/>
    <w:rsid w:val="002B2DBE"/>
    <w:rsid w:val="002B498F"/>
    <w:rsid w:val="002B56B4"/>
    <w:rsid w:val="002C16DE"/>
    <w:rsid w:val="002C16ED"/>
    <w:rsid w:val="002C1E4D"/>
    <w:rsid w:val="002C1EF2"/>
    <w:rsid w:val="002C2D4B"/>
    <w:rsid w:val="002C4FD6"/>
    <w:rsid w:val="002C5B1A"/>
    <w:rsid w:val="002C5FE7"/>
    <w:rsid w:val="002C6938"/>
    <w:rsid w:val="002D0BCB"/>
    <w:rsid w:val="002D1B74"/>
    <w:rsid w:val="002D1C5A"/>
    <w:rsid w:val="002D1C60"/>
    <w:rsid w:val="002D1F0B"/>
    <w:rsid w:val="002E02C4"/>
    <w:rsid w:val="002E1A6A"/>
    <w:rsid w:val="002E3309"/>
    <w:rsid w:val="002E385F"/>
    <w:rsid w:val="002E635E"/>
    <w:rsid w:val="002E76F6"/>
    <w:rsid w:val="002F36AC"/>
    <w:rsid w:val="002F49CA"/>
    <w:rsid w:val="002F4D19"/>
    <w:rsid w:val="002F5582"/>
    <w:rsid w:val="002F5686"/>
    <w:rsid w:val="002F6970"/>
    <w:rsid w:val="003009C1"/>
    <w:rsid w:val="003046B4"/>
    <w:rsid w:val="00304EA6"/>
    <w:rsid w:val="00305625"/>
    <w:rsid w:val="00306878"/>
    <w:rsid w:val="00306BFA"/>
    <w:rsid w:val="00306C79"/>
    <w:rsid w:val="00307667"/>
    <w:rsid w:val="00307867"/>
    <w:rsid w:val="003124B7"/>
    <w:rsid w:val="003126E7"/>
    <w:rsid w:val="00314F2A"/>
    <w:rsid w:val="0031717C"/>
    <w:rsid w:val="00322B27"/>
    <w:rsid w:val="00324B0B"/>
    <w:rsid w:val="003318DC"/>
    <w:rsid w:val="00335D69"/>
    <w:rsid w:val="00337B1C"/>
    <w:rsid w:val="00337BB9"/>
    <w:rsid w:val="003421D1"/>
    <w:rsid w:val="00342694"/>
    <w:rsid w:val="00343AFC"/>
    <w:rsid w:val="003459EE"/>
    <w:rsid w:val="003467FC"/>
    <w:rsid w:val="00350D86"/>
    <w:rsid w:val="00351F08"/>
    <w:rsid w:val="0035520F"/>
    <w:rsid w:val="00355B4E"/>
    <w:rsid w:val="003562D6"/>
    <w:rsid w:val="00356B98"/>
    <w:rsid w:val="00360455"/>
    <w:rsid w:val="003615A8"/>
    <w:rsid w:val="0036275E"/>
    <w:rsid w:val="00363CB0"/>
    <w:rsid w:val="0036546C"/>
    <w:rsid w:val="003666B1"/>
    <w:rsid w:val="00366885"/>
    <w:rsid w:val="003673E6"/>
    <w:rsid w:val="00371188"/>
    <w:rsid w:val="00372DEE"/>
    <w:rsid w:val="00372DF6"/>
    <w:rsid w:val="00373083"/>
    <w:rsid w:val="00373F09"/>
    <w:rsid w:val="003803BC"/>
    <w:rsid w:val="00383D5F"/>
    <w:rsid w:val="00384B4D"/>
    <w:rsid w:val="00386D0A"/>
    <w:rsid w:val="00387164"/>
    <w:rsid w:val="00387D7F"/>
    <w:rsid w:val="00391AB5"/>
    <w:rsid w:val="00392C32"/>
    <w:rsid w:val="00393A93"/>
    <w:rsid w:val="00394FF7"/>
    <w:rsid w:val="00397AC3"/>
    <w:rsid w:val="003A1169"/>
    <w:rsid w:val="003A14E1"/>
    <w:rsid w:val="003A1CBF"/>
    <w:rsid w:val="003A21AC"/>
    <w:rsid w:val="003A2DCC"/>
    <w:rsid w:val="003A40D2"/>
    <w:rsid w:val="003A6A72"/>
    <w:rsid w:val="003A754A"/>
    <w:rsid w:val="003B080C"/>
    <w:rsid w:val="003B771F"/>
    <w:rsid w:val="003B7941"/>
    <w:rsid w:val="003C0429"/>
    <w:rsid w:val="003C0691"/>
    <w:rsid w:val="003C3539"/>
    <w:rsid w:val="003C369F"/>
    <w:rsid w:val="003D00BD"/>
    <w:rsid w:val="003D0B5A"/>
    <w:rsid w:val="003D34AC"/>
    <w:rsid w:val="003D4517"/>
    <w:rsid w:val="003D5DDC"/>
    <w:rsid w:val="003E0A8E"/>
    <w:rsid w:val="003E378B"/>
    <w:rsid w:val="003E5115"/>
    <w:rsid w:val="003E6CF8"/>
    <w:rsid w:val="003F1250"/>
    <w:rsid w:val="003F13B5"/>
    <w:rsid w:val="003F1FC4"/>
    <w:rsid w:val="003F27B9"/>
    <w:rsid w:val="003F2C90"/>
    <w:rsid w:val="003F3039"/>
    <w:rsid w:val="003F3335"/>
    <w:rsid w:val="003F53D2"/>
    <w:rsid w:val="003F58E6"/>
    <w:rsid w:val="003F62FF"/>
    <w:rsid w:val="003F6369"/>
    <w:rsid w:val="0040089F"/>
    <w:rsid w:val="00401308"/>
    <w:rsid w:val="004022A2"/>
    <w:rsid w:val="004036F6"/>
    <w:rsid w:val="00404707"/>
    <w:rsid w:val="00407D38"/>
    <w:rsid w:val="0041296F"/>
    <w:rsid w:val="00413AD7"/>
    <w:rsid w:val="00414851"/>
    <w:rsid w:val="004203CC"/>
    <w:rsid w:val="00420CDC"/>
    <w:rsid w:val="0042191B"/>
    <w:rsid w:val="004227AE"/>
    <w:rsid w:val="00423113"/>
    <w:rsid w:val="00425F70"/>
    <w:rsid w:val="00426351"/>
    <w:rsid w:val="004270F8"/>
    <w:rsid w:val="004276FC"/>
    <w:rsid w:val="004308A0"/>
    <w:rsid w:val="00432A93"/>
    <w:rsid w:val="0043382F"/>
    <w:rsid w:val="00435DA6"/>
    <w:rsid w:val="004361BF"/>
    <w:rsid w:val="00436E5E"/>
    <w:rsid w:val="00440FA2"/>
    <w:rsid w:val="00442F1A"/>
    <w:rsid w:val="00446398"/>
    <w:rsid w:val="00446872"/>
    <w:rsid w:val="00446F62"/>
    <w:rsid w:val="004479DB"/>
    <w:rsid w:val="00451045"/>
    <w:rsid w:val="004511E7"/>
    <w:rsid w:val="004514C9"/>
    <w:rsid w:val="00453114"/>
    <w:rsid w:val="00456413"/>
    <w:rsid w:val="00456D44"/>
    <w:rsid w:val="004570F3"/>
    <w:rsid w:val="004605C3"/>
    <w:rsid w:val="00460720"/>
    <w:rsid w:val="00460C80"/>
    <w:rsid w:val="00461A45"/>
    <w:rsid w:val="00464C9E"/>
    <w:rsid w:val="0046540A"/>
    <w:rsid w:val="00465544"/>
    <w:rsid w:val="00466AAE"/>
    <w:rsid w:val="00466CFA"/>
    <w:rsid w:val="00467363"/>
    <w:rsid w:val="00467724"/>
    <w:rsid w:val="00477A30"/>
    <w:rsid w:val="004819D5"/>
    <w:rsid w:val="0048248C"/>
    <w:rsid w:val="004856D4"/>
    <w:rsid w:val="00490FD2"/>
    <w:rsid w:val="00494418"/>
    <w:rsid w:val="00495FBD"/>
    <w:rsid w:val="00497E2E"/>
    <w:rsid w:val="004A0A7B"/>
    <w:rsid w:val="004A1CD4"/>
    <w:rsid w:val="004A34AF"/>
    <w:rsid w:val="004A3616"/>
    <w:rsid w:val="004A3E1D"/>
    <w:rsid w:val="004B191C"/>
    <w:rsid w:val="004B4035"/>
    <w:rsid w:val="004B4F41"/>
    <w:rsid w:val="004B5130"/>
    <w:rsid w:val="004B521B"/>
    <w:rsid w:val="004B640B"/>
    <w:rsid w:val="004B6D4F"/>
    <w:rsid w:val="004C27D3"/>
    <w:rsid w:val="004C2C89"/>
    <w:rsid w:val="004C7E19"/>
    <w:rsid w:val="004D1569"/>
    <w:rsid w:val="004D17F7"/>
    <w:rsid w:val="004D4A8F"/>
    <w:rsid w:val="004D5E5D"/>
    <w:rsid w:val="004E0EEF"/>
    <w:rsid w:val="004E125E"/>
    <w:rsid w:val="004E374D"/>
    <w:rsid w:val="004E7002"/>
    <w:rsid w:val="004F01E6"/>
    <w:rsid w:val="004F03D1"/>
    <w:rsid w:val="004F0EA8"/>
    <w:rsid w:val="004F1EAD"/>
    <w:rsid w:val="004F2B7B"/>
    <w:rsid w:val="004F4293"/>
    <w:rsid w:val="004F4A19"/>
    <w:rsid w:val="005030D1"/>
    <w:rsid w:val="00504758"/>
    <w:rsid w:val="00505A43"/>
    <w:rsid w:val="00512226"/>
    <w:rsid w:val="005135E0"/>
    <w:rsid w:val="005169F8"/>
    <w:rsid w:val="00516CBC"/>
    <w:rsid w:val="00523A67"/>
    <w:rsid w:val="0052724D"/>
    <w:rsid w:val="00530525"/>
    <w:rsid w:val="00530E50"/>
    <w:rsid w:val="00531A27"/>
    <w:rsid w:val="00535BEC"/>
    <w:rsid w:val="00540D86"/>
    <w:rsid w:val="00541D9F"/>
    <w:rsid w:val="005421B7"/>
    <w:rsid w:val="0054484A"/>
    <w:rsid w:val="00545056"/>
    <w:rsid w:val="00547A6E"/>
    <w:rsid w:val="005521D2"/>
    <w:rsid w:val="00553F20"/>
    <w:rsid w:val="00553F29"/>
    <w:rsid w:val="00553F81"/>
    <w:rsid w:val="00557A63"/>
    <w:rsid w:val="00561A42"/>
    <w:rsid w:val="005655E6"/>
    <w:rsid w:val="00570F0A"/>
    <w:rsid w:val="00571CD8"/>
    <w:rsid w:val="00572C39"/>
    <w:rsid w:val="00573FD6"/>
    <w:rsid w:val="00574A14"/>
    <w:rsid w:val="00574B1B"/>
    <w:rsid w:val="00580103"/>
    <w:rsid w:val="00582A1A"/>
    <w:rsid w:val="00582B62"/>
    <w:rsid w:val="00583419"/>
    <w:rsid w:val="00584A2A"/>
    <w:rsid w:val="00586203"/>
    <w:rsid w:val="00590124"/>
    <w:rsid w:val="005901B9"/>
    <w:rsid w:val="005904AA"/>
    <w:rsid w:val="0059250A"/>
    <w:rsid w:val="00593142"/>
    <w:rsid w:val="00593C4C"/>
    <w:rsid w:val="00593C4E"/>
    <w:rsid w:val="00593EBA"/>
    <w:rsid w:val="00594DFB"/>
    <w:rsid w:val="00595F18"/>
    <w:rsid w:val="005964EF"/>
    <w:rsid w:val="00596FDD"/>
    <w:rsid w:val="00597743"/>
    <w:rsid w:val="005A1011"/>
    <w:rsid w:val="005A1C09"/>
    <w:rsid w:val="005A2678"/>
    <w:rsid w:val="005A48F2"/>
    <w:rsid w:val="005A5165"/>
    <w:rsid w:val="005A5A9C"/>
    <w:rsid w:val="005A66A8"/>
    <w:rsid w:val="005A7AD3"/>
    <w:rsid w:val="005B1220"/>
    <w:rsid w:val="005B34CD"/>
    <w:rsid w:val="005B3A3B"/>
    <w:rsid w:val="005B4840"/>
    <w:rsid w:val="005B5C5D"/>
    <w:rsid w:val="005B69C5"/>
    <w:rsid w:val="005B73C5"/>
    <w:rsid w:val="005C14B2"/>
    <w:rsid w:val="005C3664"/>
    <w:rsid w:val="005C7733"/>
    <w:rsid w:val="005D009A"/>
    <w:rsid w:val="005D0485"/>
    <w:rsid w:val="005D0ADC"/>
    <w:rsid w:val="005D6B78"/>
    <w:rsid w:val="005E29B5"/>
    <w:rsid w:val="005E4695"/>
    <w:rsid w:val="005E6BBC"/>
    <w:rsid w:val="005F1A9F"/>
    <w:rsid w:val="005F1F8D"/>
    <w:rsid w:val="005F214D"/>
    <w:rsid w:val="005F567D"/>
    <w:rsid w:val="005F769F"/>
    <w:rsid w:val="00601782"/>
    <w:rsid w:val="00601BC7"/>
    <w:rsid w:val="006030BF"/>
    <w:rsid w:val="0060642A"/>
    <w:rsid w:val="00607183"/>
    <w:rsid w:val="00607E04"/>
    <w:rsid w:val="00612CB2"/>
    <w:rsid w:val="00616530"/>
    <w:rsid w:val="00620BC6"/>
    <w:rsid w:val="0062200C"/>
    <w:rsid w:val="00622059"/>
    <w:rsid w:val="00622621"/>
    <w:rsid w:val="0062294A"/>
    <w:rsid w:val="006230D9"/>
    <w:rsid w:val="0062622E"/>
    <w:rsid w:val="00626914"/>
    <w:rsid w:val="0063108F"/>
    <w:rsid w:val="006312F6"/>
    <w:rsid w:val="0063171A"/>
    <w:rsid w:val="006336D5"/>
    <w:rsid w:val="00633BDC"/>
    <w:rsid w:val="0063748E"/>
    <w:rsid w:val="00637554"/>
    <w:rsid w:val="00643CBC"/>
    <w:rsid w:val="0064629F"/>
    <w:rsid w:val="00650B90"/>
    <w:rsid w:val="0065106B"/>
    <w:rsid w:val="006523FD"/>
    <w:rsid w:val="00652AAB"/>
    <w:rsid w:val="00654067"/>
    <w:rsid w:val="00656183"/>
    <w:rsid w:val="00660927"/>
    <w:rsid w:val="006615AD"/>
    <w:rsid w:val="00662A6C"/>
    <w:rsid w:val="00662E18"/>
    <w:rsid w:val="00663255"/>
    <w:rsid w:val="0066417F"/>
    <w:rsid w:val="00664F2F"/>
    <w:rsid w:val="0067001C"/>
    <w:rsid w:val="006736CE"/>
    <w:rsid w:val="0067420E"/>
    <w:rsid w:val="006752CB"/>
    <w:rsid w:val="0067659E"/>
    <w:rsid w:val="00680A41"/>
    <w:rsid w:val="00680D86"/>
    <w:rsid w:val="006816B3"/>
    <w:rsid w:val="00685BA6"/>
    <w:rsid w:val="006921FE"/>
    <w:rsid w:val="0069277A"/>
    <w:rsid w:val="00694A22"/>
    <w:rsid w:val="006A242C"/>
    <w:rsid w:val="006A3AEE"/>
    <w:rsid w:val="006A5472"/>
    <w:rsid w:val="006A794A"/>
    <w:rsid w:val="006B1F9C"/>
    <w:rsid w:val="006B3633"/>
    <w:rsid w:val="006B48BF"/>
    <w:rsid w:val="006B5C93"/>
    <w:rsid w:val="006C3189"/>
    <w:rsid w:val="006C3417"/>
    <w:rsid w:val="006C57F9"/>
    <w:rsid w:val="006C5E5B"/>
    <w:rsid w:val="006D1449"/>
    <w:rsid w:val="006D2DF3"/>
    <w:rsid w:val="006D40FC"/>
    <w:rsid w:val="006D423E"/>
    <w:rsid w:val="006E065C"/>
    <w:rsid w:val="006E197C"/>
    <w:rsid w:val="006E19C6"/>
    <w:rsid w:val="006E2692"/>
    <w:rsid w:val="006E2D0E"/>
    <w:rsid w:val="006E3B07"/>
    <w:rsid w:val="006E3D98"/>
    <w:rsid w:val="006E42C6"/>
    <w:rsid w:val="006E4655"/>
    <w:rsid w:val="006E4783"/>
    <w:rsid w:val="006E52DF"/>
    <w:rsid w:val="006F0E79"/>
    <w:rsid w:val="006F15F3"/>
    <w:rsid w:val="006F198F"/>
    <w:rsid w:val="006F23A7"/>
    <w:rsid w:val="006F66F4"/>
    <w:rsid w:val="006F6839"/>
    <w:rsid w:val="006F7DCF"/>
    <w:rsid w:val="00701023"/>
    <w:rsid w:val="0070171F"/>
    <w:rsid w:val="00701A5C"/>
    <w:rsid w:val="007040B0"/>
    <w:rsid w:val="0070416F"/>
    <w:rsid w:val="00704CE8"/>
    <w:rsid w:val="00705A4D"/>
    <w:rsid w:val="00706515"/>
    <w:rsid w:val="0070793B"/>
    <w:rsid w:val="00712E54"/>
    <w:rsid w:val="00720E94"/>
    <w:rsid w:val="00721900"/>
    <w:rsid w:val="00723375"/>
    <w:rsid w:val="00724BC6"/>
    <w:rsid w:val="007258B2"/>
    <w:rsid w:val="00727DC7"/>
    <w:rsid w:val="007316A8"/>
    <w:rsid w:val="007332D0"/>
    <w:rsid w:val="00735A56"/>
    <w:rsid w:val="00736EFC"/>
    <w:rsid w:val="00737882"/>
    <w:rsid w:val="00737BC7"/>
    <w:rsid w:val="00740603"/>
    <w:rsid w:val="0074173F"/>
    <w:rsid w:val="00742590"/>
    <w:rsid w:val="00743571"/>
    <w:rsid w:val="007441C2"/>
    <w:rsid w:val="00744723"/>
    <w:rsid w:val="0074700E"/>
    <w:rsid w:val="00747D62"/>
    <w:rsid w:val="00747DE5"/>
    <w:rsid w:val="00750645"/>
    <w:rsid w:val="007521A3"/>
    <w:rsid w:val="0075236E"/>
    <w:rsid w:val="00753098"/>
    <w:rsid w:val="007547D1"/>
    <w:rsid w:val="00754BE6"/>
    <w:rsid w:val="00754F05"/>
    <w:rsid w:val="00755F59"/>
    <w:rsid w:val="00756C1E"/>
    <w:rsid w:val="00756D5E"/>
    <w:rsid w:val="00760DFE"/>
    <w:rsid w:val="007617B3"/>
    <w:rsid w:val="00762A5C"/>
    <w:rsid w:val="00770EBB"/>
    <w:rsid w:val="0077469C"/>
    <w:rsid w:val="00776A4A"/>
    <w:rsid w:val="0078021D"/>
    <w:rsid w:val="007821A3"/>
    <w:rsid w:val="00785587"/>
    <w:rsid w:val="0078617E"/>
    <w:rsid w:val="0079309A"/>
    <w:rsid w:val="00794A7A"/>
    <w:rsid w:val="00795B99"/>
    <w:rsid w:val="00796864"/>
    <w:rsid w:val="0079742D"/>
    <w:rsid w:val="00797742"/>
    <w:rsid w:val="00797D2B"/>
    <w:rsid w:val="007A01CB"/>
    <w:rsid w:val="007A179B"/>
    <w:rsid w:val="007A29B1"/>
    <w:rsid w:val="007A522A"/>
    <w:rsid w:val="007A5A39"/>
    <w:rsid w:val="007A5BEE"/>
    <w:rsid w:val="007A6BAE"/>
    <w:rsid w:val="007B0F6D"/>
    <w:rsid w:val="007B40C8"/>
    <w:rsid w:val="007B46C8"/>
    <w:rsid w:val="007B5E22"/>
    <w:rsid w:val="007B668E"/>
    <w:rsid w:val="007B702E"/>
    <w:rsid w:val="007C0F2E"/>
    <w:rsid w:val="007C1113"/>
    <w:rsid w:val="007C22B0"/>
    <w:rsid w:val="007C2585"/>
    <w:rsid w:val="007C4CA0"/>
    <w:rsid w:val="007C6544"/>
    <w:rsid w:val="007C70A2"/>
    <w:rsid w:val="007D08B3"/>
    <w:rsid w:val="007D4B26"/>
    <w:rsid w:val="007D4CB5"/>
    <w:rsid w:val="007D5AFB"/>
    <w:rsid w:val="007D6253"/>
    <w:rsid w:val="007D6395"/>
    <w:rsid w:val="007D7840"/>
    <w:rsid w:val="007E1090"/>
    <w:rsid w:val="007E537A"/>
    <w:rsid w:val="007E6877"/>
    <w:rsid w:val="007E6CCD"/>
    <w:rsid w:val="007E6E62"/>
    <w:rsid w:val="007E7691"/>
    <w:rsid w:val="007F3575"/>
    <w:rsid w:val="007F60F1"/>
    <w:rsid w:val="00800A62"/>
    <w:rsid w:val="00802C10"/>
    <w:rsid w:val="00803764"/>
    <w:rsid w:val="00804CEB"/>
    <w:rsid w:val="00805E2C"/>
    <w:rsid w:val="00810872"/>
    <w:rsid w:val="00812C30"/>
    <w:rsid w:val="00815566"/>
    <w:rsid w:val="00817787"/>
    <w:rsid w:val="0082221A"/>
    <w:rsid w:val="00822287"/>
    <w:rsid w:val="00822631"/>
    <w:rsid w:val="00823860"/>
    <w:rsid w:val="00823E5A"/>
    <w:rsid w:val="00824C70"/>
    <w:rsid w:val="008268DF"/>
    <w:rsid w:val="00826A4D"/>
    <w:rsid w:val="00830CD0"/>
    <w:rsid w:val="008317DC"/>
    <w:rsid w:val="008322CA"/>
    <w:rsid w:val="008337CB"/>
    <w:rsid w:val="00833E21"/>
    <w:rsid w:val="0083429E"/>
    <w:rsid w:val="0083467B"/>
    <w:rsid w:val="00834981"/>
    <w:rsid w:val="00836132"/>
    <w:rsid w:val="00837C2D"/>
    <w:rsid w:val="00837DA8"/>
    <w:rsid w:val="00842747"/>
    <w:rsid w:val="008434FC"/>
    <w:rsid w:val="00846BFA"/>
    <w:rsid w:val="008479F6"/>
    <w:rsid w:val="008500A0"/>
    <w:rsid w:val="008504C3"/>
    <w:rsid w:val="00850F8E"/>
    <w:rsid w:val="00851769"/>
    <w:rsid w:val="00855EE8"/>
    <w:rsid w:val="00856090"/>
    <w:rsid w:val="0085667E"/>
    <w:rsid w:val="00856B5E"/>
    <w:rsid w:val="00867364"/>
    <w:rsid w:val="00867A8F"/>
    <w:rsid w:val="00875FAF"/>
    <w:rsid w:val="00876DCF"/>
    <w:rsid w:val="00880692"/>
    <w:rsid w:val="008823BD"/>
    <w:rsid w:val="00884A27"/>
    <w:rsid w:val="00885A94"/>
    <w:rsid w:val="00885C30"/>
    <w:rsid w:val="00887644"/>
    <w:rsid w:val="00890626"/>
    <w:rsid w:val="0089402E"/>
    <w:rsid w:val="00896194"/>
    <w:rsid w:val="008A367E"/>
    <w:rsid w:val="008A450A"/>
    <w:rsid w:val="008A635E"/>
    <w:rsid w:val="008A74A5"/>
    <w:rsid w:val="008B13BA"/>
    <w:rsid w:val="008B2167"/>
    <w:rsid w:val="008B52B1"/>
    <w:rsid w:val="008B5F38"/>
    <w:rsid w:val="008B731D"/>
    <w:rsid w:val="008C1AB0"/>
    <w:rsid w:val="008C3154"/>
    <w:rsid w:val="008C46EE"/>
    <w:rsid w:val="008C52D0"/>
    <w:rsid w:val="008C5366"/>
    <w:rsid w:val="008C5B80"/>
    <w:rsid w:val="008D1F2F"/>
    <w:rsid w:val="008D30B0"/>
    <w:rsid w:val="008D74BC"/>
    <w:rsid w:val="008E084D"/>
    <w:rsid w:val="008E1278"/>
    <w:rsid w:val="008E1C6A"/>
    <w:rsid w:val="008E1CD1"/>
    <w:rsid w:val="008E5AF2"/>
    <w:rsid w:val="008E74B1"/>
    <w:rsid w:val="008E7FC6"/>
    <w:rsid w:val="008F10AC"/>
    <w:rsid w:val="008F693C"/>
    <w:rsid w:val="008F6F34"/>
    <w:rsid w:val="009034F6"/>
    <w:rsid w:val="00904244"/>
    <w:rsid w:val="0090730E"/>
    <w:rsid w:val="00913388"/>
    <w:rsid w:val="0091615B"/>
    <w:rsid w:val="00916E52"/>
    <w:rsid w:val="00921BFA"/>
    <w:rsid w:val="00923BF9"/>
    <w:rsid w:val="009249C0"/>
    <w:rsid w:val="00924AAE"/>
    <w:rsid w:val="00924FDA"/>
    <w:rsid w:val="00926671"/>
    <w:rsid w:val="00930D21"/>
    <w:rsid w:val="00932546"/>
    <w:rsid w:val="00932669"/>
    <w:rsid w:val="0093435F"/>
    <w:rsid w:val="009357F1"/>
    <w:rsid w:val="00935BD5"/>
    <w:rsid w:val="009378F6"/>
    <w:rsid w:val="0094120A"/>
    <w:rsid w:val="00941C6F"/>
    <w:rsid w:val="00942B44"/>
    <w:rsid w:val="00945E76"/>
    <w:rsid w:val="00946CBB"/>
    <w:rsid w:val="00950351"/>
    <w:rsid w:val="0095131E"/>
    <w:rsid w:val="009516E4"/>
    <w:rsid w:val="009545E8"/>
    <w:rsid w:val="00955509"/>
    <w:rsid w:val="00956D76"/>
    <w:rsid w:val="00957463"/>
    <w:rsid w:val="00957B42"/>
    <w:rsid w:val="00957DFB"/>
    <w:rsid w:val="00962328"/>
    <w:rsid w:val="009632D9"/>
    <w:rsid w:val="0096355D"/>
    <w:rsid w:val="00965691"/>
    <w:rsid w:val="00965A71"/>
    <w:rsid w:val="00965D60"/>
    <w:rsid w:val="00965F61"/>
    <w:rsid w:val="00967958"/>
    <w:rsid w:val="009700CA"/>
    <w:rsid w:val="009715CF"/>
    <w:rsid w:val="009723C9"/>
    <w:rsid w:val="009727E0"/>
    <w:rsid w:val="00974EED"/>
    <w:rsid w:val="00976014"/>
    <w:rsid w:val="009816CD"/>
    <w:rsid w:val="009816D6"/>
    <w:rsid w:val="00984CFF"/>
    <w:rsid w:val="00986078"/>
    <w:rsid w:val="00990057"/>
    <w:rsid w:val="009921BB"/>
    <w:rsid w:val="009926FD"/>
    <w:rsid w:val="00994566"/>
    <w:rsid w:val="0099534B"/>
    <w:rsid w:val="009958F7"/>
    <w:rsid w:val="00997405"/>
    <w:rsid w:val="009A0866"/>
    <w:rsid w:val="009A2D53"/>
    <w:rsid w:val="009A4405"/>
    <w:rsid w:val="009A7C32"/>
    <w:rsid w:val="009B459E"/>
    <w:rsid w:val="009B46DF"/>
    <w:rsid w:val="009B5592"/>
    <w:rsid w:val="009C0F9E"/>
    <w:rsid w:val="009C2A71"/>
    <w:rsid w:val="009C5E4E"/>
    <w:rsid w:val="009D0F78"/>
    <w:rsid w:val="009D5D55"/>
    <w:rsid w:val="009E13E4"/>
    <w:rsid w:val="009E153A"/>
    <w:rsid w:val="009E2D2D"/>
    <w:rsid w:val="009E34A7"/>
    <w:rsid w:val="009E483F"/>
    <w:rsid w:val="009E56D9"/>
    <w:rsid w:val="009E57A8"/>
    <w:rsid w:val="009E5FB2"/>
    <w:rsid w:val="009F049A"/>
    <w:rsid w:val="009F05BA"/>
    <w:rsid w:val="009F1671"/>
    <w:rsid w:val="009F241D"/>
    <w:rsid w:val="009F3D49"/>
    <w:rsid w:val="009F5F13"/>
    <w:rsid w:val="009F609B"/>
    <w:rsid w:val="00A000E7"/>
    <w:rsid w:val="00A01035"/>
    <w:rsid w:val="00A0194A"/>
    <w:rsid w:val="00A0359D"/>
    <w:rsid w:val="00A03A35"/>
    <w:rsid w:val="00A03FB2"/>
    <w:rsid w:val="00A0422A"/>
    <w:rsid w:val="00A049D0"/>
    <w:rsid w:val="00A04C79"/>
    <w:rsid w:val="00A052BC"/>
    <w:rsid w:val="00A06A94"/>
    <w:rsid w:val="00A06C93"/>
    <w:rsid w:val="00A07485"/>
    <w:rsid w:val="00A11F2E"/>
    <w:rsid w:val="00A13566"/>
    <w:rsid w:val="00A176BA"/>
    <w:rsid w:val="00A20D3D"/>
    <w:rsid w:val="00A21ADB"/>
    <w:rsid w:val="00A22857"/>
    <w:rsid w:val="00A23D2C"/>
    <w:rsid w:val="00A26466"/>
    <w:rsid w:val="00A26BEE"/>
    <w:rsid w:val="00A27558"/>
    <w:rsid w:val="00A27FD9"/>
    <w:rsid w:val="00A32D79"/>
    <w:rsid w:val="00A346CD"/>
    <w:rsid w:val="00A353DE"/>
    <w:rsid w:val="00A35C8B"/>
    <w:rsid w:val="00A360EB"/>
    <w:rsid w:val="00A403C3"/>
    <w:rsid w:val="00A41F94"/>
    <w:rsid w:val="00A43F04"/>
    <w:rsid w:val="00A447BF"/>
    <w:rsid w:val="00A45BD1"/>
    <w:rsid w:val="00A45C67"/>
    <w:rsid w:val="00A47279"/>
    <w:rsid w:val="00A505CC"/>
    <w:rsid w:val="00A50E01"/>
    <w:rsid w:val="00A51E32"/>
    <w:rsid w:val="00A5465E"/>
    <w:rsid w:val="00A54D4D"/>
    <w:rsid w:val="00A5525E"/>
    <w:rsid w:val="00A55832"/>
    <w:rsid w:val="00A562B7"/>
    <w:rsid w:val="00A601EA"/>
    <w:rsid w:val="00A60946"/>
    <w:rsid w:val="00A62C61"/>
    <w:rsid w:val="00A640D3"/>
    <w:rsid w:val="00A657C3"/>
    <w:rsid w:val="00A659E1"/>
    <w:rsid w:val="00A70313"/>
    <w:rsid w:val="00A73283"/>
    <w:rsid w:val="00A76BB1"/>
    <w:rsid w:val="00A80256"/>
    <w:rsid w:val="00A82762"/>
    <w:rsid w:val="00A834BA"/>
    <w:rsid w:val="00A84041"/>
    <w:rsid w:val="00A84920"/>
    <w:rsid w:val="00A84CEA"/>
    <w:rsid w:val="00A869D1"/>
    <w:rsid w:val="00A90815"/>
    <w:rsid w:val="00A937B5"/>
    <w:rsid w:val="00A96A05"/>
    <w:rsid w:val="00A97B0B"/>
    <w:rsid w:val="00A97FAE"/>
    <w:rsid w:val="00AA56CB"/>
    <w:rsid w:val="00AA6090"/>
    <w:rsid w:val="00AA72D7"/>
    <w:rsid w:val="00AB1339"/>
    <w:rsid w:val="00AB1CB1"/>
    <w:rsid w:val="00AB27CA"/>
    <w:rsid w:val="00AB3603"/>
    <w:rsid w:val="00AB6A71"/>
    <w:rsid w:val="00AB6EE1"/>
    <w:rsid w:val="00AC0282"/>
    <w:rsid w:val="00AC0B92"/>
    <w:rsid w:val="00AC5A6E"/>
    <w:rsid w:val="00AC6681"/>
    <w:rsid w:val="00AC694C"/>
    <w:rsid w:val="00AC716D"/>
    <w:rsid w:val="00AD1962"/>
    <w:rsid w:val="00AD2D5F"/>
    <w:rsid w:val="00AD5D7B"/>
    <w:rsid w:val="00AD79E6"/>
    <w:rsid w:val="00AE069F"/>
    <w:rsid w:val="00AE2328"/>
    <w:rsid w:val="00AE2B91"/>
    <w:rsid w:val="00AE3F17"/>
    <w:rsid w:val="00AE6891"/>
    <w:rsid w:val="00AF0009"/>
    <w:rsid w:val="00AF029B"/>
    <w:rsid w:val="00AF08EB"/>
    <w:rsid w:val="00AF24BF"/>
    <w:rsid w:val="00AF2589"/>
    <w:rsid w:val="00AF28A4"/>
    <w:rsid w:val="00AF2D87"/>
    <w:rsid w:val="00AF55DC"/>
    <w:rsid w:val="00AF57D7"/>
    <w:rsid w:val="00AF5E5E"/>
    <w:rsid w:val="00AF6748"/>
    <w:rsid w:val="00AF6789"/>
    <w:rsid w:val="00B00CF0"/>
    <w:rsid w:val="00B0189E"/>
    <w:rsid w:val="00B0595D"/>
    <w:rsid w:val="00B06731"/>
    <w:rsid w:val="00B0726F"/>
    <w:rsid w:val="00B10D38"/>
    <w:rsid w:val="00B11EF7"/>
    <w:rsid w:val="00B145D6"/>
    <w:rsid w:val="00B16DFE"/>
    <w:rsid w:val="00B17C53"/>
    <w:rsid w:val="00B2445E"/>
    <w:rsid w:val="00B24EAF"/>
    <w:rsid w:val="00B24F03"/>
    <w:rsid w:val="00B26A0B"/>
    <w:rsid w:val="00B27288"/>
    <w:rsid w:val="00B34161"/>
    <w:rsid w:val="00B37863"/>
    <w:rsid w:val="00B37CF5"/>
    <w:rsid w:val="00B42849"/>
    <w:rsid w:val="00B45626"/>
    <w:rsid w:val="00B45D0E"/>
    <w:rsid w:val="00B46EA4"/>
    <w:rsid w:val="00B51E55"/>
    <w:rsid w:val="00B522FC"/>
    <w:rsid w:val="00B531DD"/>
    <w:rsid w:val="00B5494C"/>
    <w:rsid w:val="00B54B95"/>
    <w:rsid w:val="00B54FE0"/>
    <w:rsid w:val="00B557ED"/>
    <w:rsid w:val="00B56685"/>
    <w:rsid w:val="00B5706B"/>
    <w:rsid w:val="00B611D5"/>
    <w:rsid w:val="00B62190"/>
    <w:rsid w:val="00B6236E"/>
    <w:rsid w:val="00B6263A"/>
    <w:rsid w:val="00B649DC"/>
    <w:rsid w:val="00B65EE8"/>
    <w:rsid w:val="00B65F0B"/>
    <w:rsid w:val="00B67046"/>
    <w:rsid w:val="00B67DF1"/>
    <w:rsid w:val="00B67F99"/>
    <w:rsid w:val="00B70A5B"/>
    <w:rsid w:val="00B70B0F"/>
    <w:rsid w:val="00B72C95"/>
    <w:rsid w:val="00B77409"/>
    <w:rsid w:val="00B8080F"/>
    <w:rsid w:val="00B816EF"/>
    <w:rsid w:val="00B8235E"/>
    <w:rsid w:val="00B83BEA"/>
    <w:rsid w:val="00B841FE"/>
    <w:rsid w:val="00B908D1"/>
    <w:rsid w:val="00B91096"/>
    <w:rsid w:val="00B935D0"/>
    <w:rsid w:val="00B9538B"/>
    <w:rsid w:val="00B95C74"/>
    <w:rsid w:val="00BA043A"/>
    <w:rsid w:val="00BA420F"/>
    <w:rsid w:val="00BA4D50"/>
    <w:rsid w:val="00BA56D7"/>
    <w:rsid w:val="00BA647B"/>
    <w:rsid w:val="00BB26B6"/>
    <w:rsid w:val="00BB4913"/>
    <w:rsid w:val="00BB4E83"/>
    <w:rsid w:val="00BC0AAF"/>
    <w:rsid w:val="00BC0B1E"/>
    <w:rsid w:val="00BC18AB"/>
    <w:rsid w:val="00BC2981"/>
    <w:rsid w:val="00BC4B75"/>
    <w:rsid w:val="00BC6010"/>
    <w:rsid w:val="00BC60AC"/>
    <w:rsid w:val="00BC71B1"/>
    <w:rsid w:val="00BD04C0"/>
    <w:rsid w:val="00BD1A9F"/>
    <w:rsid w:val="00BD21DC"/>
    <w:rsid w:val="00BD25E1"/>
    <w:rsid w:val="00BD3391"/>
    <w:rsid w:val="00BD502C"/>
    <w:rsid w:val="00BD7389"/>
    <w:rsid w:val="00BE22FD"/>
    <w:rsid w:val="00BE2BE5"/>
    <w:rsid w:val="00BE33EA"/>
    <w:rsid w:val="00BE38C6"/>
    <w:rsid w:val="00BE5E52"/>
    <w:rsid w:val="00BF009E"/>
    <w:rsid w:val="00BF0F6F"/>
    <w:rsid w:val="00BF216F"/>
    <w:rsid w:val="00BF2EA2"/>
    <w:rsid w:val="00BF5461"/>
    <w:rsid w:val="00BF6076"/>
    <w:rsid w:val="00BF7EAE"/>
    <w:rsid w:val="00C01B60"/>
    <w:rsid w:val="00C0528F"/>
    <w:rsid w:val="00C06AF8"/>
    <w:rsid w:val="00C108A8"/>
    <w:rsid w:val="00C10A79"/>
    <w:rsid w:val="00C116DA"/>
    <w:rsid w:val="00C167C8"/>
    <w:rsid w:val="00C22E87"/>
    <w:rsid w:val="00C23F91"/>
    <w:rsid w:val="00C25C1B"/>
    <w:rsid w:val="00C2679D"/>
    <w:rsid w:val="00C27D0B"/>
    <w:rsid w:val="00C31479"/>
    <w:rsid w:val="00C31761"/>
    <w:rsid w:val="00C33641"/>
    <w:rsid w:val="00C3374B"/>
    <w:rsid w:val="00C340BE"/>
    <w:rsid w:val="00C3536F"/>
    <w:rsid w:val="00C3555F"/>
    <w:rsid w:val="00C360F1"/>
    <w:rsid w:val="00C422C9"/>
    <w:rsid w:val="00C43AEC"/>
    <w:rsid w:val="00C46C5C"/>
    <w:rsid w:val="00C511EA"/>
    <w:rsid w:val="00C5179C"/>
    <w:rsid w:val="00C521EB"/>
    <w:rsid w:val="00C5476C"/>
    <w:rsid w:val="00C54FF3"/>
    <w:rsid w:val="00C610EE"/>
    <w:rsid w:val="00C624D2"/>
    <w:rsid w:val="00C63F50"/>
    <w:rsid w:val="00C678D7"/>
    <w:rsid w:val="00C73892"/>
    <w:rsid w:val="00C7616F"/>
    <w:rsid w:val="00C777DF"/>
    <w:rsid w:val="00C8132C"/>
    <w:rsid w:val="00C828DD"/>
    <w:rsid w:val="00C852E4"/>
    <w:rsid w:val="00C86202"/>
    <w:rsid w:val="00C8624C"/>
    <w:rsid w:val="00C86931"/>
    <w:rsid w:val="00C90E34"/>
    <w:rsid w:val="00C915E0"/>
    <w:rsid w:val="00C946DF"/>
    <w:rsid w:val="00CA41AE"/>
    <w:rsid w:val="00CA67EF"/>
    <w:rsid w:val="00CB0A93"/>
    <w:rsid w:val="00CB0AC8"/>
    <w:rsid w:val="00CB270C"/>
    <w:rsid w:val="00CB469D"/>
    <w:rsid w:val="00CB5366"/>
    <w:rsid w:val="00CB59CC"/>
    <w:rsid w:val="00CB623B"/>
    <w:rsid w:val="00CB7D85"/>
    <w:rsid w:val="00CC04B0"/>
    <w:rsid w:val="00CC0BE6"/>
    <w:rsid w:val="00CC0DCE"/>
    <w:rsid w:val="00CC12D2"/>
    <w:rsid w:val="00CC537E"/>
    <w:rsid w:val="00CC7C47"/>
    <w:rsid w:val="00CD18BB"/>
    <w:rsid w:val="00CD1C07"/>
    <w:rsid w:val="00CD2015"/>
    <w:rsid w:val="00CD2C47"/>
    <w:rsid w:val="00CD3269"/>
    <w:rsid w:val="00CD4894"/>
    <w:rsid w:val="00CD7BC3"/>
    <w:rsid w:val="00CE0D7D"/>
    <w:rsid w:val="00CE1CE4"/>
    <w:rsid w:val="00CE3073"/>
    <w:rsid w:val="00CE5C16"/>
    <w:rsid w:val="00CE664F"/>
    <w:rsid w:val="00CE7534"/>
    <w:rsid w:val="00CE7A9A"/>
    <w:rsid w:val="00CF0DC2"/>
    <w:rsid w:val="00CF2173"/>
    <w:rsid w:val="00CF3D80"/>
    <w:rsid w:val="00CF4F85"/>
    <w:rsid w:val="00D01184"/>
    <w:rsid w:val="00D03928"/>
    <w:rsid w:val="00D04AF7"/>
    <w:rsid w:val="00D06690"/>
    <w:rsid w:val="00D102B8"/>
    <w:rsid w:val="00D12D0A"/>
    <w:rsid w:val="00D12E10"/>
    <w:rsid w:val="00D139A5"/>
    <w:rsid w:val="00D13FAE"/>
    <w:rsid w:val="00D14961"/>
    <w:rsid w:val="00D245E3"/>
    <w:rsid w:val="00D253A6"/>
    <w:rsid w:val="00D34217"/>
    <w:rsid w:val="00D34FA4"/>
    <w:rsid w:val="00D357A8"/>
    <w:rsid w:val="00D35BC7"/>
    <w:rsid w:val="00D3621F"/>
    <w:rsid w:val="00D36856"/>
    <w:rsid w:val="00D421D8"/>
    <w:rsid w:val="00D43D65"/>
    <w:rsid w:val="00D443E2"/>
    <w:rsid w:val="00D45CFB"/>
    <w:rsid w:val="00D47060"/>
    <w:rsid w:val="00D477A2"/>
    <w:rsid w:val="00D5073B"/>
    <w:rsid w:val="00D5217B"/>
    <w:rsid w:val="00D52C4B"/>
    <w:rsid w:val="00D53F59"/>
    <w:rsid w:val="00D562ED"/>
    <w:rsid w:val="00D563A4"/>
    <w:rsid w:val="00D57823"/>
    <w:rsid w:val="00D60EDF"/>
    <w:rsid w:val="00D61343"/>
    <w:rsid w:val="00D649CE"/>
    <w:rsid w:val="00D65595"/>
    <w:rsid w:val="00D657B9"/>
    <w:rsid w:val="00D669E1"/>
    <w:rsid w:val="00D66FB1"/>
    <w:rsid w:val="00D71496"/>
    <w:rsid w:val="00D72FE0"/>
    <w:rsid w:val="00D759AF"/>
    <w:rsid w:val="00D821F3"/>
    <w:rsid w:val="00D85251"/>
    <w:rsid w:val="00D87B73"/>
    <w:rsid w:val="00D87E44"/>
    <w:rsid w:val="00D90DDA"/>
    <w:rsid w:val="00D9147C"/>
    <w:rsid w:val="00D93125"/>
    <w:rsid w:val="00D93483"/>
    <w:rsid w:val="00D93790"/>
    <w:rsid w:val="00D93860"/>
    <w:rsid w:val="00D93AB8"/>
    <w:rsid w:val="00D95241"/>
    <w:rsid w:val="00D95616"/>
    <w:rsid w:val="00D95A14"/>
    <w:rsid w:val="00DA0F93"/>
    <w:rsid w:val="00DA12EE"/>
    <w:rsid w:val="00DA3800"/>
    <w:rsid w:val="00DA4F75"/>
    <w:rsid w:val="00DA51AB"/>
    <w:rsid w:val="00DA57CD"/>
    <w:rsid w:val="00DA6CA5"/>
    <w:rsid w:val="00DB0B4D"/>
    <w:rsid w:val="00DB0D01"/>
    <w:rsid w:val="00DB24BF"/>
    <w:rsid w:val="00DB5117"/>
    <w:rsid w:val="00DB798D"/>
    <w:rsid w:val="00DC1A49"/>
    <w:rsid w:val="00DC3756"/>
    <w:rsid w:val="00DC502B"/>
    <w:rsid w:val="00DC6720"/>
    <w:rsid w:val="00DC6D0A"/>
    <w:rsid w:val="00DC7CA4"/>
    <w:rsid w:val="00DD1495"/>
    <w:rsid w:val="00DD1E73"/>
    <w:rsid w:val="00DD2CCE"/>
    <w:rsid w:val="00DD6435"/>
    <w:rsid w:val="00DD68D9"/>
    <w:rsid w:val="00DE12D9"/>
    <w:rsid w:val="00DE350D"/>
    <w:rsid w:val="00DE3AD4"/>
    <w:rsid w:val="00DE69C2"/>
    <w:rsid w:val="00DE6FD7"/>
    <w:rsid w:val="00DE78EC"/>
    <w:rsid w:val="00DF00A1"/>
    <w:rsid w:val="00DF0D12"/>
    <w:rsid w:val="00DF0DEA"/>
    <w:rsid w:val="00DF4955"/>
    <w:rsid w:val="00DF5232"/>
    <w:rsid w:val="00DF5756"/>
    <w:rsid w:val="00DF61C2"/>
    <w:rsid w:val="00DF73CC"/>
    <w:rsid w:val="00DF7AA3"/>
    <w:rsid w:val="00E00A13"/>
    <w:rsid w:val="00E02659"/>
    <w:rsid w:val="00E1017D"/>
    <w:rsid w:val="00E10DC6"/>
    <w:rsid w:val="00E118C5"/>
    <w:rsid w:val="00E13369"/>
    <w:rsid w:val="00E15470"/>
    <w:rsid w:val="00E17702"/>
    <w:rsid w:val="00E2282F"/>
    <w:rsid w:val="00E2414D"/>
    <w:rsid w:val="00E241DF"/>
    <w:rsid w:val="00E30B6D"/>
    <w:rsid w:val="00E32273"/>
    <w:rsid w:val="00E32694"/>
    <w:rsid w:val="00E33739"/>
    <w:rsid w:val="00E33812"/>
    <w:rsid w:val="00E35038"/>
    <w:rsid w:val="00E357B1"/>
    <w:rsid w:val="00E42C3B"/>
    <w:rsid w:val="00E42D9E"/>
    <w:rsid w:val="00E42EE4"/>
    <w:rsid w:val="00E432DE"/>
    <w:rsid w:val="00E4367B"/>
    <w:rsid w:val="00E44216"/>
    <w:rsid w:val="00E44C38"/>
    <w:rsid w:val="00E52237"/>
    <w:rsid w:val="00E52B82"/>
    <w:rsid w:val="00E52D20"/>
    <w:rsid w:val="00E5624D"/>
    <w:rsid w:val="00E562A7"/>
    <w:rsid w:val="00E56CEB"/>
    <w:rsid w:val="00E6004C"/>
    <w:rsid w:val="00E601EF"/>
    <w:rsid w:val="00E6120E"/>
    <w:rsid w:val="00E62FFC"/>
    <w:rsid w:val="00E6536F"/>
    <w:rsid w:val="00E702DD"/>
    <w:rsid w:val="00E7036E"/>
    <w:rsid w:val="00E709A6"/>
    <w:rsid w:val="00E70B6F"/>
    <w:rsid w:val="00E71BA0"/>
    <w:rsid w:val="00E720B9"/>
    <w:rsid w:val="00E72AE6"/>
    <w:rsid w:val="00E72BFC"/>
    <w:rsid w:val="00E748CF"/>
    <w:rsid w:val="00E74B49"/>
    <w:rsid w:val="00E82E34"/>
    <w:rsid w:val="00E834DC"/>
    <w:rsid w:val="00E83970"/>
    <w:rsid w:val="00E842D9"/>
    <w:rsid w:val="00E8492E"/>
    <w:rsid w:val="00E84F38"/>
    <w:rsid w:val="00E8650D"/>
    <w:rsid w:val="00E914AD"/>
    <w:rsid w:val="00E94003"/>
    <w:rsid w:val="00E94FCB"/>
    <w:rsid w:val="00E95338"/>
    <w:rsid w:val="00EA137E"/>
    <w:rsid w:val="00EA2846"/>
    <w:rsid w:val="00EA54C2"/>
    <w:rsid w:val="00EB075D"/>
    <w:rsid w:val="00EB101B"/>
    <w:rsid w:val="00EB1738"/>
    <w:rsid w:val="00EB21EB"/>
    <w:rsid w:val="00EB3FCD"/>
    <w:rsid w:val="00EB4215"/>
    <w:rsid w:val="00EC170F"/>
    <w:rsid w:val="00EC1D23"/>
    <w:rsid w:val="00EC3F49"/>
    <w:rsid w:val="00ED37D0"/>
    <w:rsid w:val="00ED4776"/>
    <w:rsid w:val="00ED4BAD"/>
    <w:rsid w:val="00EE02BF"/>
    <w:rsid w:val="00EE131B"/>
    <w:rsid w:val="00EE1585"/>
    <w:rsid w:val="00EE2103"/>
    <w:rsid w:val="00EE44FB"/>
    <w:rsid w:val="00EE7D92"/>
    <w:rsid w:val="00EF0748"/>
    <w:rsid w:val="00EF1C7D"/>
    <w:rsid w:val="00EF44CF"/>
    <w:rsid w:val="00EF4712"/>
    <w:rsid w:val="00EF5109"/>
    <w:rsid w:val="00EF5D36"/>
    <w:rsid w:val="00EF7965"/>
    <w:rsid w:val="00F001D3"/>
    <w:rsid w:val="00F03AEE"/>
    <w:rsid w:val="00F06799"/>
    <w:rsid w:val="00F06B39"/>
    <w:rsid w:val="00F06F40"/>
    <w:rsid w:val="00F101D1"/>
    <w:rsid w:val="00F12DDF"/>
    <w:rsid w:val="00F14966"/>
    <w:rsid w:val="00F17F64"/>
    <w:rsid w:val="00F17FFC"/>
    <w:rsid w:val="00F207CF"/>
    <w:rsid w:val="00F21191"/>
    <w:rsid w:val="00F213FD"/>
    <w:rsid w:val="00F22B9F"/>
    <w:rsid w:val="00F233AE"/>
    <w:rsid w:val="00F25210"/>
    <w:rsid w:val="00F26735"/>
    <w:rsid w:val="00F26A0D"/>
    <w:rsid w:val="00F27AF4"/>
    <w:rsid w:val="00F30097"/>
    <w:rsid w:val="00F3548E"/>
    <w:rsid w:val="00F35AFA"/>
    <w:rsid w:val="00F433F7"/>
    <w:rsid w:val="00F47183"/>
    <w:rsid w:val="00F47EB4"/>
    <w:rsid w:val="00F50B2D"/>
    <w:rsid w:val="00F52062"/>
    <w:rsid w:val="00F52896"/>
    <w:rsid w:val="00F52921"/>
    <w:rsid w:val="00F53A3F"/>
    <w:rsid w:val="00F53DE7"/>
    <w:rsid w:val="00F5449D"/>
    <w:rsid w:val="00F55F6C"/>
    <w:rsid w:val="00F55F84"/>
    <w:rsid w:val="00F577D7"/>
    <w:rsid w:val="00F578B5"/>
    <w:rsid w:val="00F609FD"/>
    <w:rsid w:val="00F60AD1"/>
    <w:rsid w:val="00F61C11"/>
    <w:rsid w:val="00F62452"/>
    <w:rsid w:val="00F63263"/>
    <w:rsid w:val="00F63F7A"/>
    <w:rsid w:val="00F67678"/>
    <w:rsid w:val="00F719CF"/>
    <w:rsid w:val="00F71BD3"/>
    <w:rsid w:val="00F72B4C"/>
    <w:rsid w:val="00F74B08"/>
    <w:rsid w:val="00F754CC"/>
    <w:rsid w:val="00F763D6"/>
    <w:rsid w:val="00F76FD5"/>
    <w:rsid w:val="00F77B31"/>
    <w:rsid w:val="00F80740"/>
    <w:rsid w:val="00F82BDB"/>
    <w:rsid w:val="00F85993"/>
    <w:rsid w:val="00F86CC3"/>
    <w:rsid w:val="00F91A06"/>
    <w:rsid w:val="00F920EE"/>
    <w:rsid w:val="00F9251B"/>
    <w:rsid w:val="00F9518A"/>
    <w:rsid w:val="00F973C0"/>
    <w:rsid w:val="00F97DCD"/>
    <w:rsid w:val="00F97FE3"/>
    <w:rsid w:val="00FA17C3"/>
    <w:rsid w:val="00FA242F"/>
    <w:rsid w:val="00FA2C91"/>
    <w:rsid w:val="00FA3482"/>
    <w:rsid w:val="00FA4933"/>
    <w:rsid w:val="00FA4D5C"/>
    <w:rsid w:val="00FA5097"/>
    <w:rsid w:val="00FA5130"/>
    <w:rsid w:val="00FB1E3D"/>
    <w:rsid w:val="00FB53CF"/>
    <w:rsid w:val="00FC2558"/>
    <w:rsid w:val="00FC2B20"/>
    <w:rsid w:val="00FC3CAA"/>
    <w:rsid w:val="00FC46DE"/>
    <w:rsid w:val="00FC7EFE"/>
    <w:rsid w:val="00FD4193"/>
    <w:rsid w:val="00FD5772"/>
    <w:rsid w:val="00FD73EE"/>
    <w:rsid w:val="00FE00F6"/>
    <w:rsid w:val="00FE0708"/>
    <w:rsid w:val="00FE0946"/>
    <w:rsid w:val="00FE427E"/>
    <w:rsid w:val="00FE6C3E"/>
    <w:rsid w:val="00FE6EED"/>
    <w:rsid w:val="00FF26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3D2"/>
    <w:rPr>
      <w:rFonts w:ascii="Times New Roman" w:hAnsi="Times New Roman"/>
      <w:sz w:val="24"/>
      <w:lang w:val="en-GB"/>
    </w:rPr>
  </w:style>
  <w:style w:type="paragraph" w:styleId="Heading1">
    <w:name w:val="heading 1"/>
    <w:basedOn w:val="Normal"/>
    <w:next w:val="Normal"/>
    <w:link w:val="Heading1Char"/>
    <w:uiPriority w:val="9"/>
    <w:qFormat/>
    <w:rsid w:val="004A3616"/>
    <w:pPr>
      <w:keepNext/>
      <w:keepLines/>
      <w:numPr>
        <w:numId w:val="2"/>
      </w:numPr>
      <w:spacing w:before="240" w:after="0" w:line="24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4A3616"/>
    <w:pPr>
      <w:keepNext/>
      <w:keepLines/>
      <w:numPr>
        <w:ilvl w:val="1"/>
        <w:numId w:val="2"/>
      </w:numPr>
      <w:spacing w:before="40" w:after="0"/>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rsid w:val="004A3616"/>
    <w:pPr>
      <w:keepNext/>
      <w:keepLines/>
      <w:numPr>
        <w:ilvl w:val="2"/>
        <w:numId w:val="2"/>
      </w:numPr>
      <w:spacing w:before="40" w:after="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E2414D"/>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2414D"/>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2414D"/>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2414D"/>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2414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414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16"/>
    <w:rPr>
      <w:rFonts w:ascii="Times New Roman" w:eastAsiaTheme="majorEastAsia" w:hAnsi="Times New Roman" w:cstheme="majorBidi"/>
      <w:b/>
      <w:color w:val="000000" w:themeColor="text1"/>
      <w:sz w:val="24"/>
      <w:szCs w:val="32"/>
      <w:lang w:val="en-GB"/>
    </w:rPr>
  </w:style>
  <w:style w:type="character" w:customStyle="1" w:styleId="Heading2Char">
    <w:name w:val="Heading 2 Char"/>
    <w:basedOn w:val="DefaultParagraphFont"/>
    <w:link w:val="Heading2"/>
    <w:uiPriority w:val="9"/>
    <w:rsid w:val="004A3616"/>
    <w:rPr>
      <w:rFonts w:ascii="Times New Roman" w:eastAsiaTheme="majorEastAsia" w:hAnsi="Times New Roman" w:cstheme="majorBidi"/>
      <w:i/>
      <w:color w:val="000000" w:themeColor="text1"/>
      <w:sz w:val="24"/>
      <w:szCs w:val="26"/>
      <w:lang w:val="en-GB"/>
    </w:rPr>
  </w:style>
  <w:style w:type="character" w:customStyle="1" w:styleId="Heading3Char">
    <w:name w:val="Heading 3 Char"/>
    <w:basedOn w:val="DefaultParagraphFont"/>
    <w:link w:val="Heading3"/>
    <w:uiPriority w:val="9"/>
    <w:rsid w:val="004A3616"/>
    <w:rPr>
      <w:rFonts w:ascii="Times New Roman" w:eastAsiaTheme="majorEastAsia" w:hAnsi="Times New Roman" w:cstheme="majorBidi"/>
      <w:sz w:val="24"/>
      <w:szCs w:val="24"/>
      <w:lang w:val="en-GB"/>
    </w:rPr>
  </w:style>
  <w:style w:type="character" w:customStyle="1" w:styleId="Heading4Char">
    <w:name w:val="Heading 4 Char"/>
    <w:basedOn w:val="DefaultParagraphFont"/>
    <w:link w:val="Heading4"/>
    <w:uiPriority w:val="9"/>
    <w:semiHidden/>
    <w:rsid w:val="00E2414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2414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2414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2414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241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414D"/>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03574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3574E"/>
    <w:rPr>
      <w:b/>
      <w:bCs/>
    </w:rPr>
  </w:style>
  <w:style w:type="character" w:styleId="Emphasis">
    <w:name w:val="Emphasis"/>
    <w:basedOn w:val="DefaultParagraphFont"/>
    <w:uiPriority w:val="20"/>
    <w:qFormat/>
    <w:rsid w:val="0003574E"/>
    <w:rPr>
      <w:i/>
      <w:iCs/>
    </w:rPr>
  </w:style>
  <w:style w:type="character" w:styleId="Hyperlink">
    <w:name w:val="Hyperlink"/>
    <w:basedOn w:val="DefaultParagraphFont"/>
    <w:uiPriority w:val="99"/>
    <w:unhideWhenUsed/>
    <w:rsid w:val="00B10D38"/>
    <w:rPr>
      <w:color w:val="0000FF"/>
      <w:u w:val="single"/>
    </w:rPr>
  </w:style>
  <w:style w:type="paragraph" w:styleId="ListParagraph">
    <w:name w:val="List Paragraph"/>
    <w:basedOn w:val="Normal"/>
    <w:uiPriority w:val="34"/>
    <w:qFormat/>
    <w:rsid w:val="0089402E"/>
    <w:pPr>
      <w:spacing w:after="200" w:line="480" w:lineRule="auto"/>
      <w:ind w:left="720"/>
      <w:contextualSpacing/>
    </w:pPr>
  </w:style>
  <w:style w:type="paragraph" w:styleId="TOCHeading">
    <w:name w:val="TOC Heading"/>
    <w:basedOn w:val="Heading1"/>
    <w:next w:val="Normal"/>
    <w:uiPriority w:val="39"/>
    <w:unhideWhenUsed/>
    <w:qFormat/>
    <w:rsid w:val="00121C90"/>
    <w:pPr>
      <w:numPr>
        <w:numId w:val="0"/>
      </w:numPr>
      <w:jc w:val="left"/>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121C90"/>
    <w:pPr>
      <w:spacing w:after="100"/>
    </w:pPr>
  </w:style>
  <w:style w:type="paragraph" w:styleId="TOC2">
    <w:name w:val="toc 2"/>
    <w:basedOn w:val="Normal"/>
    <w:next w:val="Normal"/>
    <w:autoRedefine/>
    <w:uiPriority w:val="39"/>
    <w:unhideWhenUsed/>
    <w:rsid w:val="00121C90"/>
    <w:pPr>
      <w:spacing w:after="100"/>
      <w:ind w:left="240"/>
    </w:pPr>
  </w:style>
  <w:style w:type="paragraph" w:styleId="TOC3">
    <w:name w:val="toc 3"/>
    <w:basedOn w:val="Normal"/>
    <w:next w:val="Normal"/>
    <w:autoRedefine/>
    <w:uiPriority w:val="39"/>
    <w:unhideWhenUsed/>
    <w:rsid w:val="00121C90"/>
    <w:pPr>
      <w:spacing w:after="100"/>
      <w:ind w:left="480"/>
    </w:pPr>
  </w:style>
  <w:style w:type="paragraph" w:styleId="BalloonText">
    <w:name w:val="Balloon Text"/>
    <w:basedOn w:val="Normal"/>
    <w:link w:val="BalloonTextChar"/>
    <w:uiPriority w:val="99"/>
    <w:semiHidden/>
    <w:unhideWhenUsed/>
    <w:rsid w:val="00995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34B"/>
    <w:rPr>
      <w:rFonts w:ascii="Tahoma" w:hAnsi="Tahoma" w:cs="Tahoma"/>
      <w:sz w:val="16"/>
      <w:szCs w:val="16"/>
    </w:rPr>
  </w:style>
  <w:style w:type="character" w:customStyle="1" w:styleId="hgkelc">
    <w:name w:val="hgkelc"/>
    <w:basedOn w:val="DefaultParagraphFont"/>
    <w:rsid w:val="007D08B3"/>
  </w:style>
  <w:style w:type="character" w:customStyle="1" w:styleId="kx21rb">
    <w:name w:val="kx21rb"/>
    <w:basedOn w:val="DefaultParagraphFont"/>
    <w:rsid w:val="00FB53CF"/>
  </w:style>
  <w:style w:type="paragraph" w:styleId="Header">
    <w:name w:val="header"/>
    <w:basedOn w:val="Normal"/>
    <w:link w:val="HeaderChar"/>
    <w:uiPriority w:val="99"/>
    <w:unhideWhenUsed/>
    <w:rsid w:val="00464C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C9E"/>
    <w:rPr>
      <w:rFonts w:ascii="Times New Roman" w:hAnsi="Times New Roman"/>
      <w:sz w:val="24"/>
    </w:rPr>
  </w:style>
  <w:style w:type="paragraph" w:styleId="Footer">
    <w:name w:val="footer"/>
    <w:basedOn w:val="Normal"/>
    <w:link w:val="FooterChar"/>
    <w:uiPriority w:val="99"/>
    <w:unhideWhenUsed/>
    <w:rsid w:val="00464C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C9E"/>
    <w:rPr>
      <w:rFonts w:ascii="Times New Roman" w:hAnsi="Times New Roman"/>
      <w:sz w:val="24"/>
    </w:rPr>
  </w:style>
  <w:style w:type="paragraph" w:customStyle="1" w:styleId="comp">
    <w:name w:val="comp"/>
    <w:basedOn w:val="Normal"/>
    <w:rsid w:val="00AF28A4"/>
    <w:pPr>
      <w:spacing w:before="100" w:beforeAutospacing="1" w:after="100" w:afterAutospacing="1" w:line="240" w:lineRule="auto"/>
    </w:pPr>
    <w:rPr>
      <w:rFonts w:eastAsia="Times New Roman" w:cs="Times New Roman"/>
      <w:szCs w:val="24"/>
    </w:rPr>
  </w:style>
  <w:style w:type="character" w:customStyle="1" w:styleId="mntl-inline-citation">
    <w:name w:val="mntl-inline-citation"/>
    <w:basedOn w:val="DefaultParagraphFont"/>
    <w:rsid w:val="009C5E4E"/>
  </w:style>
  <w:style w:type="table" w:styleId="TableGrid">
    <w:name w:val="Table Grid"/>
    <w:basedOn w:val="TableNormal"/>
    <w:uiPriority w:val="39"/>
    <w:unhideWhenUsed/>
    <w:rsid w:val="000D4D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5">
    <w:name w:val="Medium Shading 1 Accent 5"/>
    <w:basedOn w:val="TableNormal"/>
    <w:uiPriority w:val="63"/>
    <w:rsid w:val="00244787"/>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2D1C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1C5A"/>
    <w:rPr>
      <w:rFonts w:ascii="Times New Roman" w:hAnsi="Times New Roman"/>
      <w:sz w:val="20"/>
      <w:szCs w:val="20"/>
    </w:rPr>
  </w:style>
  <w:style w:type="character" w:styleId="FootnoteReference">
    <w:name w:val="footnote reference"/>
    <w:basedOn w:val="DefaultParagraphFont"/>
    <w:uiPriority w:val="99"/>
    <w:semiHidden/>
    <w:unhideWhenUsed/>
    <w:rsid w:val="002D1C5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3D2"/>
    <w:rPr>
      <w:rFonts w:ascii="Times New Roman" w:hAnsi="Times New Roman"/>
      <w:sz w:val="24"/>
      <w:lang w:val="en-GB"/>
    </w:rPr>
  </w:style>
  <w:style w:type="paragraph" w:styleId="Heading1">
    <w:name w:val="heading 1"/>
    <w:basedOn w:val="Normal"/>
    <w:next w:val="Normal"/>
    <w:link w:val="Heading1Char"/>
    <w:uiPriority w:val="9"/>
    <w:qFormat/>
    <w:rsid w:val="004A3616"/>
    <w:pPr>
      <w:keepNext/>
      <w:keepLines/>
      <w:numPr>
        <w:numId w:val="2"/>
      </w:numPr>
      <w:spacing w:before="240" w:after="0" w:line="240" w:lineRule="auto"/>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4A3616"/>
    <w:pPr>
      <w:keepNext/>
      <w:keepLines/>
      <w:numPr>
        <w:ilvl w:val="1"/>
        <w:numId w:val="2"/>
      </w:numPr>
      <w:spacing w:before="40" w:after="0"/>
      <w:outlineLvl w:val="1"/>
    </w:pPr>
    <w:rPr>
      <w:rFonts w:eastAsiaTheme="majorEastAsia" w:cstheme="majorBidi"/>
      <w:i/>
      <w:color w:val="000000" w:themeColor="text1"/>
      <w:szCs w:val="26"/>
    </w:rPr>
  </w:style>
  <w:style w:type="paragraph" w:styleId="Heading3">
    <w:name w:val="heading 3"/>
    <w:basedOn w:val="Normal"/>
    <w:next w:val="Normal"/>
    <w:link w:val="Heading3Char"/>
    <w:uiPriority w:val="9"/>
    <w:unhideWhenUsed/>
    <w:qFormat/>
    <w:rsid w:val="004A3616"/>
    <w:pPr>
      <w:keepNext/>
      <w:keepLines/>
      <w:numPr>
        <w:ilvl w:val="2"/>
        <w:numId w:val="2"/>
      </w:numPr>
      <w:spacing w:before="40" w:after="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E2414D"/>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2414D"/>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2414D"/>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2414D"/>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2414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414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16"/>
    <w:rPr>
      <w:rFonts w:ascii="Times New Roman" w:eastAsiaTheme="majorEastAsia" w:hAnsi="Times New Roman" w:cstheme="majorBidi"/>
      <w:b/>
      <w:color w:val="000000" w:themeColor="text1"/>
      <w:sz w:val="24"/>
      <w:szCs w:val="32"/>
      <w:lang w:val="en-GB"/>
    </w:rPr>
  </w:style>
  <w:style w:type="character" w:customStyle="1" w:styleId="Heading2Char">
    <w:name w:val="Heading 2 Char"/>
    <w:basedOn w:val="DefaultParagraphFont"/>
    <w:link w:val="Heading2"/>
    <w:uiPriority w:val="9"/>
    <w:rsid w:val="004A3616"/>
    <w:rPr>
      <w:rFonts w:ascii="Times New Roman" w:eastAsiaTheme="majorEastAsia" w:hAnsi="Times New Roman" w:cstheme="majorBidi"/>
      <w:i/>
      <w:color w:val="000000" w:themeColor="text1"/>
      <w:sz w:val="24"/>
      <w:szCs w:val="26"/>
      <w:lang w:val="en-GB"/>
    </w:rPr>
  </w:style>
  <w:style w:type="character" w:customStyle="1" w:styleId="Heading3Char">
    <w:name w:val="Heading 3 Char"/>
    <w:basedOn w:val="DefaultParagraphFont"/>
    <w:link w:val="Heading3"/>
    <w:uiPriority w:val="9"/>
    <w:rsid w:val="004A3616"/>
    <w:rPr>
      <w:rFonts w:ascii="Times New Roman" w:eastAsiaTheme="majorEastAsia" w:hAnsi="Times New Roman" w:cstheme="majorBidi"/>
      <w:sz w:val="24"/>
      <w:szCs w:val="24"/>
      <w:lang w:val="en-GB"/>
    </w:rPr>
  </w:style>
  <w:style w:type="character" w:customStyle="1" w:styleId="Heading4Char">
    <w:name w:val="Heading 4 Char"/>
    <w:basedOn w:val="DefaultParagraphFont"/>
    <w:link w:val="Heading4"/>
    <w:uiPriority w:val="9"/>
    <w:semiHidden/>
    <w:rsid w:val="00E2414D"/>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2414D"/>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2414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2414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241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414D"/>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03574E"/>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03574E"/>
    <w:rPr>
      <w:b/>
      <w:bCs/>
    </w:rPr>
  </w:style>
  <w:style w:type="character" w:styleId="Emphasis">
    <w:name w:val="Emphasis"/>
    <w:basedOn w:val="DefaultParagraphFont"/>
    <w:uiPriority w:val="20"/>
    <w:qFormat/>
    <w:rsid w:val="0003574E"/>
    <w:rPr>
      <w:i/>
      <w:iCs/>
    </w:rPr>
  </w:style>
  <w:style w:type="character" w:styleId="Hyperlink">
    <w:name w:val="Hyperlink"/>
    <w:basedOn w:val="DefaultParagraphFont"/>
    <w:uiPriority w:val="99"/>
    <w:unhideWhenUsed/>
    <w:rsid w:val="00B10D38"/>
    <w:rPr>
      <w:color w:val="0000FF"/>
      <w:u w:val="single"/>
    </w:rPr>
  </w:style>
  <w:style w:type="paragraph" w:styleId="ListParagraph">
    <w:name w:val="List Paragraph"/>
    <w:basedOn w:val="Normal"/>
    <w:uiPriority w:val="34"/>
    <w:qFormat/>
    <w:rsid w:val="0089402E"/>
    <w:pPr>
      <w:spacing w:after="200" w:line="480" w:lineRule="auto"/>
      <w:ind w:left="720"/>
      <w:contextualSpacing/>
    </w:pPr>
  </w:style>
  <w:style w:type="paragraph" w:styleId="TOCHeading">
    <w:name w:val="TOC Heading"/>
    <w:basedOn w:val="Heading1"/>
    <w:next w:val="Normal"/>
    <w:uiPriority w:val="39"/>
    <w:unhideWhenUsed/>
    <w:qFormat/>
    <w:rsid w:val="00121C90"/>
    <w:pPr>
      <w:numPr>
        <w:numId w:val="0"/>
      </w:numPr>
      <w:jc w:val="left"/>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121C90"/>
    <w:pPr>
      <w:spacing w:after="100"/>
    </w:pPr>
  </w:style>
  <w:style w:type="paragraph" w:styleId="TOC2">
    <w:name w:val="toc 2"/>
    <w:basedOn w:val="Normal"/>
    <w:next w:val="Normal"/>
    <w:autoRedefine/>
    <w:uiPriority w:val="39"/>
    <w:unhideWhenUsed/>
    <w:rsid w:val="00121C90"/>
    <w:pPr>
      <w:spacing w:after="100"/>
      <w:ind w:left="240"/>
    </w:pPr>
  </w:style>
  <w:style w:type="paragraph" w:styleId="TOC3">
    <w:name w:val="toc 3"/>
    <w:basedOn w:val="Normal"/>
    <w:next w:val="Normal"/>
    <w:autoRedefine/>
    <w:uiPriority w:val="39"/>
    <w:unhideWhenUsed/>
    <w:rsid w:val="00121C90"/>
    <w:pPr>
      <w:spacing w:after="100"/>
      <w:ind w:left="480"/>
    </w:pPr>
  </w:style>
  <w:style w:type="paragraph" w:styleId="BalloonText">
    <w:name w:val="Balloon Text"/>
    <w:basedOn w:val="Normal"/>
    <w:link w:val="BalloonTextChar"/>
    <w:uiPriority w:val="99"/>
    <w:semiHidden/>
    <w:unhideWhenUsed/>
    <w:rsid w:val="00995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34B"/>
    <w:rPr>
      <w:rFonts w:ascii="Tahoma" w:hAnsi="Tahoma" w:cs="Tahoma"/>
      <w:sz w:val="16"/>
      <w:szCs w:val="16"/>
    </w:rPr>
  </w:style>
  <w:style w:type="character" w:customStyle="1" w:styleId="hgkelc">
    <w:name w:val="hgkelc"/>
    <w:basedOn w:val="DefaultParagraphFont"/>
    <w:rsid w:val="007D08B3"/>
  </w:style>
  <w:style w:type="character" w:customStyle="1" w:styleId="kx21rb">
    <w:name w:val="kx21rb"/>
    <w:basedOn w:val="DefaultParagraphFont"/>
    <w:rsid w:val="00FB53CF"/>
  </w:style>
  <w:style w:type="paragraph" w:styleId="Header">
    <w:name w:val="header"/>
    <w:basedOn w:val="Normal"/>
    <w:link w:val="HeaderChar"/>
    <w:uiPriority w:val="99"/>
    <w:unhideWhenUsed/>
    <w:rsid w:val="00464C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4C9E"/>
    <w:rPr>
      <w:rFonts w:ascii="Times New Roman" w:hAnsi="Times New Roman"/>
      <w:sz w:val="24"/>
    </w:rPr>
  </w:style>
  <w:style w:type="paragraph" w:styleId="Footer">
    <w:name w:val="footer"/>
    <w:basedOn w:val="Normal"/>
    <w:link w:val="FooterChar"/>
    <w:uiPriority w:val="99"/>
    <w:unhideWhenUsed/>
    <w:rsid w:val="00464C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4C9E"/>
    <w:rPr>
      <w:rFonts w:ascii="Times New Roman" w:hAnsi="Times New Roman"/>
      <w:sz w:val="24"/>
    </w:rPr>
  </w:style>
  <w:style w:type="paragraph" w:customStyle="1" w:styleId="comp">
    <w:name w:val="comp"/>
    <w:basedOn w:val="Normal"/>
    <w:rsid w:val="00AF28A4"/>
    <w:pPr>
      <w:spacing w:before="100" w:beforeAutospacing="1" w:after="100" w:afterAutospacing="1" w:line="240" w:lineRule="auto"/>
    </w:pPr>
    <w:rPr>
      <w:rFonts w:eastAsia="Times New Roman" w:cs="Times New Roman"/>
      <w:szCs w:val="24"/>
    </w:rPr>
  </w:style>
  <w:style w:type="character" w:customStyle="1" w:styleId="mntl-inline-citation">
    <w:name w:val="mntl-inline-citation"/>
    <w:basedOn w:val="DefaultParagraphFont"/>
    <w:rsid w:val="009C5E4E"/>
  </w:style>
  <w:style w:type="table" w:styleId="TableGrid">
    <w:name w:val="Table Grid"/>
    <w:basedOn w:val="TableNormal"/>
    <w:uiPriority w:val="39"/>
    <w:unhideWhenUsed/>
    <w:rsid w:val="000D4D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1-Accent5">
    <w:name w:val="Medium Shading 1 Accent 5"/>
    <w:basedOn w:val="TableNormal"/>
    <w:uiPriority w:val="63"/>
    <w:rsid w:val="00244787"/>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2D1C5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1C5A"/>
    <w:rPr>
      <w:rFonts w:ascii="Times New Roman" w:hAnsi="Times New Roman"/>
      <w:sz w:val="20"/>
      <w:szCs w:val="20"/>
    </w:rPr>
  </w:style>
  <w:style w:type="character" w:styleId="FootnoteReference">
    <w:name w:val="footnote reference"/>
    <w:basedOn w:val="DefaultParagraphFont"/>
    <w:uiPriority w:val="99"/>
    <w:semiHidden/>
    <w:unhideWhenUsed/>
    <w:rsid w:val="002D1C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5125">
      <w:bodyDiv w:val="1"/>
      <w:marLeft w:val="0"/>
      <w:marRight w:val="0"/>
      <w:marTop w:val="0"/>
      <w:marBottom w:val="0"/>
      <w:divBdr>
        <w:top w:val="none" w:sz="0" w:space="0" w:color="auto"/>
        <w:left w:val="none" w:sz="0" w:space="0" w:color="auto"/>
        <w:bottom w:val="none" w:sz="0" w:space="0" w:color="auto"/>
        <w:right w:val="none" w:sz="0" w:space="0" w:color="auto"/>
      </w:divBdr>
    </w:div>
    <w:div w:id="39329326">
      <w:bodyDiv w:val="1"/>
      <w:marLeft w:val="0"/>
      <w:marRight w:val="0"/>
      <w:marTop w:val="0"/>
      <w:marBottom w:val="0"/>
      <w:divBdr>
        <w:top w:val="none" w:sz="0" w:space="0" w:color="auto"/>
        <w:left w:val="none" w:sz="0" w:space="0" w:color="auto"/>
        <w:bottom w:val="none" w:sz="0" w:space="0" w:color="auto"/>
        <w:right w:val="none" w:sz="0" w:space="0" w:color="auto"/>
      </w:divBdr>
    </w:div>
    <w:div w:id="44841588">
      <w:bodyDiv w:val="1"/>
      <w:marLeft w:val="0"/>
      <w:marRight w:val="0"/>
      <w:marTop w:val="0"/>
      <w:marBottom w:val="0"/>
      <w:divBdr>
        <w:top w:val="none" w:sz="0" w:space="0" w:color="auto"/>
        <w:left w:val="none" w:sz="0" w:space="0" w:color="auto"/>
        <w:bottom w:val="none" w:sz="0" w:space="0" w:color="auto"/>
        <w:right w:val="none" w:sz="0" w:space="0" w:color="auto"/>
      </w:divBdr>
    </w:div>
    <w:div w:id="59595945">
      <w:bodyDiv w:val="1"/>
      <w:marLeft w:val="0"/>
      <w:marRight w:val="0"/>
      <w:marTop w:val="0"/>
      <w:marBottom w:val="0"/>
      <w:divBdr>
        <w:top w:val="none" w:sz="0" w:space="0" w:color="auto"/>
        <w:left w:val="none" w:sz="0" w:space="0" w:color="auto"/>
        <w:bottom w:val="none" w:sz="0" w:space="0" w:color="auto"/>
        <w:right w:val="none" w:sz="0" w:space="0" w:color="auto"/>
      </w:divBdr>
    </w:div>
    <w:div w:id="77868626">
      <w:bodyDiv w:val="1"/>
      <w:marLeft w:val="0"/>
      <w:marRight w:val="0"/>
      <w:marTop w:val="0"/>
      <w:marBottom w:val="0"/>
      <w:divBdr>
        <w:top w:val="none" w:sz="0" w:space="0" w:color="auto"/>
        <w:left w:val="none" w:sz="0" w:space="0" w:color="auto"/>
        <w:bottom w:val="none" w:sz="0" w:space="0" w:color="auto"/>
        <w:right w:val="none" w:sz="0" w:space="0" w:color="auto"/>
      </w:divBdr>
    </w:div>
    <w:div w:id="95516137">
      <w:bodyDiv w:val="1"/>
      <w:marLeft w:val="0"/>
      <w:marRight w:val="0"/>
      <w:marTop w:val="0"/>
      <w:marBottom w:val="0"/>
      <w:divBdr>
        <w:top w:val="none" w:sz="0" w:space="0" w:color="auto"/>
        <w:left w:val="none" w:sz="0" w:space="0" w:color="auto"/>
        <w:bottom w:val="none" w:sz="0" w:space="0" w:color="auto"/>
        <w:right w:val="none" w:sz="0" w:space="0" w:color="auto"/>
      </w:divBdr>
    </w:div>
    <w:div w:id="110437868">
      <w:bodyDiv w:val="1"/>
      <w:marLeft w:val="0"/>
      <w:marRight w:val="0"/>
      <w:marTop w:val="0"/>
      <w:marBottom w:val="0"/>
      <w:divBdr>
        <w:top w:val="none" w:sz="0" w:space="0" w:color="auto"/>
        <w:left w:val="none" w:sz="0" w:space="0" w:color="auto"/>
        <w:bottom w:val="none" w:sz="0" w:space="0" w:color="auto"/>
        <w:right w:val="none" w:sz="0" w:space="0" w:color="auto"/>
      </w:divBdr>
    </w:div>
    <w:div w:id="128284408">
      <w:bodyDiv w:val="1"/>
      <w:marLeft w:val="0"/>
      <w:marRight w:val="0"/>
      <w:marTop w:val="0"/>
      <w:marBottom w:val="0"/>
      <w:divBdr>
        <w:top w:val="none" w:sz="0" w:space="0" w:color="auto"/>
        <w:left w:val="none" w:sz="0" w:space="0" w:color="auto"/>
        <w:bottom w:val="none" w:sz="0" w:space="0" w:color="auto"/>
        <w:right w:val="none" w:sz="0" w:space="0" w:color="auto"/>
      </w:divBdr>
    </w:div>
    <w:div w:id="173351190">
      <w:bodyDiv w:val="1"/>
      <w:marLeft w:val="0"/>
      <w:marRight w:val="0"/>
      <w:marTop w:val="0"/>
      <w:marBottom w:val="0"/>
      <w:divBdr>
        <w:top w:val="none" w:sz="0" w:space="0" w:color="auto"/>
        <w:left w:val="none" w:sz="0" w:space="0" w:color="auto"/>
        <w:bottom w:val="none" w:sz="0" w:space="0" w:color="auto"/>
        <w:right w:val="none" w:sz="0" w:space="0" w:color="auto"/>
      </w:divBdr>
    </w:div>
    <w:div w:id="186527579">
      <w:bodyDiv w:val="1"/>
      <w:marLeft w:val="0"/>
      <w:marRight w:val="0"/>
      <w:marTop w:val="0"/>
      <w:marBottom w:val="0"/>
      <w:divBdr>
        <w:top w:val="none" w:sz="0" w:space="0" w:color="auto"/>
        <w:left w:val="none" w:sz="0" w:space="0" w:color="auto"/>
        <w:bottom w:val="none" w:sz="0" w:space="0" w:color="auto"/>
        <w:right w:val="none" w:sz="0" w:space="0" w:color="auto"/>
      </w:divBdr>
    </w:div>
    <w:div w:id="188878290">
      <w:bodyDiv w:val="1"/>
      <w:marLeft w:val="0"/>
      <w:marRight w:val="0"/>
      <w:marTop w:val="0"/>
      <w:marBottom w:val="0"/>
      <w:divBdr>
        <w:top w:val="none" w:sz="0" w:space="0" w:color="auto"/>
        <w:left w:val="none" w:sz="0" w:space="0" w:color="auto"/>
        <w:bottom w:val="none" w:sz="0" w:space="0" w:color="auto"/>
        <w:right w:val="none" w:sz="0" w:space="0" w:color="auto"/>
      </w:divBdr>
    </w:div>
    <w:div w:id="209734406">
      <w:bodyDiv w:val="1"/>
      <w:marLeft w:val="0"/>
      <w:marRight w:val="0"/>
      <w:marTop w:val="0"/>
      <w:marBottom w:val="0"/>
      <w:divBdr>
        <w:top w:val="none" w:sz="0" w:space="0" w:color="auto"/>
        <w:left w:val="none" w:sz="0" w:space="0" w:color="auto"/>
        <w:bottom w:val="none" w:sz="0" w:space="0" w:color="auto"/>
        <w:right w:val="none" w:sz="0" w:space="0" w:color="auto"/>
      </w:divBdr>
    </w:div>
    <w:div w:id="240914955">
      <w:bodyDiv w:val="1"/>
      <w:marLeft w:val="0"/>
      <w:marRight w:val="0"/>
      <w:marTop w:val="0"/>
      <w:marBottom w:val="0"/>
      <w:divBdr>
        <w:top w:val="none" w:sz="0" w:space="0" w:color="auto"/>
        <w:left w:val="none" w:sz="0" w:space="0" w:color="auto"/>
        <w:bottom w:val="none" w:sz="0" w:space="0" w:color="auto"/>
        <w:right w:val="none" w:sz="0" w:space="0" w:color="auto"/>
      </w:divBdr>
    </w:div>
    <w:div w:id="258951943">
      <w:bodyDiv w:val="1"/>
      <w:marLeft w:val="0"/>
      <w:marRight w:val="0"/>
      <w:marTop w:val="0"/>
      <w:marBottom w:val="0"/>
      <w:divBdr>
        <w:top w:val="none" w:sz="0" w:space="0" w:color="auto"/>
        <w:left w:val="none" w:sz="0" w:space="0" w:color="auto"/>
        <w:bottom w:val="none" w:sz="0" w:space="0" w:color="auto"/>
        <w:right w:val="none" w:sz="0" w:space="0" w:color="auto"/>
      </w:divBdr>
    </w:div>
    <w:div w:id="283731188">
      <w:bodyDiv w:val="1"/>
      <w:marLeft w:val="0"/>
      <w:marRight w:val="0"/>
      <w:marTop w:val="0"/>
      <w:marBottom w:val="0"/>
      <w:divBdr>
        <w:top w:val="none" w:sz="0" w:space="0" w:color="auto"/>
        <w:left w:val="none" w:sz="0" w:space="0" w:color="auto"/>
        <w:bottom w:val="none" w:sz="0" w:space="0" w:color="auto"/>
        <w:right w:val="none" w:sz="0" w:space="0" w:color="auto"/>
      </w:divBdr>
    </w:div>
    <w:div w:id="299070600">
      <w:bodyDiv w:val="1"/>
      <w:marLeft w:val="0"/>
      <w:marRight w:val="0"/>
      <w:marTop w:val="0"/>
      <w:marBottom w:val="0"/>
      <w:divBdr>
        <w:top w:val="none" w:sz="0" w:space="0" w:color="auto"/>
        <w:left w:val="none" w:sz="0" w:space="0" w:color="auto"/>
        <w:bottom w:val="none" w:sz="0" w:space="0" w:color="auto"/>
        <w:right w:val="none" w:sz="0" w:space="0" w:color="auto"/>
      </w:divBdr>
    </w:div>
    <w:div w:id="347098844">
      <w:bodyDiv w:val="1"/>
      <w:marLeft w:val="0"/>
      <w:marRight w:val="0"/>
      <w:marTop w:val="0"/>
      <w:marBottom w:val="0"/>
      <w:divBdr>
        <w:top w:val="none" w:sz="0" w:space="0" w:color="auto"/>
        <w:left w:val="none" w:sz="0" w:space="0" w:color="auto"/>
        <w:bottom w:val="none" w:sz="0" w:space="0" w:color="auto"/>
        <w:right w:val="none" w:sz="0" w:space="0" w:color="auto"/>
      </w:divBdr>
    </w:div>
    <w:div w:id="357703950">
      <w:bodyDiv w:val="1"/>
      <w:marLeft w:val="0"/>
      <w:marRight w:val="0"/>
      <w:marTop w:val="0"/>
      <w:marBottom w:val="0"/>
      <w:divBdr>
        <w:top w:val="none" w:sz="0" w:space="0" w:color="auto"/>
        <w:left w:val="none" w:sz="0" w:space="0" w:color="auto"/>
        <w:bottom w:val="none" w:sz="0" w:space="0" w:color="auto"/>
        <w:right w:val="none" w:sz="0" w:space="0" w:color="auto"/>
      </w:divBdr>
    </w:div>
    <w:div w:id="383455295">
      <w:bodyDiv w:val="1"/>
      <w:marLeft w:val="0"/>
      <w:marRight w:val="0"/>
      <w:marTop w:val="0"/>
      <w:marBottom w:val="0"/>
      <w:divBdr>
        <w:top w:val="none" w:sz="0" w:space="0" w:color="auto"/>
        <w:left w:val="none" w:sz="0" w:space="0" w:color="auto"/>
        <w:bottom w:val="none" w:sz="0" w:space="0" w:color="auto"/>
        <w:right w:val="none" w:sz="0" w:space="0" w:color="auto"/>
      </w:divBdr>
    </w:div>
    <w:div w:id="389303252">
      <w:bodyDiv w:val="1"/>
      <w:marLeft w:val="0"/>
      <w:marRight w:val="0"/>
      <w:marTop w:val="0"/>
      <w:marBottom w:val="0"/>
      <w:divBdr>
        <w:top w:val="none" w:sz="0" w:space="0" w:color="auto"/>
        <w:left w:val="none" w:sz="0" w:space="0" w:color="auto"/>
        <w:bottom w:val="none" w:sz="0" w:space="0" w:color="auto"/>
        <w:right w:val="none" w:sz="0" w:space="0" w:color="auto"/>
      </w:divBdr>
    </w:div>
    <w:div w:id="422993081">
      <w:bodyDiv w:val="1"/>
      <w:marLeft w:val="0"/>
      <w:marRight w:val="0"/>
      <w:marTop w:val="0"/>
      <w:marBottom w:val="0"/>
      <w:divBdr>
        <w:top w:val="none" w:sz="0" w:space="0" w:color="auto"/>
        <w:left w:val="none" w:sz="0" w:space="0" w:color="auto"/>
        <w:bottom w:val="none" w:sz="0" w:space="0" w:color="auto"/>
        <w:right w:val="none" w:sz="0" w:space="0" w:color="auto"/>
      </w:divBdr>
    </w:div>
    <w:div w:id="485169652">
      <w:bodyDiv w:val="1"/>
      <w:marLeft w:val="0"/>
      <w:marRight w:val="0"/>
      <w:marTop w:val="0"/>
      <w:marBottom w:val="0"/>
      <w:divBdr>
        <w:top w:val="none" w:sz="0" w:space="0" w:color="auto"/>
        <w:left w:val="none" w:sz="0" w:space="0" w:color="auto"/>
        <w:bottom w:val="none" w:sz="0" w:space="0" w:color="auto"/>
        <w:right w:val="none" w:sz="0" w:space="0" w:color="auto"/>
      </w:divBdr>
    </w:div>
    <w:div w:id="502168096">
      <w:bodyDiv w:val="1"/>
      <w:marLeft w:val="0"/>
      <w:marRight w:val="0"/>
      <w:marTop w:val="0"/>
      <w:marBottom w:val="0"/>
      <w:divBdr>
        <w:top w:val="none" w:sz="0" w:space="0" w:color="auto"/>
        <w:left w:val="none" w:sz="0" w:space="0" w:color="auto"/>
        <w:bottom w:val="none" w:sz="0" w:space="0" w:color="auto"/>
        <w:right w:val="none" w:sz="0" w:space="0" w:color="auto"/>
      </w:divBdr>
    </w:div>
    <w:div w:id="546261376">
      <w:bodyDiv w:val="1"/>
      <w:marLeft w:val="0"/>
      <w:marRight w:val="0"/>
      <w:marTop w:val="0"/>
      <w:marBottom w:val="0"/>
      <w:divBdr>
        <w:top w:val="none" w:sz="0" w:space="0" w:color="auto"/>
        <w:left w:val="none" w:sz="0" w:space="0" w:color="auto"/>
        <w:bottom w:val="none" w:sz="0" w:space="0" w:color="auto"/>
        <w:right w:val="none" w:sz="0" w:space="0" w:color="auto"/>
      </w:divBdr>
    </w:div>
    <w:div w:id="554970786">
      <w:bodyDiv w:val="1"/>
      <w:marLeft w:val="0"/>
      <w:marRight w:val="0"/>
      <w:marTop w:val="0"/>
      <w:marBottom w:val="0"/>
      <w:divBdr>
        <w:top w:val="none" w:sz="0" w:space="0" w:color="auto"/>
        <w:left w:val="none" w:sz="0" w:space="0" w:color="auto"/>
        <w:bottom w:val="none" w:sz="0" w:space="0" w:color="auto"/>
        <w:right w:val="none" w:sz="0" w:space="0" w:color="auto"/>
      </w:divBdr>
    </w:div>
    <w:div w:id="590504427">
      <w:bodyDiv w:val="1"/>
      <w:marLeft w:val="0"/>
      <w:marRight w:val="0"/>
      <w:marTop w:val="0"/>
      <w:marBottom w:val="0"/>
      <w:divBdr>
        <w:top w:val="none" w:sz="0" w:space="0" w:color="auto"/>
        <w:left w:val="none" w:sz="0" w:space="0" w:color="auto"/>
        <w:bottom w:val="none" w:sz="0" w:space="0" w:color="auto"/>
        <w:right w:val="none" w:sz="0" w:space="0" w:color="auto"/>
      </w:divBdr>
    </w:div>
    <w:div w:id="606157514">
      <w:bodyDiv w:val="1"/>
      <w:marLeft w:val="0"/>
      <w:marRight w:val="0"/>
      <w:marTop w:val="0"/>
      <w:marBottom w:val="0"/>
      <w:divBdr>
        <w:top w:val="none" w:sz="0" w:space="0" w:color="auto"/>
        <w:left w:val="none" w:sz="0" w:space="0" w:color="auto"/>
        <w:bottom w:val="none" w:sz="0" w:space="0" w:color="auto"/>
        <w:right w:val="none" w:sz="0" w:space="0" w:color="auto"/>
      </w:divBdr>
    </w:div>
    <w:div w:id="609045828">
      <w:bodyDiv w:val="1"/>
      <w:marLeft w:val="0"/>
      <w:marRight w:val="0"/>
      <w:marTop w:val="0"/>
      <w:marBottom w:val="0"/>
      <w:divBdr>
        <w:top w:val="none" w:sz="0" w:space="0" w:color="auto"/>
        <w:left w:val="none" w:sz="0" w:space="0" w:color="auto"/>
        <w:bottom w:val="none" w:sz="0" w:space="0" w:color="auto"/>
        <w:right w:val="none" w:sz="0" w:space="0" w:color="auto"/>
      </w:divBdr>
      <w:divsChild>
        <w:div w:id="1855068203">
          <w:marLeft w:val="0"/>
          <w:marRight w:val="0"/>
          <w:marTop w:val="0"/>
          <w:marBottom w:val="0"/>
          <w:divBdr>
            <w:top w:val="none" w:sz="0" w:space="0" w:color="auto"/>
            <w:left w:val="none" w:sz="0" w:space="0" w:color="auto"/>
            <w:bottom w:val="none" w:sz="0" w:space="0" w:color="auto"/>
            <w:right w:val="none" w:sz="0" w:space="0" w:color="auto"/>
          </w:divBdr>
        </w:div>
      </w:divsChild>
    </w:div>
    <w:div w:id="624850082">
      <w:bodyDiv w:val="1"/>
      <w:marLeft w:val="0"/>
      <w:marRight w:val="0"/>
      <w:marTop w:val="0"/>
      <w:marBottom w:val="0"/>
      <w:divBdr>
        <w:top w:val="none" w:sz="0" w:space="0" w:color="auto"/>
        <w:left w:val="none" w:sz="0" w:space="0" w:color="auto"/>
        <w:bottom w:val="none" w:sz="0" w:space="0" w:color="auto"/>
        <w:right w:val="none" w:sz="0" w:space="0" w:color="auto"/>
      </w:divBdr>
    </w:div>
    <w:div w:id="713968941">
      <w:bodyDiv w:val="1"/>
      <w:marLeft w:val="0"/>
      <w:marRight w:val="0"/>
      <w:marTop w:val="0"/>
      <w:marBottom w:val="0"/>
      <w:divBdr>
        <w:top w:val="none" w:sz="0" w:space="0" w:color="auto"/>
        <w:left w:val="none" w:sz="0" w:space="0" w:color="auto"/>
        <w:bottom w:val="none" w:sz="0" w:space="0" w:color="auto"/>
        <w:right w:val="none" w:sz="0" w:space="0" w:color="auto"/>
      </w:divBdr>
    </w:div>
    <w:div w:id="741953977">
      <w:bodyDiv w:val="1"/>
      <w:marLeft w:val="0"/>
      <w:marRight w:val="0"/>
      <w:marTop w:val="0"/>
      <w:marBottom w:val="0"/>
      <w:divBdr>
        <w:top w:val="none" w:sz="0" w:space="0" w:color="auto"/>
        <w:left w:val="none" w:sz="0" w:space="0" w:color="auto"/>
        <w:bottom w:val="none" w:sz="0" w:space="0" w:color="auto"/>
        <w:right w:val="none" w:sz="0" w:space="0" w:color="auto"/>
      </w:divBdr>
    </w:div>
    <w:div w:id="748697817">
      <w:bodyDiv w:val="1"/>
      <w:marLeft w:val="0"/>
      <w:marRight w:val="0"/>
      <w:marTop w:val="0"/>
      <w:marBottom w:val="0"/>
      <w:divBdr>
        <w:top w:val="none" w:sz="0" w:space="0" w:color="auto"/>
        <w:left w:val="none" w:sz="0" w:space="0" w:color="auto"/>
        <w:bottom w:val="none" w:sz="0" w:space="0" w:color="auto"/>
        <w:right w:val="none" w:sz="0" w:space="0" w:color="auto"/>
      </w:divBdr>
    </w:div>
    <w:div w:id="775297055">
      <w:bodyDiv w:val="1"/>
      <w:marLeft w:val="0"/>
      <w:marRight w:val="0"/>
      <w:marTop w:val="0"/>
      <w:marBottom w:val="0"/>
      <w:divBdr>
        <w:top w:val="none" w:sz="0" w:space="0" w:color="auto"/>
        <w:left w:val="none" w:sz="0" w:space="0" w:color="auto"/>
        <w:bottom w:val="none" w:sz="0" w:space="0" w:color="auto"/>
        <w:right w:val="none" w:sz="0" w:space="0" w:color="auto"/>
      </w:divBdr>
    </w:div>
    <w:div w:id="781221490">
      <w:bodyDiv w:val="1"/>
      <w:marLeft w:val="0"/>
      <w:marRight w:val="0"/>
      <w:marTop w:val="0"/>
      <w:marBottom w:val="0"/>
      <w:divBdr>
        <w:top w:val="none" w:sz="0" w:space="0" w:color="auto"/>
        <w:left w:val="none" w:sz="0" w:space="0" w:color="auto"/>
        <w:bottom w:val="none" w:sz="0" w:space="0" w:color="auto"/>
        <w:right w:val="none" w:sz="0" w:space="0" w:color="auto"/>
      </w:divBdr>
    </w:div>
    <w:div w:id="812137479">
      <w:bodyDiv w:val="1"/>
      <w:marLeft w:val="0"/>
      <w:marRight w:val="0"/>
      <w:marTop w:val="0"/>
      <w:marBottom w:val="0"/>
      <w:divBdr>
        <w:top w:val="none" w:sz="0" w:space="0" w:color="auto"/>
        <w:left w:val="none" w:sz="0" w:space="0" w:color="auto"/>
        <w:bottom w:val="none" w:sz="0" w:space="0" w:color="auto"/>
        <w:right w:val="none" w:sz="0" w:space="0" w:color="auto"/>
      </w:divBdr>
      <w:divsChild>
        <w:div w:id="609363676">
          <w:marLeft w:val="0"/>
          <w:marRight w:val="0"/>
          <w:marTop w:val="0"/>
          <w:marBottom w:val="0"/>
          <w:divBdr>
            <w:top w:val="none" w:sz="0" w:space="0" w:color="auto"/>
            <w:left w:val="none" w:sz="0" w:space="0" w:color="auto"/>
            <w:bottom w:val="none" w:sz="0" w:space="0" w:color="auto"/>
            <w:right w:val="none" w:sz="0" w:space="0" w:color="auto"/>
          </w:divBdr>
        </w:div>
      </w:divsChild>
    </w:div>
    <w:div w:id="828327766">
      <w:bodyDiv w:val="1"/>
      <w:marLeft w:val="0"/>
      <w:marRight w:val="0"/>
      <w:marTop w:val="0"/>
      <w:marBottom w:val="0"/>
      <w:divBdr>
        <w:top w:val="none" w:sz="0" w:space="0" w:color="auto"/>
        <w:left w:val="none" w:sz="0" w:space="0" w:color="auto"/>
        <w:bottom w:val="none" w:sz="0" w:space="0" w:color="auto"/>
        <w:right w:val="none" w:sz="0" w:space="0" w:color="auto"/>
      </w:divBdr>
      <w:divsChild>
        <w:div w:id="354116028">
          <w:marLeft w:val="0"/>
          <w:marRight w:val="0"/>
          <w:marTop w:val="0"/>
          <w:marBottom w:val="0"/>
          <w:divBdr>
            <w:top w:val="none" w:sz="0" w:space="0" w:color="auto"/>
            <w:left w:val="none" w:sz="0" w:space="0" w:color="auto"/>
            <w:bottom w:val="none" w:sz="0" w:space="0" w:color="auto"/>
            <w:right w:val="none" w:sz="0" w:space="0" w:color="auto"/>
          </w:divBdr>
          <w:divsChild>
            <w:div w:id="1978073962">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 w:id="834494560">
      <w:bodyDiv w:val="1"/>
      <w:marLeft w:val="0"/>
      <w:marRight w:val="0"/>
      <w:marTop w:val="0"/>
      <w:marBottom w:val="0"/>
      <w:divBdr>
        <w:top w:val="none" w:sz="0" w:space="0" w:color="auto"/>
        <w:left w:val="none" w:sz="0" w:space="0" w:color="auto"/>
        <w:bottom w:val="none" w:sz="0" w:space="0" w:color="auto"/>
        <w:right w:val="none" w:sz="0" w:space="0" w:color="auto"/>
      </w:divBdr>
    </w:div>
    <w:div w:id="836502682">
      <w:bodyDiv w:val="1"/>
      <w:marLeft w:val="0"/>
      <w:marRight w:val="0"/>
      <w:marTop w:val="0"/>
      <w:marBottom w:val="0"/>
      <w:divBdr>
        <w:top w:val="none" w:sz="0" w:space="0" w:color="auto"/>
        <w:left w:val="none" w:sz="0" w:space="0" w:color="auto"/>
        <w:bottom w:val="none" w:sz="0" w:space="0" w:color="auto"/>
        <w:right w:val="none" w:sz="0" w:space="0" w:color="auto"/>
      </w:divBdr>
    </w:div>
    <w:div w:id="880551490">
      <w:bodyDiv w:val="1"/>
      <w:marLeft w:val="0"/>
      <w:marRight w:val="0"/>
      <w:marTop w:val="0"/>
      <w:marBottom w:val="0"/>
      <w:divBdr>
        <w:top w:val="none" w:sz="0" w:space="0" w:color="auto"/>
        <w:left w:val="none" w:sz="0" w:space="0" w:color="auto"/>
        <w:bottom w:val="none" w:sz="0" w:space="0" w:color="auto"/>
        <w:right w:val="none" w:sz="0" w:space="0" w:color="auto"/>
      </w:divBdr>
    </w:div>
    <w:div w:id="888804309">
      <w:bodyDiv w:val="1"/>
      <w:marLeft w:val="0"/>
      <w:marRight w:val="0"/>
      <w:marTop w:val="0"/>
      <w:marBottom w:val="0"/>
      <w:divBdr>
        <w:top w:val="none" w:sz="0" w:space="0" w:color="auto"/>
        <w:left w:val="none" w:sz="0" w:space="0" w:color="auto"/>
        <w:bottom w:val="none" w:sz="0" w:space="0" w:color="auto"/>
        <w:right w:val="none" w:sz="0" w:space="0" w:color="auto"/>
      </w:divBdr>
    </w:div>
    <w:div w:id="897401892">
      <w:bodyDiv w:val="1"/>
      <w:marLeft w:val="0"/>
      <w:marRight w:val="0"/>
      <w:marTop w:val="0"/>
      <w:marBottom w:val="0"/>
      <w:divBdr>
        <w:top w:val="none" w:sz="0" w:space="0" w:color="auto"/>
        <w:left w:val="none" w:sz="0" w:space="0" w:color="auto"/>
        <w:bottom w:val="none" w:sz="0" w:space="0" w:color="auto"/>
        <w:right w:val="none" w:sz="0" w:space="0" w:color="auto"/>
      </w:divBdr>
    </w:div>
    <w:div w:id="899483681">
      <w:bodyDiv w:val="1"/>
      <w:marLeft w:val="0"/>
      <w:marRight w:val="0"/>
      <w:marTop w:val="0"/>
      <w:marBottom w:val="0"/>
      <w:divBdr>
        <w:top w:val="none" w:sz="0" w:space="0" w:color="auto"/>
        <w:left w:val="none" w:sz="0" w:space="0" w:color="auto"/>
        <w:bottom w:val="none" w:sz="0" w:space="0" w:color="auto"/>
        <w:right w:val="none" w:sz="0" w:space="0" w:color="auto"/>
      </w:divBdr>
    </w:div>
    <w:div w:id="912668025">
      <w:bodyDiv w:val="1"/>
      <w:marLeft w:val="0"/>
      <w:marRight w:val="0"/>
      <w:marTop w:val="0"/>
      <w:marBottom w:val="0"/>
      <w:divBdr>
        <w:top w:val="none" w:sz="0" w:space="0" w:color="auto"/>
        <w:left w:val="none" w:sz="0" w:space="0" w:color="auto"/>
        <w:bottom w:val="none" w:sz="0" w:space="0" w:color="auto"/>
        <w:right w:val="none" w:sz="0" w:space="0" w:color="auto"/>
      </w:divBdr>
    </w:div>
    <w:div w:id="925655687">
      <w:bodyDiv w:val="1"/>
      <w:marLeft w:val="0"/>
      <w:marRight w:val="0"/>
      <w:marTop w:val="0"/>
      <w:marBottom w:val="0"/>
      <w:divBdr>
        <w:top w:val="none" w:sz="0" w:space="0" w:color="auto"/>
        <w:left w:val="none" w:sz="0" w:space="0" w:color="auto"/>
        <w:bottom w:val="none" w:sz="0" w:space="0" w:color="auto"/>
        <w:right w:val="none" w:sz="0" w:space="0" w:color="auto"/>
      </w:divBdr>
    </w:div>
    <w:div w:id="966932992">
      <w:bodyDiv w:val="1"/>
      <w:marLeft w:val="0"/>
      <w:marRight w:val="0"/>
      <w:marTop w:val="0"/>
      <w:marBottom w:val="0"/>
      <w:divBdr>
        <w:top w:val="none" w:sz="0" w:space="0" w:color="auto"/>
        <w:left w:val="none" w:sz="0" w:space="0" w:color="auto"/>
        <w:bottom w:val="none" w:sz="0" w:space="0" w:color="auto"/>
        <w:right w:val="none" w:sz="0" w:space="0" w:color="auto"/>
      </w:divBdr>
    </w:div>
    <w:div w:id="978536091">
      <w:bodyDiv w:val="1"/>
      <w:marLeft w:val="0"/>
      <w:marRight w:val="0"/>
      <w:marTop w:val="0"/>
      <w:marBottom w:val="0"/>
      <w:divBdr>
        <w:top w:val="none" w:sz="0" w:space="0" w:color="auto"/>
        <w:left w:val="none" w:sz="0" w:space="0" w:color="auto"/>
        <w:bottom w:val="none" w:sz="0" w:space="0" w:color="auto"/>
        <w:right w:val="none" w:sz="0" w:space="0" w:color="auto"/>
      </w:divBdr>
    </w:div>
    <w:div w:id="980615173">
      <w:bodyDiv w:val="1"/>
      <w:marLeft w:val="0"/>
      <w:marRight w:val="0"/>
      <w:marTop w:val="0"/>
      <w:marBottom w:val="0"/>
      <w:divBdr>
        <w:top w:val="none" w:sz="0" w:space="0" w:color="auto"/>
        <w:left w:val="none" w:sz="0" w:space="0" w:color="auto"/>
        <w:bottom w:val="none" w:sz="0" w:space="0" w:color="auto"/>
        <w:right w:val="none" w:sz="0" w:space="0" w:color="auto"/>
      </w:divBdr>
    </w:div>
    <w:div w:id="981232857">
      <w:bodyDiv w:val="1"/>
      <w:marLeft w:val="0"/>
      <w:marRight w:val="0"/>
      <w:marTop w:val="0"/>
      <w:marBottom w:val="0"/>
      <w:divBdr>
        <w:top w:val="none" w:sz="0" w:space="0" w:color="auto"/>
        <w:left w:val="none" w:sz="0" w:space="0" w:color="auto"/>
        <w:bottom w:val="none" w:sz="0" w:space="0" w:color="auto"/>
        <w:right w:val="none" w:sz="0" w:space="0" w:color="auto"/>
      </w:divBdr>
    </w:div>
    <w:div w:id="1059866562">
      <w:bodyDiv w:val="1"/>
      <w:marLeft w:val="0"/>
      <w:marRight w:val="0"/>
      <w:marTop w:val="0"/>
      <w:marBottom w:val="0"/>
      <w:divBdr>
        <w:top w:val="none" w:sz="0" w:space="0" w:color="auto"/>
        <w:left w:val="none" w:sz="0" w:space="0" w:color="auto"/>
        <w:bottom w:val="none" w:sz="0" w:space="0" w:color="auto"/>
        <w:right w:val="none" w:sz="0" w:space="0" w:color="auto"/>
      </w:divBdr>
    </w:div>
    <w:div w:id="1095176778">
      <w:bodyDiv w:val="1"/>
      <w:marLeft w:val="0"/>
      <w:marRight w:val="0"/>
      <w:marTop w:val="0"/>
      <w:marBottom w:val="0"/>
      <w:divBdr>
        <w:top w:val="none" w:sz="0" w:space="0" w:color="auto"/>
        <w:left w:val="none" w:sz="0" w:space="0" w:color="auto"/>
        <w:bottom w:val="none" w:sz="0" w:space="0" w:color="auto"/>
        <w:right w:val="none" w:sz="0" w:space="0" w:color="auto"/>
      </w:divBdr>
    </w:div>
    <w:div w:id="1117333202">
      <w:bodyDiv w:val="1"/>
      <w:marLeft w:val="0"/>
      <w:marRight w:val="0"/>
      <w:marTop w:val="0"/>
      <w:marBottom w:val="0"/>
      <w:divBdr>
        <w:top w:val="none" w:sz="0" w:space="0" w:color="auto"/>
        <w:left w:val="none" w:sz="0" w:space="0" w:color="auto"/>
        <w:bottom w:val="none" w:sz="0" w:space="0" w:color="auto"/>
        <w:right w:val="none" w:sz="0" w:space="0" w:color="auto"/>
      </w:divBdr>
    </w:div>
    <w:div w:id="1129474509">
      <w:bodyDiv w:val="1"/>
      <w:marLeft w:val="0"/>
      <w:marRight w:val="0"/>
      <w:marTop w:val="0"/>
      <w:marBottom w:val="0"/>
      <w:divBdr>
        <w:top w:val="none" w:sz="0" w:space="0" w:color="auto"/>
        <w:left w:val="none" w:sz="0" w:space="0" w:color="auto"/>
        <w:bottom w:val="none" w:sz="0" w:space="0" w:color="auto"/>
        <w:right w:val="none" w:sz="0" w:space="0" w:color="auto"/>
      </w:divBdr>
      <w:divsChild>
        <w:div w:id="1576360739">
          <w:marLeft w:val="0"/>
          <w:marRight w:val="0"/>
          <w:marTop w:val="0"/>
          <w:marBottom w:val="0"/>
          <w:divBdr>
            <w:top w:val="none" w:sz="0" w:space="0" w:color="auto"/>
            <w:left w:val="none" w:sz="0" w:space="0" w:color="auto"/>
            <w:bottom w:val="none" w:sz="0" w:space="0" w:color="auto"/>
            <w:right w:val="none" w:sz="0" w:space="0" w:color="auto"/>
          </w:divBdr>
          <w:divsChild>
            <w:div w:id="2043049548">
              <w:marLeft w:val="0"/>
              <w:marRight w:val="0"/>
              <w:marTop w:val="0"/>
              <w:marBottom w:val="0"/>
              <w:divBdr>
                <w:top w:val="none" w:sz="0" w:space="0" w:color="auto"/>
                <w:left w:val="none" w:sz="0" w:space="0" w:color="auto"/>
                <w:bottom w:val="none" w:sz="0" w:space="0" w:color="auto"/>
                <w:right w:val="none" w:sz="0" w:space="0" w:color="auto"/>
              </w:divBdr>
              <w:divsChild>
                <w:div w:id="169045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639959">
      <w:bodyDiv w:val="1"/>
      <w:marLeft w:val="0"/>
      <w:marRight w:val="0"/>
      <w:marTop w:val="0"/>
      <w:marBottom w:val="0"/>
      <w:divBdr>
        <w:top w:val="none" w:sz="0" w:space="0" w:color="auto"/>
        <w:left w:val="none" w:sz="0" w:space="0" w:color="auto"/>
        <w:bottom w:val="none" w:sz="0" w:space="0" w:color="auto"/>
        <w:right w:val="none" w:sz="0" w:space="0" w:color="auto"/>
      </w:divBdr>
    </w:div>
    <w:div w:id="1164079495">
      <w:bodyDiv w:val="1"/>
      <w:marLeft w:val="0"/>
      <w:marRight w:val="0"/>
      <w:marTop w:val="0"/>
      <w:marBottom w:val="0"/>
      <w:divBdr>
        <w:top w:val="none" w:sz="0" w:space="0" w:color="auto"/>
        <w:left w:val="none" w:sz="0" w:space="0" w:color="auto"/>
        <w:bottom w:val="none" w:sz="0" w:space="0" w:color="auto"/>
        <w:right w:val="none" w:sz="0" w:space="0" w:color="auto"/>
      </w:divBdr>
      <w:divsChild>
        <w:div w:id="684331288">
          <w:marLeft w:val="0"/>
          <w:marRight w:val="0"/>
          <w:marTop w:val="0"/>
          <w:marBottom w:val="0"/>
          <w:divBdr>
            <w:top w:val="none" w:sz="0" w:space="0" w:color="auto"/>
            <w:left w:val="none" w:sz="0" w:space="0" w:color="auto"/>
            <w:bottom w:val="none" w:sz="0" w:space="0" w:color="auto"/>
            <w:right w:val="none" w:sz="0" w:space="0" w:color="auto"/>
          </w:divBdr>
        </w:div>
      </w:divsChild>
    </w:div>
    <w:div w:id="1198008481">
      <w:bodyDiv w:val="1"/>
      <w:marLeft w:val="0"/>
      <w:marRight w:val="0"/>
      <w:marTop w:val="0"/>
      <w:marBottom w:val="0"/>
      <w:divBdr>
        <w:top w:val="none" w:sz="0" w:space="0" w:color="auto"/>
        <w:left w:val="none" w:sz="0" w:space="0" w:color="auto"/>
        <w:bottom w:val="none" w:sz="0" w:space="0" w:color="auto"/>
        <w:right w:val="none" w:sz="0" w:space="0" w:color="auto"/>
      </w:divBdr>
      <w:divsChild>
        <w:div w:id="754012303">
          <w:marLeft w:val="0"/>
          <w:marRight w:val="0"/>
          <w:marTop w:val="0"/>
          <w:marBottom w:val="0"/>
          <w:divBdr>
            <w:top w:val="none" w:sz="0" w:space="0" w:color="auto"/>
            <w:left w:val="none" w:sz="0" w:space="0" w:color="auto"/>
            <w:bottom w:val="none" w:sz="0" w:space="0" w:color="auto"/>
            <w:right w:val="none" w:sz="0" w:space="0" w:color="auto"/>
          </w:divBdr>
        </w:div>
      </w:divsChild>
    </w:div>
    <w:div w:id="1221676845">
      <w:bodyDiv w:val="1"/>
      <w:marLeft w:val="0"/>
      <w:marRight w:val="0"/>
      <w:marTop w:val="0"/>
      <w:marBottom w:val="0"/>
      <w:divBdr>
        <w:top w:val="none" w:sz="0" w:space="0" w:color="auto"/>
        <w:left w:val="none" w:sz="0" w:space="0" w:color="auto"/>
        <w:bottom w:val="none" w:sz="0" w:space="0" w:color="auto"/>
        <w:right w:val="none" w:sz="0" w:space="0" w:color="auto"/>
      </w:divBdr>
    </w:div>
    <w:div w:id="1236748520">
      <w:bodyDiv w:val="1"/>
      <w:marLeft w:val="0"/>
      <w:marRight w:val="0"/>
      <w:marTop w:val="0"/>
      <w:marBottom w:val="0"/>
      <w:divBdr>
        <w:top w:val="none" w:sz="0" w:space="0" w:color="auto"/>
        <w:left w:val="none" w:sz="0" w:space="0" w:color="auto"/>
        <w:bottom w:val="none" w:sz="0" w:space="0" w:color="auto"/>
        <w:right w:val="none" w:sz="0" w:space="0" w:color="auto"/>
      </w:divBdr>
    </w:div>
    <w:div w:id="1236865200">
      <w:bodyDiv w:val="1"/>
      <w:marLeft w:val="0"/>
      <w:marRight w:val="0"/>
      <w:marTop w:val="0"/>
      <w:marBottom w:val="0"/>
      <w:divBdr>
        <w:top w:val="none" w:sz="0" w:space="0" w:color="auto"/>
        <w:left w:val="none" w:sz="0" w:space="0" w:color="auto"/>
        <w:bottom w:val="none" w:sz="0" w:space="0" w:color="auto"/>
        <w:right w:val="none" w:sz="0" w:space="0" w:color="auto"/>
      </w:divBdr>
      <w:divsChild>
        <w:div w:id="1911306501">
          <w:marLeft w:val="0"/>
          <w:marRight w:val="0"/>
          <w:marTop w:val="0"/>
          <w:marBottom w:val="0"/>
          <w:divBdr>
            <w:top w:val="none" w:sz="0" w:space="0" w:color="auto"/>
            <w:left w:val="none" w:sz="0" w:space="0" w:color="auto"/>
            <w:bottom w:val="none" w:sz="0" w:space="0" w:color="auto"/>
            <w:right w:val="none" w:sz="0" w:space="0" w:color="auto"/>
          </w:divBdr>
        </w:div>
      </w:divsChild>
    </w:div>
    <w:div w:id="1245454017">
      <w:bodyDiv w:val="1"/>
      <w:marLeft w:val="0"/>
      <w:marRight w:val="0"/>
      <w:marTop w:val="0"/>
      <w:marBottom w:val="0"/>
      <w:divBdr>
        <w:top w:val="none" w:sz="0" w:space="0" w:color="auto"/>
        <w:left w:val="none" w:sz="0" w:space="0" w:color="auto"/>
        <w:bottom w:val="none" w:sz="0" w:space="0" w:color="auto"/>
        <w:right w:val="none" w:sz="0" w:space="0" w:color="auto"/>
      </w:divBdr>
      <w:divsChild>
        <w:div w:id="491722052">
          <w:marLeft w:val="0"/>
          <w:marRight w:val="0"/>
          <w:marTop w:val="0"/>
          <w:marBottom w:val="0"/>
          <w:divBdr>
            <w:top w:val="none" w:sz="0" w:space="0" w:color="auto"/>
            <w:left w:val="none" w:sz="0" w:space="0" w:color="auto"/>
            <w:bottom w:val="none" w:sz="0" w:space="0" w:color="auto"/>
            <w:right w:val="none" w:sz="0" w:space="0" w:color="auto"/>
          </w:divBdr>
        </w:div>
      </w:divsChild>
    </w:div>
    <w:div w:id="1265962080">
      <w:bodyDiv w:val="1"/>
      <w:marLeft w:val="0"/>
      <w:marRight w:val="0"/>
      <w:marTop w:val="0"/>
      <w:marBottom w:val="0"/>
      <w:divBdr>
        <w:top w:val="none" w:sz="0" w:space="0" w:color="auto"/>
        <w:left w:val="none" w:sz="0" w:space="0" w:color="auto"/>
        <w:bottom w:val="none" w:sz="0" w:space="0" w:color="auto"/>
        <w:right w:val="none" w:sz="0" w:space="0" w:color="auto"/>
      </w:divBdr>
    </w:div>
    <w:div w:id="1335299040">
      <w:bodyDiv w:val="1"/>
      <w:marLeft w:val="0"/>
      <w:marRight w:val="0"/>
      <w:marTop w:val="0"/>
      <w:marBottom w:val="0"/>
      <w:divBdr>
        <w:top w:val="none" w:sz="0" w:space="0" w:color="auto"/>
        <w:left w:val="none" w:sz="0" w:space="0" w:color="auto"/>
        <w:bottom w:val="none" w:sz="0" w:space="0" w:color="auto"/>
        <w:right w:val="none" w:sz="0" w:space="0" w:color="auto"/>
      </w:divBdr>
    </w:div>
    <w:div w:id="1335916559">
      <w:bodyDiv w:val="1"/>
      <w:marLeft w:val="0"/>
      <w:marRight w:val="0"/>
      <w:marTop w:val="0"/>
      <w:marBottom w:val="0"/>
      <w:divBdr>
        <w:top w:val="none" w:sz="0" w:space="0" w:color="auto"/>
        <w:left w:val="none" w:sz="0" w:space="0" w:color="auto"/>
        <w:bottom w:val="none" w:sz="0" w:space="0" w:color="auto"/>
        <w:right w:val="none" w:sz="0" w:space="0" w:color="auto"/>
      </w:divBdr>
    </w:div>
    <w:div w:id="1352342718">
      <w:bodyDiv w:val="1"/>
      <w:marLeft w:val="0"/>
      <w:marRight w:val="0"/>
      <w:marTop w:val="0"/>
      <w:marBottom w:val="0"/>
      <w:divBdr>
        <w:top w:val="none" w:sz="0" w:space="0" w:color="auto"/>
        <w:left w:val="none" w:sz="0" w:space="0" w:color="auto"/>
        <w:bottom w:val="none" w:sz="0" w:space="0" w:color="auto"/>
        <w:right w:val="none" w:sz="0" w:space="0" w:color="auto"/>
      </w:divBdr>
    </w:div>
    <w:div w:id="1366325803">
      <w:bodyDiv w:val="1"/>
      <w:marLeft w:val="0"/>
      <w:marRight w:val="0"/>
      <w:marTop w:val="0"/>
      <w:marBottom w:val="0"/>
      <w:divBdr>
        <w:top w:val="none" w:sz="0" w:space="0" w:color="auto"/>
        <w:left w:val="none" w:sz="0" w:space="0" w:color="auto"/>
        <w:bottom w:val="none" w:sz="0" w:space="0" w:color="auto"/>
        <w:right w:val="none" w:sz="0" w:space="0" w:color="auto"/>
      </w:divBdr>
    </w:div>
    <w:div w:id="1407414298">
      <w:bodyDiv w:val="1"/>
      <w:marLeft w:val="0"/>
      <w:marRight w:val="0"/>
      <w:marTop w:val="0"/>
      <w:marBottom w:val="0"/>
      <w:divBdr>
        <w:top w:val="none" w:sz="0" w:space="0" w:color="auto"/>
        <w:left w:val="none" w:sz="0" w:space="0" w:color="auto"/>
        <w:bottom w:val="none" w:sz="0" w:space="0" w:color="auto"/>
        <w:right w:val="none" w:sz="0" w:space="0" w:color="auto"/>
      </w:divBdr>
    </w:div>
    <w:div w:id="1418361124">
      <w:bodyDiv w:val="1"/>
      <w:marLeft w:val="0"/>
      <w:marRight w:val="0"/>
      <w:marTop w:val="0"/>
      <w:marBottom w:val="0"/>
      <w:divBdr>
        <w:top w:val="none" w:sz="0" w:space="0" w:color="auto"/>
        <w:left w:val="none" w:sz="0" w:space="0" w:color="auto"/>
        <w:bottom w:val="none" w:sz="0" w:space="0" w:color="auto"/>
        <w:right w:val="none" w:sz="0" w:space="0" w:color="auto"/>
      </w:divBdr>
    </w:div>
    <w:div w:id="1421173739">
      <w:bodyDiv w:val="1"/>
      <w:marLeft w:val="0"/>
      <w:marRight w:val="0"/>
      <w:marTop w:val="0"/>
      <w:marBottom w:val="0"/>
      <w:divBdr>
        <w:top w:val="none" w:sz="0" w:space="0" w:color="auto"/>
        <w:left w:val="none" w:sz="0" w:space="0" w:color="auto"/>
        <w:bottom w:val="none" w:sz="0" w:space="0" w:color="auto"/>
        <w:right w:val="none" w:sz="0" w:space="0" w:color="auto"/>
      </w:divBdr>
    </w:div>
    <w:div w:id="1429082323">
      <w:bodyDiv w:val="1"/>
      <w:marLeft w:val="0"/>
      <w:marRight w:val="0"/>
      <w:marTop w:val="0"/>
      <w:marBottom w:val="0"/>
      <w:divBdr>
        <w:top w:val="none" w:sz="0" w:space="0" w:color="auto"/>
        <w:left w:val="none" w:sz="0" w:space="0" w:color="auto"/>
        <w:bottom w:val="none" w:sz="0" w:space="0" w:color="auto"/>
        <w:right w:val="none" w:sz="0" w:space="0" w:color="auto"/>
      </w:divBdr>
      <w:divsChild>
        <w:div w:id="1573466463">
          <w:marLeft w:val="0"/>
          <w:marRight w:val="0"/>
          <w:marTop w:val="0"/>
          <w:marBottom w:val="0"/>
          <w:divBdr>
            <w:top w:val="none" w:sz="0" w:space="0" w:color="auto"/>
            <w:left w:val="none" w:sz="0" w:space="0" w:color="auto"/>
            <w:bottom w:val="none" w:sz="0" w:space="0" w:color="auto"/>
            <w:right w:val="none" w:sz="0" w:space="0" w:color="auto"/>
          </w:divBdr>
        </w:div>
      </w:divsChild>
    </w:div>
    <w:div w:id="1433356672">
      <w:bodyDiv w:val="1"/>
      <w:marLeft w:val="0"/>
      <w:marRight w:val="0"/>
      <w:marTop w:val="0"/>
      <w:marBottom w:val="0"/>
      <w:divBdr>
        <w:top w:val="none" w:sz="0" w:space="0" w:color="auto"/>
        <w:left w:val="none" w:sz="0" w:space="0" w:color="auto"/>
        <w:bottom w:val="none" w:sz="0" w:space="0" w:color="auto"/>
        <w:right w:val="none" w:sz="0" w:space="0" w:color="auto"/>
      </w:divBdr>
      <w:divsChild>
        <w:div w:id="1906598516">
          <w:marLeft w:val="0"/>
          <w:marRight w:val="0"/>
          <w:marTop w:val="0"/>
          <w:marBottom w:val="0"/>
          <w:divBdr>
            <w:top w:val="none" w:sz="0" w:space="0" w:color="auto"/>
            <w:left w:val="none" w:sz="0" w:space="0" w:color="auto"/>
            <w:bottom w:val="none" w:sz="0" w:space="0" w:color="auto"/>
            <w:right w:val="none" w:sz="0" w:space="0" w:color="auto"/>
          </w:divBdr>
          <w:divsChild>
            <w:div w:id="238366352">
              <w:marLeft w:val="0"/>
              <w:marRight w:val="0"/>
              <w:marTop w:val="0"/>
              <w:marBottom w:val="0"/>
              <w:divBdr>
                <w:top w:val="none" w:sz="0" w:space="0" w:color="auto"/>
                <w:left w:val="none" w:sz="0" w:space="0" w:color="auto"/>
                <w:bottom w:val="none" w:sz="0" w:space="0" w:color="auto"/>
                <w:right w:val="none" w:sz="0" w:space="0" w:color="auto"/>
              </w:divBdr>
              <w:divsChild>
                <w:div w:id="187153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125884">
      <w:bodyDiv w:val="1"/>
      <w:marLeft w:val="0"/>
      <w:marRight w:val="0"/>
      <w:marTop w:val="0"/>
      <w:marBottom w:val="0"/>
      <w:divBdr>
        <w:top w:val="none" w:sz="0" w:space="0" w:color="auto"/>
        <w:left w:val="none" w:sz="0" w:space="0" w:color="auto"/>
        <w:bottom w:val="none" w:sz="0" w:space="0" w:color="auto"/>
        <w:right w:val="none" w:sz="0" w:space="0" w:color="auto"/>
      </w:divBdr>
    </w:div>
    <w:div w:id="1464544236">
      <w:bodyDiv w:val="1"/>
      <w:marLeft w:val="0"/>
      <w:marRight w:val="0"/>
      <w:marTop w:val="0"/>
      <w:marBottom w:val="0"/>
      <w:divBdr>
        <w:top w:val="none" w:sz="0" w:space="0" w:color="auto"/>
        <w:left w:val="none" w:sz="0" w:space="0" w:color="auto"/>
        <w:bottom w:val="none" w:sz="0" w:space="0" w:color="auto"/>
        <w:right w:val="none" w:sz="0" w:space="0" w:color="auto"/>
      </w:divBdr>
    </w:div>
    <w:div w:id="1492330347">
      <w:bodyDiv w:val="1"/>
      <w:marLeft w:val="0"/>
      <w:marRight w:val="0"/>
      <w:marTop w:val="0"/>
      <w:marBottom w:val="0"/>
      <w:divBdr>
        <w:top w:val="none" w:sz="0" w:space="0" w:color="auto"/>
        <w:left w:val="none" w:sz="0" w:space="0" w:color="auto"/>
        <w:bottom w:val="none" w:sz="0" w:space="0" w:color="auto"/>
        <w:right w:val="none" w:sz="0" w:space="0" w:color="auto"/>
      </w:divBdr>
    </w:div>
    <w:div w:id="1508324879">
      <w:bodyDiv w:val="1"/>
      <w:marLeft w:val="0"/>
      <w:marRight w:val="0"/>
      <w:marTop w:val="0"/>
      <w:marBottom w:val="0"/>
      <w:divBdr>
        <w:top w:val="none" w:sz="0" w:space="0" w:color="auto"/>
        <w:left w:val="none" w:sz="0" w:space="0" w:color="auto"/>
        <w:bottom w:val="none" w:sz="0" w:space="0" w:color="auto"/>
        <w:right w:val="none" w:sz="0" w:space="0" w:color="auto"/>
      </w:divBdr>
    </w:div>
    <w:div w:id="1541235921">
      <w:bodyDiv w:val="1"/>
      <w:marLeft w:val="0"/>
      <w:marRight w:val="0"/>
      <w:marTop w:val="0"/>
      <w:marBottom w:val="0"/>
      <w:divBdr>
        <w:top w:val="none" w:sz="0" w:space="0" w:color="auto"/>
        <w:left w:val="none" w:sz="0" w:space="0" w:color="auto"/>
        <w:bottom w:val="none" w:sz="0" w:space="0" w:color="auto"/>
        <w:right w:val="none" w:sz="0" w:space="0" w:color="auto"/>
      </w:divBdr>
    </w:div>
    <w:div w:id="1546257679">
      <w:bodyDiv w:val="1"/>
      <w:marLeft w:val="0"/>
      <w:marRight w:val="0"/>
      <w:marTop w:val="0"/>
      <w:marBottom w:val="0"/>
      <w:divBdr>
        <w:top w:val="none" w:sz="0" w:space="0" w:color="auto"/>
        <w:left w:val="none" w:sz="0" w:space="0" w:color="auto"/>
        <w:bottom w:val="none" w:sz="0" w:space="0" w:color="auto"/>
        <w:right w:val="none" w:sz="0" w:space="0" w:color="auto"/>
      </w:divBdr>
    </w:div>
    <w:div w:id="1578903925">
      <w:bodyDiv w:val="1"/>
      <w:marLeft w:val="0"/>
      <w:marRight w:val="0"/>
      <w:marTop w:val="0"/>
      <w:marBottom w:val="0"/>
      <w:divBdr>
        <w:top w:val="none" w:sz="0" w:space="0" w:color="auto"/>
        <w:left w:val="none" w:sz="0" w:space="0" w:color="auto"/>
        <w:bottom w:val="none" w:sz="0" w:space="0" w:color="auto"/>
        <w:right w:val="none" w:sz="0" w:space="0" w:color="auto"/>
      </w:divBdr>
    </w:div>
    <w:div w:id="1585337352">
      <w:bodyDiv w:val="1"/>
      <w:marLeft w:val="0"/>
      <w:marRight w:val="0"/>
      <w:marTop w:val="0"/>
      <w:marBottom w:val="0"/>
      <w:divBdr>
        <w:top w:val="none" w:sz="0" w:space="0" w:color="auto"/>
        <w:left w:val="none" w:sz="0" w:space="0" w:color="auto"/>
        <w:bottom w:val="none" w:sz="0" w:space="0" w:color="auto"/>
        <w:right w:val="none" w:sz="0" w:space="0" w:color="auto"/>
      </w:divBdr>
    </w:div>
    <w:div w:id="1634947106">
      <w:bodyDiv w:val="1"/>
      <w:marLeft w:val="0"/>
      <w:marRight w:val="0"/>
      <w:marTop w:val="0"/>
      <w:marBottom w:val="0"/>
      <w:divBdr>
        <w:top w:val="none" w:sz="0" w:space="0" w:color="auto"/>
        <w:left w:val="none" w:sz="0" w:space="0" w:color="auto"/>
        <w:bottom w:val="none" w:sz="0" w:space="0" w:color="auto"/>
        <w:right w:val="none" w:sz="0" w:space="0" w:color="auto"/>
      </w:divBdr>
    </w:div>
    <w:div w:id="1639216958">
      <w:bodyDiv w:val="1"/>
      <w:marLeft w:val="0"/>
      <w:marRight w:val="0"/>
      <w:marTop w:val="0"/>
      <w:marBottom w:val="0"/>
      <w:divBdr>
        <w:top w:val="none" w:sz="0" w:space="0" w:color="auto"/>
        <w:left w:val="none" w:sz="0" w:space="0" w:color="auto"/>
        <w:bottom w:val="none" w:sz="0" w:space="0" w:color="auto"/>
        <w:right w:val="none" w:sz="0" w:space="0" w:color="auto"/>
      </w:divBdr>
    </w:div>
    <w:div w:id="1641953856">
      <w:bodyDiv w:val="1"/>
      <w:marLeft w:val="0"/>
      <w:marRight w:val="0"/>
      <w:marTop w:val="0"/>
      <w:marBottom w:val="0"/>
      <w:divBdr>
        <w:top w:val="none" w:sz="0" w:space="0" w:color="auto"/>
        <w:left w:val="none" w:sz="0" w:space="0" w:color="auto"/>
        <w:bottom w:val="none" w:sz="0" w:space="0" w:color="auto"/>
        <w:right w:val="none" w:sz="0" w:space="0" w:color="auto"/>
      </w:divBdr>
    </w:div>
    <w:div w:id="1693651213">
      <w:bodyDiv w:val="1"/>
      <w:marLeft w:val="0"/>
      <w:marRight w:val="0"/>
      <w:marTop w:val="0"/>
      <w:marBottom w:val="0"/>
      <w:divBdr>
        <w:top w:val="none" w:sz="0" w:space="0" w:color="auto"/>
        <w:left w:val="none" w:sz="0" w:space="0" w:color="auto"/>
        <w:bottom w:val="none" w:sz="0" w:space="0" w:color="auto"/>
        <w:right w:val="none" w:sz="0" w:space="0" w:color="auto"/>
      </w:divBdr>
    </w:div>
    <w:div w:id="1702435415">
      <w:bodyDiv w:val="1"/>
      <w:marLeft w:val="0"/>
      <w:marRight w:val="0"/>
      <w:marTop w:val="0"/>
      <w:marBottom w:val="0"/>
      <w:divBdr>
        <w:top w:val="none" w:sz="0" w:space="0" w:color="auto"/>
        <w:left w:val="none" w:sz="0" w:space="0" w:color="auto"/>
        <w:bottom w:val="none" w:sz="0" w:space="0" w:color="auto"/>
        <w:right w:val="none" w:sz="0" w:space="0" w:color="auto"/>
      </w:divBdr>
    </w:div>
    <w:div w:id="1704596210">
      <w:bodyDiv w:val="1"/>
      <w:marLeft w:val="0"/>
      <w:marRight w:val="0"/>
      <w:marTop w:val="0"/>
      <w:marBottom w:val="0"/>
      <w:divBdr>
        <w:top w:val="none" w:sz="0" w:space="0" w:color="auto"/>
        <w:left w:val="none" w:sz="0" w:space="0" w:color="auto"/>
        <w:bottom w:val="none" w:sz="0" w:space="0" w:color="auto"/>
        <w:right w:val="none" w:sz="0" w:space="0" w:color="auto"/>
      </w:divBdr>
    </w:div>
    <w:div w:id="1737241333">
      <w:bodyDiv w:val="1"/>
      <w:marLeft w:val="0"/>
      <w:marRight w:val="0"/>
      <w:marTop w:val="0"/>
      <w:marBottom w:val="0"/>
      <w:divBdr>
        <w:top w:val="none" w:sz="0" w:space="0" w:color="auto"/>
        <w:left w:val="none" w:sz="0" w:space="0" w:color="auto"/>
        <w:bottom w:val="none" w:sz="0" w:space="0" w:color="auto"/>
        <w:right w:val="none" w:sz="0" w:space="0" w:color="auto"/>
      </w:divBdr>
    </w:div>
    <w:div w:id="1784769372">
      <w:bodyDiv w:val="1"/>
      <w:marLeft w:val="0"/>
      <w:marRight w:val="0"/>
      <w:marTop w:val="0"/>
      <w:marBottom w:val="0"/>
      <w:divBdr>
        <w:top w:val="none" w:sz="0" w:space="0" w:color="auto"/>
        <w:left w:val="none" w:sz="0" w:space="0" w:color="auto"/>
        <w:bottom w:val="none" w:sz="0" w:space="0" w:color="auto"/>
        <w:right w:val="none" w:sz="0" w:space="0" w:color="auto"/>
      </w:divBdr>
      <w:divsChild>
        <w:div w:id="1244025244">
          <w:marLeft w:val="0"/>
          <w:marRight w:val="0"/>
          <w:marTop w:val="0"/>
          <w:marBottom w:val="0"/>
          <w:divBdr>
            <w:top w:val="none" w:sz="0" w:space="0" w:color="auto"/>
            <w:left w:val="none" w:sz="0" w:space="0" w:color="auto"/>
            <w:bottom w:val="none" w:sz="0" w:space="0" w:color="auto"/>
            <w:right w:val="none" w:sz="0" w:space="0" w:color="auto"/>
          </w:divBdr>
        </w:div>
      </w:divsChild>
    </w:div>
    <w:div w:id="1796748787">
      <w:bodyDiv w:val="1"/>
      <w:marLeft w:val="0"/>
      <w:marRight w:val="0"/>
      <w:marTop w:val="0"/>
      <w:marBottom w:val="0"/>
      <w:divBdr>
        <w:top w:val="none" w:sz="0" w:space="0" w:color="auto"/>
        <w:left w:val="none" w:sz="0" w:space="0" w:color="auto"/>
        <w:bottom w:val="none" w:sz="0" w:space="0" w:color="auto"/>
        <w:right w:val="none" w:sz="0" w:space="0" w:color="auto"/>
      </w:divBdr>
      <w:divsChild>
        <w:div w:id="477385125">
          <w:marLeft w:val="0"/>
          <w:marRight w:val="0"/>
          <w:marTop w:val="0"/>
          <w:marBottom w:val="0"/>
          <w:divBdr>
            <w:top w:val="none" w:sz="0" w:space="0" w:color="auto"/>
            <w:left w:val="none" w:sz="0" w:space="0" w:color="auto"/>
            <w:bottom w:val="none" w:sz="0" w:space="0" w:color="auto"/>
            <w:right w:val="none" w:sz="0" w:space="0" w:color="auto"/>
          </w:divBdr>
        </w:div>
      </w:divsChild>
    </w:div>
    <w:div w:id="1811626059">
      <w:bodyDiv w:val="1"/>
      <w:marLeft w:val="0"/>
      <w:marRight w:val="0"/>
      <w:marTop w:val="0"/>
      <w:marBottom w:val="0"/>
      <w:divBdr>
        <w:top w:val="none" w:sz="0" w:space="0" w:color="auto"/>
        <w:left w:val="none" w:sz="0" w:space="0" w:color="auto"/>
        <w:bottom w:val="none" w:sz="0" w:space="0" w:color="auto"/>
        <w:right w:val="none" w:sz="0" w:space="0" w:color="auto"/>
      </w:divBdr>
    </w:div>
    <w:div w:id="1824423683">
      <w:bodyDiv w:val="1"/>
      <w:marLeft w:val="0"/>
      <w:marRight w:val="0"/>
      <w:marTop w:val="0"/>
      <w:marBottom w:val="0"/>
      <w:divBdr>
        <w:top w:val="none" w:sz="0" w:space="0" w:color="auto"/>
        <w:left w:val="none" w:sz="0" w:space="0" w:color="auto"/>
        <w:bottom w:val="none" w:sz="0" w:space="0" w:color="auto"/>
        <w:right w:val="none" w:sz="0" w:space="0" w:color="auto"/>
      </w:divBdr>
    </w:div>
    <w:div w:id="1832941744">
      <w:bodyDiv w:val="1"/>
      <w:marLeft w:val="0"/>
      <w:marRight w:val="0"/>
      <w:marTop w:val="0"/>
      <w:marBottom w:val="0"/>
      <w:divBdr>
        <w:top w:val="none" w:sz="0" w:space="0" w:color="auto"/>
        <w:left w:val="none" w:sz="0" w:space="0" w:color="auto"/>
        <w:bottom w:val="none" w:sz="0" w:space="0" w:color="auto"/>
        <w:right w:val="none" w:sz="0" w:space="0" w:color="auto"/>
      </w:divBdr>
    </w:div>
    <w:div w:id="1851293620">
      <w:bodyDiv w:val="1"/>
      <w:marLeft w:val="0"/>
      <w:marRight w:val="0"/>
      <w:marTop w:val="0"/>
      <w:marBottom w:val="0"/>
      <w:divBdr>
        <w:top w:val="none" w:sz="0" w:space="0" w:color="auto"/>
        <w:left w:val="none" w:sz="0" w:space="0" w:color="auto"/>
        <w:bottom w:val="none" w:sz="0" w:space="0" w:color="auto"/>
        <w:right w:val="none" w:sz="0" w:space="0" w:color="auto"/>
      </w:divBdr>
    </w:div>
    <w:div w:id="1875799698">
      <w:bodyDiv w:val="1"/>
      <w:marLeft w:val="0"/>
      <w:marRight w:val="0"/>
      <w:marTop w:val="0"/>
      <w:marBottom w:val="0"/>
      <w:divBdr>
        <w:top w:val="none" w:sz="0" w:space="0" w:color="auto"/>
        <w:left w:val="none" w:sz="0" w:space="0" w:color="auto"/>
        <w:bottom w:val="none" w:sz="0" w:space="0" w:color="auto"/>
        <w:right w:val="none" w:sz="0" w:space="0" w:color="auto"/>
      </w:divBdr>
    </w:div>
    <w:div w:id="1878424503">
      <w:bodyDiv w:val="1"/>
      <w:marLeft w:val="0"/>
      <w:marRight w:val="0"/>
      <w:marTop w:val="0"/>
      <w:marBottom w:val="0"/>
      <w:divBdr>
        <w:top w:val="none" w:sz="0" w:space="0" w:color="auto"/>
        <w:left w:val="none" w:sz="0" w:space="0" w:color="auto"/>
        <w:bottom w:val="none" w:sz="0" w:space="0" w:color="auto"/>
        <w:right w:val="none" w:sz="0" w:space="0" w:color="auto"/>
      </w:divBdr>
    </w:div>
    <w:div w:id="1879775465">
      <w:bodyDiv w:val="1"/>
      <w:marLeft w:val="0"/>
      <w:marRight w:val="0"/>
      <w:marTop w:val="0"/>
      <w:marBottom w:val="0"/>
      <w:divBdr>
        <w:top w:val="none" w:sz="0" w:space="0" w:color="auto"/>
        <w:left w:val="none" w:sz="0" w:space="0" w:color="auto"/>
        <w:bottom w:val="none" w:sz="0" w:space="0" w:color="auto"/>
        <w:right w:val="none" w:sz="0" w:space="0" w:color="auto"/>
      </w:divBdr>
      <w:divsChild>
        <w:div w:id="479150512">
          <w:marLeft w:val="0"/>
          <w:marRight w:val="0"/>
          <w:marTop w:val="0"/>
          <w:marBottom w:val="0"/>
          <w:divBdr>
            <w:top w:val="none" w:sz="0" w:space="0" w:color="auto"/>
            <w:left w:val="none" w:sz="0" w:space="0" w:color="auto"/>
            <w:bottom w:val="none" w:sz="0" w:space="0" w:color="auto"/>
            <w:right w:val="none" w:sz="0" w:space="0" w:color="auto"/>
          </w:divBdr>
        </w:div>
      </w:divsChild>
    </w:div>
    <w:div w:id="1902672819">
      <w:bodyDiv w:val="1"/>
      <w:marLeft w:val="0"/>
      <w:marRight w:val="0"/>
      <w:marTop w:val="0"/>
      <w:marBottom w:val="0"/>
      <w:divBdr>
        <w:top w:val="none" w:sz="0" w:space="0" w:color="auto"/>
        <w:left w:val="none" w:sz="0" w:space="0" w:color="auto"/>
        <w:bottom w:val="none" w:sz="0" w:space="0" w:color="auto"/>
        <w:right w:val="none" w:sz="0" w:space="0" w:color="auto"/>
      </w:divBdr>
    </w:div>
    <w:div w:id="1905294547">
      <w:bodyDiv w:val="1"/>
      <w:marLeft w:val="0"/>
      <w:marRight w:val="0"/>
      <w:marTop w:val="0"/>
      <w:marBottom w:val="0"/>
      <w:divBdr>
        <w:top w:val="none" w:sz="0" w:space="0" w:color="auto"/>
        <w:left w:val="none" w:sz="0" w:space="0" w:color="auto"/>
        <w:bottom w:val="none" w:sz="0" w:space="0" w:color="auto"/>
        <w:right w:val="none" w:sz="0" w:space="0" w:color="auto"/>
      </w:divBdr>
    </w:div>
    <w:div w:id="1912541721">
      <w:bodyDiv w:val="1"/>
      <w:marLeft w:val="0"/>
      <w:marRight w:val="0"/>
      <w:marTop w:val="0"/>
      <w:marBottom w:val="0"/>
      <w:divBdr>
        <w:top w:val="none" w:sz="0" w:space="0" w:color="auto"/>
        <w:left w:val="none" w:sz="0" w:space="0" w:color="auto"/>
        <w:bottom w:val="none" w:sz="0" w:space="0" w:color="auto"/>
        <w:right w:val="none" w:sz="0" w:space="0" w:color="auto"/>
      </w:divBdr>
    </w:div>
    <w:div w:id="1913999370">
      <w:bodyDiv w:val="1"/>
      <w:marLeft w:val="0"/>
      <w:marRight w:val="0"/>
      <w:marTop w:val="0"/>
      <w:marBottom w:val="0"/>
      <w:divBdr>
        <w:top w:val="none" w:sz="0" w:space="0" w:color="auto"/>
        <w:left w:val="none" w:sz="0" w:space="0" w:color="auto"/>
        <w:bottom w:val="none" w:sz="0" w:space="0" w:color="auto"/>
        <w:right w:val="none" w:sz="0" w:space="0" w:color="auto"/>
      </w:divBdr>
    </w:div>
    <w:div w:id="1923560864">
      <w:bodyDiv w:val="1"/>
      <w:marLeft w:val="0"/>
      <w:marRight w:val="0"/>
      <w:marTop w:val="0"/>
      <w:marBottom w:val="0"/>
      <w:divBdr>
        <w:top w:val="none" w:sz="0" w:space="0" w:color="auto"/>
        <w:left w:val="none" w:sz="0" w:space="0" w:color="auto"/>
        <w:bottom w:val="none" w:sz="0" w:space="0" w:color="auto"/>
        <w:right w:val="none" w:sz="0" w:space="0" w:color="auto"/>
      </w:divBdr>
    </w:div>
    <w:div w:id="1928810655">
      <w:bodyDiv w:val="1"/>
      <w:marLeft w:val="0"/>
      <w:marRight w:val="0"/>
      <w:marTop w:val="0"/>
      <w:marBottom w:val="0"/>
      <w:divBdr>
        <w:top w:val="none" w:sz="0" w:space="0" w:color="auto"/>
        <w:left w:val="none" w:sz="0" w:space="0" w:color="auto"/>
        <w:bottom w:val="none" w:sz="0" w:space="0" w:color="auto"/>
        <w:right w:val="none" w:sz="0" w:space="0" w:color="auto"/>
      </w:divBdr>
    </w:div>
    <w:div w:id="1958482728">
      <w:bodyDiv w:val="1"/>
      <w:marLeft w:val="0"/>
      <w:marRight w:val="0"/>
      <w:marTop w:val="0"/>
      <w:marBottom w:val="0"/>
      <w:divBdr>
        <w:top w:val="none" w:sz="0" w:space="0" w:color="auto"/>
        <w:left w:val="none" w:sz="0" w:space="0" w:color="auto"/>
        <w:bottom w:val="none" w:sz="0" w:space="0" w:color="auto"/>
        <w:right w:val="none" w:sz="0" w:space="0" w:color="auto"/>
      </w:divBdr>
    </w:div>
    <w:div w:id="1976375936">
      <w:bodyDiv w:val="1"/>
      <w:marLeft w:val="0"/>
      <w:marRight w:val="0"/>
      <w:marTop w:val="0"/>
      <w:marBottom w:val="0"/>
      <w:divBdr>
        <w:top w:val="none" w:sz="0" w:space="0" w:color="auto"/>
        <w:left w:val="none" w:sz="0" w:space="0" w:color="auto"/>
        <w:bottom w:val="none" w:sz="0" w:space="0" w:color="auto"/>
        <w:right w:val="none" w:sz="0" w:space="0" w:color="auto"/>
      </w:divBdr>
    </w:div>
    <w:div w:id="2003045842">
      <w:bodyDiv w:val="1"/>
      <w:marLeft w:val="0"/>
      <w:marRight w:val="0"/>
      <w:marTop w:val="0"/>
      <w:marBottom w:val="0"/>
      <w:divBdr>
        <w:top w:val="none" w:sz="0" w:space="0" w:color="auto"/>
        <w:left w:val="none" w:sz="0" w:space="0" w:color="auto"/>
        <w:bottom w:val="none" w:sz="0" w:space="0" w:color="auto"/>
        <w:right w:val="none" w:sz="0" w:space="0" w:color="auto"/>
      </w:divBdr>
    </w:div>
    <w:div w:id="2007974415">
      <w:bodyDiv w:val="1"/>
      <w:marLeft w:val="0"/>
      <w:marRight w:val="0"/>
      <w:marTop w:val="0"/>
      <w:marBottom w:val="0"/>
      <w:divBdr>
        <w:top w:val="none" w:sz="0" w:space="0" w:color="auto"/>
        <w:left w:val="none" w:sz="0" w:space="0" w:color="auto"/>
        <w:bottom w:val="none" w:sz="0" w:space="0" w:color="auto"/>
        <w:right w:val="none" w:sz="0" w:space="0" w:color="auto"/>
      </w:divBdr>
    </w:div>
    <w:div w:id="2020037783">
      <w:bodyDiv w:val="1"/>
      <w:marLeft w:val="0"/>
      <w:marRight w:val="0"/>
      <w:marTop w:val="0"/>
      <w:marBottom w:val="0"/>
      <w:divBdr>
        <w:top w:val="none" w:sz="0" w:space="0" w:color="auto"/>
        <w:left w:val="none" w:sz="0" w:space="0" w:color="auto"/>
        <w:bottom w:val="none" w:sz="0" w:space="0" w:color="auto"/>
        <w:right w:val="none" w:sz="0" w:space="0" w:color="auto"/>
      </w:divBdr>
      <w:divsChild>
        <w:div w:id="1608123601">
          <w:marLeft w:val="0"/>
          <w:marRight w:val="0"/>
          <w:marTop w:val="0"/>
          <w:marBottom w:val="0"/>
          <w:divBdr>
            <w:top w:val="none" w:sz="0" w:space="0" w:color="auto"/>
            <w:left w:val="none" w:sz="0" w:space="0" w:color="auto"/>
            <w:bottom w:val="none" w:sz="0" w:space="0" w:color="auto"/>
            <w:right w:val="none" w:sz="0" w:space="0" w:color="auto"/>
          </w:divBdr>
        </w:div>
      </w:divsChild>
    </w:div>
    <w:div w:id="2026709599">
      <w:bodyDiv w:val="1"/>
      <w:marLeft w:val="0"/>
      <w:marRight w:val="0"/>
      <w:marTop w:val="0"/>
      <w:marBottom w:val="0"/>
      <w:divBdr>
        <w:top w:val="none" w:sz="0" w:space="0" w:color="auto"/>
        <w:left w:val="none" w:sz="0" w:space="0" w:color="auto"/>
        <w:bottom w:val="none" w:sz="0" w:space="0" w:color="auto"/>
        <w:right w:val="none" w:sz="0" w:space="0" w:color="auto"/>
      </w:divBdr>
    </w:div>
    <w:div w:id="2041317758">
      <w:bodyDiv w:val="1"/>
      <w:marLeft w:val="0"/>
      <w:marRight w:val="0"/>
      <w:marTop w:val="0"/>
      <w:marBottom w:val="0"/>
      <w:divBdr>
        <w:top w:val="none" w:sz="0" w:space="0" w:color="auto"/>
        <w:left w:val="none" w:sz="0" w:space="0" w:color="auto"/>
        <w:bottom w:val="none" w:sz="0" w:space="0" w:color="auto"/>
        <w:right w:val="none" w:sz="0" w:space="0" w:color="auto"/>
      </w:divBdr>
      <w:divsChild>
        <w:div w:id="1756047568">
          <w:marLeft w:val="0"/>
          <w:marRight w:val="0"/>
          <w:marTop w:val="0"/>
          <w:marBottom w:val="0"/>
          <w:divBdr>
            <w:top w:val="none" w:sz="0" w:space="0" w:color="auto"/>
            <w:left w:val="none" w:sz="0" w:space="0" w:color="auto"/>
            <w:bottom w:val="none" w:sz="0" w:space="0" w:color="auto"/>
            <w:right w:val="none" w:sz="0" w:space="0" w:color="auto"/>
          </w:divBdr>
        </w:div>
      </w:divsChild>
    </w:div>
    <w:div w:id="2102068334">
      <w:bodyDiv w:val="1"/>
      <w:marLeft w:val="0"/>
      <w:marRight w:val="0"/>
      <w:marTop w:val="0"/>
      <w:marBottom w:val="0"/>
      <w:divBdr>
        <w:top w:val="none" w:sz="0" w:space="0" w:color="auto"/>
        <w:left w:val="none" w:sz="0" w:space="0" w:color="auto"/>
        <w:bottom w:val="none" w:sz="0" w:space="0" w:color="auto"/>
        <w:right w:val="none" w:sz="0" w:space="0" w:color="auto"/>
      </w:divBdr>
    </w:div>
    <w:div w:id="2133550497">
      <w:bodyDiv w:val="1"/>
      <w:marLeft w:val="0"/>
      <w:marRight w:val="0"/>
      <w:marTop w:val="0"/>
      <w:marBottom w:val="0"/>
      <w:divBdr>
        <w:top w:val="none" w:sz="0" w:space="0" w:color="auto"/>
        <w:left w:val="none" w:sz="0" w:space="0" w:color="auto"/>
        <w:bottom w:val="none" w:sz="0" w:space="0" w:color="auto"/>
        <w:right w:val="none" w:sz="0" w:space="0" w:color="auto"/>
      </w:divBdr>
    </w:div>
    <w:div w:id="213648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hyperlink" Target="https://doi.org/10.1108/IMR-11-2020-0256"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831AC-09C5-447A-A512-4E438B792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1162</TotalTime>
  <Pages>33</Pages>
  <Words>8596</Words>
  <Characters>49000</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Lenovo</cp:lastModifiedBy>
  <cp:revision>1289</cp:revision>
  <dcterms:created xsi:type="dcterms:W3CDTF">2022-07-14T09:43:00Z</dcterms:created>
  <dcterms:modified xsi:type="dcterms:W3CDTF">2024-05-23T07:39:00Z</dcterms:modified>
</cp:coreProperties>
</file>