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AAFE1" w14:textId="102759BF" w:rsidR="0028308C" w:rsidRDefault="00F41A5E" w:rsidP="009B6FCD">
      <w:pPr>
        <w:spacing w:after="117" w:line="259" w:lineRule="auto"/>
        <w:ind w:left="1003" w:firstLine="0"/>
        <w:jc w:val="left"/>
      </w:pPr>
      <w:r>
        <w:rPr>
          <w:noProof/>
          <w:lang w:bidi="ar-SA"/>
        </w:rPr>
        <w:drawing>
          <wp:inline distT="0" distB="0" distL="0" distR="0" wp14:anchorId="2E25EDA1" wp14:editId="001A09D1">
            <wp:extent cx="4460240" cy="77152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stretch>
                      <a:fillRect/>
                    </a:stretch>
                  </pic:blipFill>
                  <pic:spPr>
                    <a:xfrm>
                      <a:off x="0" y="0"/>
                      <a:ext cx="4460240" cy="771525"/>
                    </a:xfrm>
                    <a:prstGeom prst="rect">
                      <a:avLst/>
                    </a:prstGeom>
                  </pic:spPr>
                </pic:pic>
              </a:graphicData>
            </a:graphic>
          </wp:inline>
        </w:drawing>
      </w:r>
    </w:p>
    <w:p w14:paraId="50AAA158" w14:textId="77777777" w:rsidR="009B6FCD" w:rsidRDefault="009B6FCD" w:rsidP="00BE5740">
      <w:pPr>
        <w:spacing w:after="0" w:line="720" w:lineRule="auto"/>
        <w:ind w:left="1003" w:firstLine="0"/>
        <w:jc w:val="left"/>
      </w:pPr>
    </w:p>
    <w:p w14:paraId="3FDA7B3E" w14:textId="77777777" w:rsidR="00BE5740" w:rsidRDefault="00BE5740" w:rsidP="00BE5740">
      <w:pPr>
        <w:spacing w:after="0" w:line="720" w:lineRule="auto"/>
        <w:ind w:left="0" w:right="515" w:firstLine="0"/>
        <w:jc w:val="right"/>
        <w:rPr>
          <w:b/>
        </w:rPr>
      </w:pPr>
    </w:p>
    <w:p w14:paraId="1A3A2C26" w14:textId="5BF76CE1" w:rsidR="0028308C" w:rsidRPr="004954BA" w:rsidRDefault="00F41A5E" w:rsidP="00BE5740">
      <w:pPr>
        <w:spacing w:after="0" w:line="720" w:lineRule="auto"/>
        <w:ind w:left="0" w:right="515" w:firstLine="0"/>
        <w:jc w:val="right"/>
      </w:pPr>
      <w:r w:rsidRPr="004954BA">
        <w:rPr>
          <w:b/>
        </w:rPr>
        <w:t>Factors affecting the consult</w:t>
      </w:r>
      <w:r w:rsidR="009A4106" w:rsidRPr="004954BA">
        <w:rPr>
          <w:b/>
        </w:rPr>
        <w:t>a</w:t>
      </w:r>
      <w:r w:rsidRPr="004954BA">
        <w:rPr>
          <w:b/>
        </w:rPr>
        <w:t>n</w:t>
      </w:r>
      <w:r w:rsidR="009A4106" w:rsidRPr="004954BA">
        <w:rPr>
          <w:b/>
        </w:rPr>
        <w:t>cy</w:t>
      </w:r>
      <w:r w:rsidRPr="004954BA">
        <w:rPr>
          <w:b/>
        </w:rPr>
        <w:t xml:space="preserve"> services acquisition process: A study of NHLP</w:t>
      </w:r>
    </w:p>
    <w:p w14:paraId="44BC6660" w14:textId="77777777" w:rsidR="0028308C" w:rsidRDefault="00F41A5E" w:rsidP="00BE5740">
      <w:pPr>
        <w:spacing w:after="0" w:line="720" w:lineRule="auto"/>
        <w:jc w:val="center"/>
      </w:pPr>
      <w:r w:rsidRPr="004954BA">
        <w:t>By</w:t>
      </w:r>
    </w:p>
    <w:p w14:paraId="0AB0500A" w14:textId="77777777" w:rsidR="0028308C" w:rsidRDefault="00F41A5E" w:rsidP="00BE5740">
      <w:pPr>
        <w:spacing w:after="0" w:line="720" w:lineRule="auto"/>
        <w:jc w:val="center"/>
      </w:pPr>
      <w:r>
        <w:t xml:space="preserve">       Ahmad Waleed Khawar ID- 036677</w:t>
      </w:r>
    </w:p>
    <w:p w14:paraId="28FB36F9" w14:textId="77777777" w:rsidR="0028308C" w:rsidRDefault="00F41A5E" w:rsidP="00BE5740">
      <w:pPr>
        <w:spacing w:after="0" w:line="720" w:lineRule="auto"/>
        <w:ind w:left="-5"/>
      </w:pPr>
      <w:r>
        <w:t xml:space="preserve">               A Thesis Presented in Partial Fulfillment of the Requirements for the Degree of</w:t>
      </w:r>
    </w:p>
    <w:p w14:paraId="4878AFCB" w14:textId="77777777" w:rsidR="0028308C" w:rsidRDefault="00F41A5E" w:rsidP="00BE5740">
      <w:pPr>
        <w:spacing w:after="0" w:line="720" w:lineRule="auto"/>
        <w:jc w:val="center"/>
      </w:pPr>
      <w:r>
        <w:t xml:space="preserve">       “Master of Business Administration”</w:t>
      </w:r>
    </w:p>
    <w:p w14:paraId="58FCE792" w14:textId="77777777" w:rsidR="0028308C" w:rsidRDefault="00F41A5E" w:rsidP="00BE5740">
      <w:pPr>
        <w:spacing w:after="0" w:line="720" w:lineRule="auto"/>
        <w:jc w:val="center"/>
      </w:pPr>
      <w:r>
        <w:t>Business Department</w:t>
      </w:r>
    </w:p>
    <w:p w14:paraId="794CAA4C" w14:textId="77777777" w:rsidR="0028308C" w:rsidRDefault="00F41A5E" w:rsidP="00BE5740">
      <w:pPr>
        <w:spacing w:after="0" w:line="720" w:lineRule="auto"/>
        <w:jc w:val="center"/>
      </w:pPr>
      <w:r>
        <w:t>American University of Afghanistan</w:t>
      </w:r>
    </w:p>
    <w:p w14:paraId="0D2E12C9" w14:textId="7DD038BC" w:rsidR="0028308C" w:rsidRDefault="00F41A5E" w:rsidP="00BE5740">
      <w:pPr>
        <w:spacing w:after="0" w:line="720" w:lineRule="auto"/>
        <w:jc w:val="center"/>
      </w:pPr>
      <w:r>
        <w:t>Date</w:t>
      </w:r>
    </w:p>
    <w:p w14:paraId="06A81406" w14:textId="56B4A559" w:rsidR="009B6FCD" w:rsidRDefault="00F41A5E" w:rsidP="00BE5740">
      <w:pPr>
        <w:spacing w:after="0" w:line="720" w:lineRule="auto"/>
        <w:jc w:val="center"/>
        <w:rPr>
          <w:color w:val="FFFFFF"/>
        </w:rPr>
      </w:pPr>
      <w:r>
        <w:t>February 1</w:t>
      </w:r>
      <w:r w:rsidR="004954BA">
        <w:t>7</w:t>
      </w:r>
      <w:r>
        <w:t>, 2023</w:t>
      </w:r>
      <w:r>
        <w:rPr>
          <w:color w:val="FFFFFF"/>
        </w:rPr>
        <w:t>i</w:t>
      </w:r>
    </w:p>
    <w:p w14:paraId="48DFA119" w14:textId="463408A9" w:rsidR="00BE5740" w:rsidRDefault="00BE5740" w:rsidP="00BE5740">
      <w:pPr>
        <w:spacing w:after="0" w:line="720" w:lineRule="auto"/>
        <w:jc w:val="center"/>
        <w:rPr>
          <w:color w:val="FFFFFF"/>
        </w:rPr>
      </w:pPr>
    </w:p>
    <w:p w14:paraId="553D12C3" w14:textId="230594BD" w:rsidR="00BE5740" w:rsidRDefault="00BE5740" w:rsidP="00BE5740">
      <w:pPr>
        <w:spacing w:after="0" w:line="720" w:lineRule="auto"/>
        <w:jc w:val="center"/>
        <w:rPr>
          <w:color w:val="FFFFFF"/>
        </w:rPr>
      </w:pPr>
    </w:p>
    <w:p w14:paraId="2827DE98" w14:textId="1C932F15" w:rsidR="00BE5740" w:rsidRDefault="00BE5740" w:rsidP="00BE5740">
      <w:pPr>
        <w:spacing w:after="0" w:line="720" w:lineRule="auto"/>
        <w:jc w:val="center"/>
        <w:rPr>
          <w:color w:val="FFFFFF"/>
        </w:rPr>
      </w:pPr>
    </w:p>
    <w:p w14:paraId="15421FD5" w14:textId="77777777" w:rsidR="00BE5740" w:rsidRDefault="00BE5740" w:rsidP="00BE5740">
      <w:pPr>
        <w:spacing w:after="0" w:line="720" w:lineRule="auto"/>
        <w:ind w:left="0" w:firstLine="0"/>
        <w:rPr>
          <w:color w:val="FFFFFF"/>
        </w:rPr>
      </w:pPr>
    </w:p>
    <w:p w14:paraId="1D509CD5" w14:textId="54DEE946" w:rsidR="0028308C" w:rsidRDefault="00F41A5E" w:rsidP="00BE5740">
      <w:pPr>
        <w:spacing w:after="0" w:line="600" w:lineRule="auto"/>
        <w:jc w:val="center"/>
      </w:pPr>
      <w:r>
        <w:t>i</w:t>
      </w:r>
    </w:p>
    <w:p w14:paraId="389D4F0D" w14:textId="3CFC8635" w:rsidR="0028308C" w:rsidRDefault="00F41A5E">
      <w:pPr>
        <w:spacing w:after="207" w:line="652" w:lineRule="auto"/>
        <w:ind w:left="-5" w:right="6256"/>
        <w:jc w:val="left"/>
      </w:pPr>
      <w:r>
        <w:rPr>
          <w:b/>
          <w:color w:val="2E74B5"/>
        </w:rPr>
        <w:lastRenderedPageBreak/>
        <w:t>Declaration of Authorship</w:t>
      </w:r>
    </w:p>
    <w:p w14:paraId="05EE7DFE" w14:textId="77777777" w:rsidR="0028308C" w:rsidRDefault="00F41A5E">
      <w:pPr>
        <w:spacing w:after="207" w:line="652" w:lineRule="auto"/>
        <w:ind w:left="-5" w:right="6256"/>
        <w:jc w:val="left"/>
      </w:pPr>
      <w:r>
        <w:t>I hereby declare that:</w:t>
      </w:r>
    </w:p>
    <w:p w14:paraId="29642BB4" w14:textId="77777777" w:rsidR="0028308C" w:rsidRDefault="00F41A5E">
      <w:pPr>
        <w:numPr>
          <w:ilvl w:val="0"/>
          <w:numId w:val="1"/>
        </w:numPr>
        <w:spacing w:after="478"/>
        <w:ind w:hanging="360"/>
      </w:pPr>
      <w:r>
        <w:t xml:space="preserve">This thesis for the Masters in Business Administration degree at the American University of Afghanistan (AUAF) is my original work. I have written it under the supervision of the Thesis Supervisor assigned to me by the Business Department. </w:t>
      </w:r>
    </w:p>
    <w:p w14:paraId="02ED553D" w14:textId="77777777" w:rsidR="0028308C" w:rsidRDefault="00F41A5E">
      <w:pPr>
        <w:numPr>
          <w:ilvl w:val="0"/>
          <w:numId w:val="1"/>
        </w:numPr>
        <w:spacing w:after="318"/>
        <w:ind w:hanging="360"/>
      </w:pPr>
      <w:r>
        <w:t>To the best of my knowledge, I have accurately cited all sources I have used for this thesis.</w:t>
      </w:r>
    </w:p>
    <w:p w14:paraId="65EBA527" w14:textId="77777777" w:rsidR="0028308C" w:rsidRDefault="00F41A5E">
      <w:pPr>
        <w:numPr>
          <w:ilvl w:val="0"/>
          <w:numId w:val="1"/>
        </w:numPr>
        <w:spacing w:after="478"/>
        <w:ind w:hanging="360"/>
      </w:pPr>
      <w:r>
        <w:t>I have acknowledged those parts of this thesis which are based on the collaborative work with third parties other than my supervisor.</w:t>
      </w:r>
    </w:p>
    <w:p w14:paraId="1C2BB884" w14:textId="77777777" w:rsidR="0028308C" w:rsidRDefault="00F41A5E">
      <w:pPr>
        <w:numPr>
          <w:ilvl w:val="0"/>
          <w:numId w:val="1"/>
        </w:numPr>
        <w:spacing w:after="856"/>
        <w:ind w:hanging="360"/>
      </w:pPr>
      <w:r>
        <w:t>I have not submitted this thesis or substantial parts of it for a degree or any other qualification at another institution.</w:t>
      </w:r>
    </w:p>
    <w:tbl>
      <w:tblPr>
        <w:tblStyle w:val="TableGrid"/>
        <w:tblW w:w="8320" w:type="dxa"/>
        <w:tblInd w:w="0" w:type="dxa"/>
        <w:tblLook w:val="04A0" w:firstRow="1" w:lastRow="0" w:firstColumn="1" w:lastColumn="0" w:noHBand="0" w:noVBand="1"/>
      </w:tblPr>
      <w:tblGrid>
        <w:gridCol w:w="7920"/>
        <w:gridCol w:w="400"/>
      </w:tblGrid>
      <w:tr w:rsidR="0028308C" w14:paraId="3AE01753" w14:textId="77777777">
        <w:trPr>
          <w:trHeight w:val="2869"/>
        </w:trPr>
        <w:tc>
          <w:tcPr>
            <w:tcW w:w="7920" w:type="dxa"/>
            <w:tcBorders>
              <w:top w:val="nil"/>
              <w:left w:val="nil"/>
              <w:bottom w:val="nil"/>
              <w:right w:val="nil"/>
            </w:tcBorders>
          </w:tcPr>
          <w:p w14:paraId="54526749" w14:textId="77777777" w:rsidR="0028308C" w:rsidRDefault="00F41A5E">
            <w:pPr>
              <w:tabs>
                <w:tab w:val="center" w:pos="4039"/>
              </w:tabs>
              <w:spacing w:after="287" w:line="259" w:lineRule="auto"/>
              <w:ind w:left="0" w:firstLine="0"/>
              <w:jc w:val="left"/>
            </w:pPr>
            <w:r>
              <w:t>Student’s Name:</w:t>
            </w:r>
            <w:r>
              <w:tab/>
              <w:t>Ahmad Waleed Khawar</w:t>
            </w:r>
          </w:p>
          <w:p w14:paraId="7851325C" w14:textId="77777777" w:rsidR="0028308C" w:rsidRDefault="00F41A5E">
            <w:pPr>
              <w:tabs>
                <w:tab w:val="center" w:pos="3240"/>
              </w:tabs>
              <w:spacing w:after="118" w:line="259" w:lineRule="auto"/>
              <w:ind w:left="0" w:firstLine="0"/>
              <w:jc w:val="left"/>
            </w:pPr>
            <w:r>
              <w:t>Student’s AUAF ID:</w:t>
            </w:r>
            <w:r>
              <w:tab/>
              <w:t>036677</w:t>
            </w:r>
          </w:p>
          <w:p w14:paraId="5E05E144" w14:textId="77777777" w:rsidR="0028308C" w:rsidRDefault="00F41A5E">
            <w:pPr>
              <w:tabs>
                <w:tab w:val="center" w:pos="3595"/>
              </w:tabs>
              <w:spacing w:after="48" w:line="259" w:lineRule="auto"/>
              <w:ind w:left="0" w:firstLine="0"/>
              <w:jc w:val="left"/>
            </w:pPr>
            <w:r>
              <w:t>Student’s signature:</w:t>
            </w:r>
            <w:r>
              <w:tab/>
            </w:r>
            <w:r>
              <w:rPr>
                <w:noProof/>
                <w:lang w:bidi="ar-SA"/>
              </w:rPr>
              <w:drawing>
                <wp:inline distT="0" distB="0" distL="0" distR="0" wp14:anchorId="01F73F9E" wp14:editId="055035B8">
                  <wp:extent cx="1043940" cy="39878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9"/>
                          <a:stretch>
                            <a:fillRect/>
                          </a:stretch>
                        </pic:blipFill>
                        <pic:spPr>
                          <a:xfrm>
                            <a:off x="0" y="0"/>
                            <a:ext cx="1043940" cy="398780"/>
                          </a:xfrm>
                          <a:prstGeom prst="rect">
                            <a:avLst/>
                          </a:prstGeom>
                        </pic:spPr>
                      </pic:pic>
                    </a:graphicData>
                  </a:graphic>
                </wp:inline>
              </w:drawing>
            </w:r>
          </w:p>
          <w:p w14:paraId="229FD2A2" w14:textId="67375A4C" w:rsidR="0028308C" w:rsidRDefault="00F41A5E">
            <w:pPr>
              <w:tabs>
                <w:tab w:val="center" w:pos="3763"/>
              </w:tabs>
              <w:spacing w:after="534" w:line="259" w:lineRule="auto"/>
              <w:ind w:left="0" w:firstLine="0"/>
              <w:jc w:val="left"/>
            </w:pPr>
            <w:r>
              <w:t>Date:</w:t>
            </w:r>
            <w:r>
              <w:tab/>
              <w:t>February 1</w:t>
            </w:r>
            <w:r w:rsidR="004954BA">
              <w:t>7</w:t>
            </w:r>
            <w:r>
              <w:t>, 2023</w:t>
            </w:r>
          </w:p>
          <w:p w14:paraId="68605E07" w14:textId="77777777" w:rsidR="0028308C" w:rsidRDefault="00F41A5E">
            <w:pPr>
              <w:spacing w:after="0" w:line="259" w:lineRule="auto"/>
              <w:ind w:left="0" w:firstLine="0"/>
              <w:jc w:val="left"/>
            </w:pPr>
            <w:r>
              <w:t>Approved by:</w:t>
            </w:r>
          </w:p>
        </w:tc>
        <w:tc>
          <w:tcPr>
            <w:tcW w:w="400" w:type="dxa"/>
            <w:tcBorders>
              <w:top w:val="nil"/>
              <w:left w:val="nil"/>
              <w:bottom w:val="nil"/>
              <w:right w:val="nil"/>
            </w:tcBorders>
          </w:tcPr>
          <w:p w14:paraId="54040FD4" w14:textId="77777777" w:rsidR="0028308C" w:rsidRDefault="0028308C">
            <w:pPr>
              <w:spacing w:after="160" w:line="259" w:lineRule="auto"/>
              <w:ind w:left="0" w:firstLine="0"/>
              <w:jc w:val="left"/>
            </w:pPr>
          </w:p>
        </w:tc>
      </w:tr>
      <w:tr w:rsidR="0028308C" w14:paraId="76C48BAD" w14:textId="77777777">
        <w:trPr>
          <w:trHeight w:val="828"/>
        </w:trPr>
        <w:tc>
          <w:tcPr>
            <w:tcW w:w="7920" w:type="dxa"/>
            <w:tcBorders>
              <w:top w:val="nil"/>
              <w:left w:val="nil"/>
              <w:bottom w:val="nil"/>
              <w:right w:val="nil"/>
            </w:tcBorders>
          </w:tcPr>
          <w:p w14:paraId="41EBA6CA" w14:textId="77777777" w:rsidR="0028308C" w:rsidRDefault="00F41A5E">
            <w:pPr>
              <w:spacing w:after="0" w:line="259" w:lineRule="auto"/>
              <w:ind w:left="0" w:firstLine="0"/>
              <w:jc w:val="left"/>
            </w:pPr>
            <w:r>
              <w:t>Thesis Supervisor: Flor Cubero, PhD, Business department</w:t>
            </w:r>
          </w:p>
        </w:tc>
        <w:tc>
          <w:tcPr>
            <w:tcW w:w="400" w:type="dxa"/>
            <w:tcBorders>
              <w:top w:val="nil"/>
              <w:left w:val="nil"/>
              <w:bottom w:val="nil"/>
              <w:right w:val="nil"/>
            </w:tcBorders>
          </w:tcPr>
          <w:p w14:paraId="086A72D8" w14:textId="77777777" w:rsidR="0028308C" w:rsidRDefault="00F41A5E">
            <w:pPr>
              <w:spacing w:after="0" w:line="259" w:lineRule="auto"/>
              <w:ind w:left="0" w:firstLine="0"/>
            </w:pPr>
            <w:r>
              <w:t>date</w:t>
            </w:r>
          </w:p>
        </w:tc>
      </w:tr>
      <w:tr w:rsidR="0028308C" w14:paraId="5DE881FB" w14:textId="77777777">
        <w:trPr>
          <w:trHeight w:val="1104"/>
        </w:trPr>
        <w:tc>
          <w:tcPr>
            <w:tcW w:w="7920" w:type="dxa"/>
            <w:tcBorders>
              <w:top w:val="nil"/>
              <w:left w:val="nil"/>
              <w:bottom w:val="nil"/>
              <w:right w:val="nil"/>
            </w:tcBorders>
            <w:vAlign w:val="center"/>
          </w:tcPr>
          <w:p w14:paraId="6D2F696D" w14:textId="77777777" w:rsidR="0028308C" w:rsidRDefault="00F41A5E">
            <w:pPr>
              <w:spacing w:after="0" w:line="259" w:lineRule="auto"/>
              <w:ind w:left="0" w:firstLine="0"/>
              <w:jc w:val="left"/>
            </w:pPr>
            <w:r>
              <w:t>Member of the Thesis Committee: name, rank, department</w:t>
            </w:r>
          </w:p>
        </w:tc>
        <w:tc>
          <w:tcPr>
            <w:tcW w:w="400" w:type="dxa"/>
            <w:tcBorders>
              <w:top w:val="nil"/>
              <w:left w:val="nil"/>
              <w:bottom w:val="nil"/>
              <w:right w:val="nil"/>
            </w:tcBorders>
            <w:vAlign w:val="center"/>
          </w:tcPr>
          <w:p w14:paraId="4EEC64EC" w14:textId="77777777" w:rsidR="0028308C" w:rsidRDefault="00F41A5E">
            <w:pPr>
              <w:spacing w:after="0" w:line="259" w:lineRule="auto"/>
              <w:ind w:left="0" w:firstLine="0"/>
            </w:pPr>
            <w:r>
              <w:t>date</w:t>
            </w:r>
          </w:p>
        </w:tc>
      </w:tr>
      <w:tr w:rsidR="0028308C" w14:paraId="20C3B385" w14:textId="77777777">
        <w:trPr>
          <w:trHeight w:val="661"/>
        </w:trPr>
        <w:tc>
          <w:tcPr>
            <w:tcW w:w="7920" w:type="dxa"/>
            <w:tcBorders>
              <w:top w:val="nil"/>
              <w:left w:val="nil"/>
              <w:bottom w:val="nil"/>
              <w:right w:val="nil"/>
            </w:tcBorders>
            <w:vAlign w:val="bottom"/>
          </w:tcPr>
          <w:p w14:paraId="3BCF68A1" w14:textId="77777777" w:rsidR="0028308C" w:rsidRDefault="00F41A5E">
            <w:pPr>
              <w:spacing w:after="0" w:line="259" w:lineRule="auto"/>
              <w:ind w:left="0" w:firstLine="0"/>
              <w:jc w:val="left"/>
            </w:pPr>
            <w:r>
              <w:t>Member of the Thesis Committee: name, rank, department</w:t>
            </w:r>
          </w:p>
        </w:tc>
        <w:tc>
          <w:tcPr>
            <w:tcW w:w="400" w:type="dxa"/>
            <w:tcBorders>
              <w:top w:val="nil"/>
              <w:left w:val="nil"/>
              <w:bottom w:val="nil"/>
              <w:right w:val="nil"/>
            </w:tcBorders>
            <w:vAlign w:val="bottom"/>
          </w:tcPr>
          <w:p w14:paraId="1EEDB84A" w14:textId="77777777" w:rsidR="0028308C" w:rsidRDefault="00F41A5E">
            <w:pPr>
              <w:spacing w:after="0" w:line="259" w:lineRule="auto"/>
              <w:ind w:left="0" w:firstLine="0"/>
            </w:pPr>
            <w:r>
              <w:t>date</w:t>
            </w:r>
          </w:p>
        </w:tc>
      </w:tr>
    </w:tbl>
    <w:p w14:paraId="581C118A" w14:textId="77777777" w:rsidR="0078091F" w:rsidRDefault="0078091F">
      <w:pPr>
        <w:spacing w:after="3" w:line="265" w:lineRule="auto"/>
        <w:ind w:left="341"/>
        <w:jc w:val="center"/>
      </w:pPr>
    </w:p>
    <w:p w14:paraId="095BFF77" w14:textId="77777777" w:rsidR="0078091F" w:rsidRDefault="0078091F">
      <w:pPr>
        <w:spacing w:after="3" w:line="265" w:lineRule="auto"/>
        <w:ind w:left="341"/>
        <w:jc w:val="center"/>
      </w:pPr>
    </w:p>
    <w:p w14:paraId="022CF918" w14:textId="77777777" w:rsidR="0078091F" w:rsidRDefault="0078091F">
      <w:pPr>
        <w:spacing w:after="3" w:line="265" w:lineRule="auto"/>
        <w:ind w:left="341"/>
        <w:jc w:val="center"/>
      </w:pPr>
    </w:p>
    <w:p w14:paraId="0C7D808E" w14:textId="77777777" w:rsidR="0078091F" w:rsidRDefault="0078091F">
      <w:pPr>
        <w:spacing w:after="3" w:line="265" w:lineRule="auto"/>
        <w:ind w:left="341"/>
        <w:jc w:val="center"/>
      </w:pPr>
    </w:p>
    <w:p w14:paraId="0ECAB77B" w14:textId="45B989BF" w:rsidR="0028308C" w:rsidRDefault="00F41A5E">
      <w:pPr>
        <w:spacing w:after="3" w:line="265" w:lineRule="auto"/>
        <w:ind w:left="341"/>
        <w:jc w:val="center"/>
      </w:pPr>
      <w:r>
        <w:t>ii</w:t>
      </w:r>
    </w:p>
    <w:p w14:paraId="11EDAC13" w14:textId="77777777" w:rsidR="0028308C" w:rsidRDefault="00F41A5E">
      <w:pPr>
        <w:pStyle w:val="Heading1"/>
        <w:spacing w:after="1067"/>
        <w:ind w:left="-5"/>
      </w:pPr>
      <w:bookmarkStart w:id="0" w:name="_Toc137932268"/>
      <w:r>
        <w:lastRenderedPageBreak/>
        <w:t>Acknowledgment</w:t>
      </w:r>
      <w:bookmarkEnd w:id="0"/>
      <w:r>
        <w:t xml:space="preserve"> </w:t>
      </w:r>
    </w:p>
    <w:p w14:paraId="65EF05D4" w14:textId="77777777" w:rsidR="0028308C" w:rsidRDefault="00F41A5E" w:rsidP="00BE5740">
      <w:pPr>
        <w:spacing w:after="0" w:line="600" w:lineRule="auto"/>
        <w:ind w:right="-5"/>
        <w:jc w:val="left"/>
      </w:pPr>
      <w:r>
        <w:t xml:space="preserve">I would convey my gratitude to my thesis supervisor Dr. Flor Cubero, for all her </w:t>
      </w:r>
    </w:p>
    <w:p w14:paraId="1DBF874F" w14:textId="77777777" w:rsidR="0028308C" w:rsidRDefault="00F41A5E" w:rsidP="00BE5740">
      <w:pPr>
        <w:spacing w:after="0" w:line="600" w:lineRule="auto"/>
        <w:ind w:left="-5"/>
        <w:jc w:val="left"/>
      </w:pPr>
      <w:r>
        <w:t xml:space="preserve">assistance, guidance, support, and encouragement. It would always be appreciated. </w:t>
      </w:r>
    </w:p>
    <w:p w14:paraId="57B6ADC0" w14:textId="77777777" w:rsidR="0028308C" w:rsidRDefault="00F41A5E" w:rsidP="00BE5740">
      <w:pPr>
        <w:spacing w:after="0" w:line="600" w:lineRule="auto"/>
        <w:ind w:right="-5"/>
        <w:jc w:val="left"/>
      </w:pPr>
      <w:r>
        <w:t xml:space="preserve">I wish to Thank Dr. Enakshi Sengupta for her encouragement, support, and kindness </w:t>
      </w:r>
    </w:p>
    <w:p w14:paraId="1634869A" w14:textId="77777777" w:rsidR="0028308C" w:rsidRDefault="00F41A5E" w:rsidP="00BE5740">
      <w:pPr>
        <w:spacing w:after="0" w:line="600" w:lineRule="auto"/>
        <w:ind w:left="-5"/>
        <w:jc w:val="left"/>
      </w:pPr>
      <w:r>
        <w:t xml:space="preserve">during all these years, I wouldn’t ever forget her contribution, and the knowledge that I have </w:t>
      </w:r>
    </w:p>
    <w:p w14:paraId="781C9257" w14:textId="77777777" w:rsidR="0028308C" w:rsidRDefault="00F41A5E" w:rsidP="00BE5740">
      <w:pPr>
        <w:spacing w:after="0" w:line="600" w:lineRule="auto"/>
        <w:ind w:left="-5"/>
        <w:jc w:val="left"/>
      </w:pPr>
      <w:r>
        <w:t>gained from her.</w:t>
      </w:r>
    </w:p>
    <w:p w14:paraId="7B270FFC" w14:textId="77777777" w:rsidR="0028308C" w:rsidRDefault="00F41A5E" w:rsidP="00BE5740">
      <w:pPr>
        <w:spacing w:after="0" w:line="600" w:lineRule="auto"/>
        <w:ind w:right="-5"/>
        <w:jc w:val="left"/>
      </w:pPr>
      <w:r>
        <w:t xml:space="preserve">I am grateful to all the participants from the NHLP and UNIFAD for giving me their </w:t>
      </w:r>
    </w:p>
    <w:p w14:paraId="249D2478" w14:textId="77777777" w:rsidR="0028308C" w:rsidRDefault="00F41A5E" w:rsidP="00BE5740">
      <w:pPr>
        <w:spacing w:after="0" w:line="600" w:lineRule="auto"/>
        <w:ind w:left="-5"/>
        <w:jc w:val="left"/>
      </w:pPr>
      <w:r>
        <w:t>time and taking part in this study, I admire their support with all my heart.</w:t>
      </w:r>
    </w:p>
    <w:p w14:paraId="3B8CD50E" w14:textId="77777777" w:rsidR="0028308C" w:rsidRDefault="00F41A5E" w:rsidP="00BE5740">
      <w:pPr>
        <w:spacing w:after="0" w:line="600" w:lineRule="auto"/>
        <w:ind w:left="-15" w:firstLine="0"/>
        <w:jc w:val="left"/>
      </w:pPr>
      <w:r>
        <w:t xml:space="preserve">I would like to express my gratitude to my colleagues and friends Dr. Mohammad Ayaz Momand, Dr. Samson Idahosa and Dr. Nurul Islam, for sharing their knowledge and </w:t>
      </w:r>
    </w:p>
    <w:p w14:paraId="24D63C2D" w14:textId="77777777" w:rsidR="0028308C" w:rsidRDefault="00F41A5E" w:rsidP="00BE5740">
      <w:pPr>
        <w:spacing w:after="0" w:line="600" w:lineRule="auto"/>
        <w:ind w:left="-5"/>
        <w:jc w:val="left"/>
      </w:pPr>
      <w:r>
        <w:t>experiences with me.</w:t>
      </w:r>
    </w:p>
    <w:p w14:paraId="49CF45C4" w14:textId="77777777" w:rsidR="0028308C" w:rsidRDefault="00F41A5E" w:rsidP="00BE5740">
      <w:pPr>
        <w:spacing w:after="0" w:line="600" w:lineRule="auto"/>
        <w:ind w:right="-5"/>
        <w:jc w:val="left"/>
      </w:pPr>
      <w:r>
        <w:t xml:space="preserve">I am deeply grateful to my family, especially my father, my mother and my wife for </w:t>
      </w:r>
    </w:p>
    <w:p w14:paraId="41CD3A66" w14:textId="77777777" w:rsidR="002B5576" w:rsidRDefault="00F41A5E" w:rsidP="00BE5740">
      <w:pPr>
        <w:spacing w:after="0" w:line="600" w:lineRule="auto"/>
        <w:ind w:left="-5" w:right="4877"/>
        <w:jc w:val="left"/>
      </w:pPr>
      <w:r>
        <w:t xml:space="preserve">their unconditional love and support. </w:t>
      </w:r>
    </w:p>
    <w:p w14:paraId="2FB44B9E" w14:textId="68165289" w:rsidR="0028308C" w:rsidRDefault="00F41A5E" w:rsidP="00BE5740">
      <w:pPr>
        <w:spacing w:after="0" w:line="600" w:lineRule="auto"/>
        <w:ind w:left="-5" w:right="4877"/>
        <w:jc w:val="left"/>
      </w:pPr>
      <w:r>
        <w:t>Thank you</w:t>
      </w:r>
    </w:p>
    <w:p w14:paraId="3B69472F" w14:textId="28944044" w:rsidR="002B5576" w:rsidRDefault="002B5576" w:rsidP="002B5576">
      <w:pPr>
        <w:spacing w:after="0" w:line="734" w:lineRule="auto"/>
        <w:ind w:left="-5" w:right="4877"/>
      </w:pPr>
    </w:p>
    <w:p w14:paraId="5A7244D9" w14:textId="6CC811FF" w:rsidR="002B5576" w:rsidRDefault="002B5576" w:rsidP="002B5576">
      <w:pPr>
        <w:spacing w:after="0" w:line="734" w:lineRule="auto"/>
        <w:ind w:left="-5" w:right="4877"/>
      </w:pPr>
    </w:p>
    <w:p w14:paraId="52674352" w14:textId="77777777" w:rsidR="002B5576" w:rsidRDefault="002B5576" w:rsidP="002B5576">
      <w:pPr>
        <w:spacing w:after="0" w:line="734" w:lineRule="auto"/>
        <w:ind w:left="-5" w:right="4877"/>
      </w:pPr>
    </w:p>
    <w:p w14:paraId="32C5B6F4" w14:textId="77777777" w:rsidR="0028308C" w:rsidRDefault="00F41A5E">
      <w:pPr>
        <w:spacing w:after="3" w:line="265" w:lineRule="auto"/>
        <w:jc w:val="center"/>
      </w:pPr>
      <w:r>
        <w:t>iii</w:t>
      </w:r>
    </w:p>
    <w:p w14:paraId="66087E36" w14:textId="305A1407" w:rsidR="0028308C" w:rsidRDefault="00F41A5E">
      <w:pPr>
        <w:spacing w:after="238" w:line="259" w:lineRule="auto"/>
        <w:ind w:left="0" w:firstLine="0"/>
        <w:jc w:val="left"/>
      </w:pPr>
      <w:r>
        <w:t xml:space="preserve">  </w:t>
      </w:r>
    </w:p>
    <w:p w14:paraId="6EDEDA12" w14:textId="77777777" w:rsidR="0028308C" w:rsidRDefault="00F41A5E">
      <w:pPr>
        <w:pStyle w:val="Heading1"/>
        <w:spacing w:after="529"/>
        <w:ind w:left="-5"/>
      </w:pPr>
      <w:bookmarkStart w:id="1" w:name="_Toc137932269"/>
      <w:r>
        <w:lastRenderedPageBreak/>
        <w:t>Dedicated to</w:t>
      </w:r>
      <w:bookmarkEnd w:id="1"/>
    </w:p>
    <w:p w14:paraId="7660D96D" w14:textId="77777777" w:rsidR="0028308C" w:rsidRDefault="00F41A5E" w:rsidP="00B476DB">
      <w:pPr>
        <w:spacing w:after="0" w:line="600" w:lineRule="auto"/>
        <w:ind w:right="-5"/>
      </w:pPr>
      <w:r>
        <w:t xml:space="preserve">I dedicate this thesis to the Almighty Allah, my creator, and the creator of universe, for </w:t>
      </w:r>
    </w:p>
    <w:p w14:paraId="7C821238" w14:textId="77777777" w:rsidR="0028308C" w:rsidRDefault="00F41A5E" w:rsidP="00BE5740">
      <w:pPr>
        <w:spacing w:after="0" w:line="600" w:lineRule="auto"/>
        <w:ind w:left="-5"/>
      </w:pPr>
      <w:r>
        <w:t xml:space="preserve">giving me the ability and strength throughout this program. This work is also dedicated to my </w:t>
      </w:r>
    </w:p>
    <w:p w14:paraId="2501F6A4" w14:textId="77777777" w:rsidR="0028308C" w:rsidRDefault="00F41A5E" w:rsidP="00BE5740">
      <w:pPr>
        <w:spacing w:after="0" w:line="600" w:lineRule="auto"/>
        <w:ind w:left="-5"/>
      </w:pPr>
      <w:r>
        <w:t xml:space="preserve">parents, my wife, and my kids, for their unconditionally love and support, and encouragement </w:t>
      </w:r>
    </w:p>
    <w:p w14:paraId="575FB4A3" w14:textId="77777777" w:rsidR="0028308C" w:rsidRDefault="00F41A5E" w:rsidP="00BE5740">
      <w:pPr>
        <w:spacing w:after="0" w:line="600" w:lineRule="auto"/>
        <w:ind w:left="-5"/>
      </w:pPr>
      <w:r>
        <w:t xml:space="preserve">that made me work hard for the things that I want to achieve. To my brothers and sister, and </w:t>
      </w:r>
    </w:p>
    <w:p w14:paraId="0DA1C0DD" w14:textId="77777777" w:rsidR="0028308C" w:rsidRDefault="00F41A5E" w:rsidP="00BE5740">
      <w:pPr>
        <w:spacing w:after="0" w:line="600" w:lineRule="auto"/>
        <w:ind w:left="-5"/>
      </w:pPr>
      <w:r>
        <w:t xml:space="preserve">my friend Dr. Mohammad Ayaz Momand for always believing in me, supporting me, and </w:t>
      </w:r>
    </w:p>
    <w:p w14:paraId="11708421" w14:textId="77777777" w:rsidR="0028308C" w:rsidRDefault="00F41A5E" w:rsidP="00BE5740">
      <w:pPr>
        <w:spacing w:after="0" w:line="600" w:lineRule="auto"/>
        <w:ind w:left="-5"/>
      </w:pPr>
      <w:r>
        <w:t xml:space="preserve">encouraging me during the MBA program. I thank you with all my heart for being a special </w:t>
      </w:r>
    </w:p>
    <w:p w14:paraId="4F68644B" w14:textId="66DB70AA" w:rsidR="002B5576" w:rsidRDefault="00F41A5E" w:rsidP="00BE5740">
      <w:pPr>
        <w:spacing w:after="0" w:line="600" w:lineRule="auto"/>
      </w:pPr>
      <w:r>
        <w:t>part of my life. You hold a special place in my heart.</w:t>
      </w:r>
    </w:p>
    <w:p w14:paraId="5DB3E4D7" w14:textId="77777777" w:rsidR="002B5576" w:rsidRDefault="002B5576" w:rsidP="00B1323F">
      <w:pPr>
        <w:pStyle w:val="ListParagraph"/>
        <w:spacing w:after="8024"/>
        <w:ind w:left="705" w:firstLine="0"/>
      </w:pPr>
    </w:p>
    <w:sdt>
      <w:sdtPr>
        <w:rPr>
          <w:rFonts w:ascii="Times New Roman" w:eastAsia="Times New Roman" w:hAnsi="Times New Roman"/>
          <w:color w:val="000000"/>
          <w:sz w:val="24"/>
          <w:lang w:bidi="en-US"/>
        </w:rPr>
        <w:id w:val="-701398581"/>
        <w:docPartObj>
          <w:docPartGallery w:val="Table of Contents"/>
          <w:docPartUnique/>
        </w:docPartObj>
      </w:sdtPr>
      <w:sdtEndPr>
        <w:rPr>
          <w:b/>
          <w:bCs/>
          <w:noProof/>
        </w:rPr>
      </w:sdtEndPr>
      <w:sdtContent>
        <w:p w14:paraId="11BE0D08" w14:textId="5B1E5382" w:rsidR="009B6FCD" w:rsidRDefault="009B6FCD" w:rsidP="00F50473">
          <w:pPr>
            <w:pStyle w:val="TOCHeading"/>
            <w:ind w:left="0"/>
          </w:pPr>
          <w:r>
            <w:t>Contents</w:t>
          </w:r>
        </w:p>
        <w:p w14:paraId="35769B29" w14:textId="54D9575C" w:rsidR="009B6FCD" w:rsidRPr="00B1323F" w:rsidRDefault="009B6FCD" w:rsidP="002B5576">
          <w:pPr>
            <w:pStyle w:val="TOC1"/>
            <w:rPr>
              <w:rStyle w:val="Hyperlink"/>
              <w:noProof/>
              <w:color w:val="auto"/>
              <w:u w:val="none"/>
            </w:rPr>
          </w:pPr>
          <w:r w:rsidRPr="00B1323F">
            <w:rPr>
              <w:rStyle w:val="Hyperlink"/>
              <w:noProof/>
              <w:color w:val="auto"/>
              <w:u w:val="none"/>
            </w:rPr>
            <w:t>Cover Letter</w:t>
          </w:r>
          <w:r w:rsidRPr="00B1323F">
            <w:rPr>
              <w:rStyle w:val="Hyperlink"/>
              <w:noProof/>
              <w:color w:val="auto"/>
              <w:u w:val="none"/>
            </w:rPr>
            <w:tab/>
            <w:t>i</w:t>
          </w:r>
        </w:p>
        <w:p w14:paraId="7A931D5C" w14:textId="49F02AD4" w:rsidR="009B6FCD" w:rsidRPr="00B1323F" w:rsidRDefault="009B6FCD" w:rsidP="002B5576">
          <w:pPr>
            <w:pStyle w:val="TOC1"/>
            <w:rPr>
              <w:rStyle w:val="Hyperlink"/>
              <w:noProof/>
              <w:color w:val="auto"/>
              <w:u w:val="none"/>
            </w:rPr>
          </w:pPr>
          <w:r w:rsidRPr="00B1323F">
            <w:rPr>
              <w:rStyle w:val="Hyperlink"/>
              <w:noProof/>
              <w:color w:val="auto"/>
              <w:u w:val="none"/>
            </w:rPr>
            <w:t>Declaration of Authorship…</w:t>
          </w:r>
          <w:r w:rsidRPr="00B1323F">
            <w:rPr>
              <w:rStyle w:val="Hyperlink"/>
              <w:noProof/>
              <w:color w:val="auto"/>
              <w:u w:val="none"/>
            </w:rPr>
            <w:tab/>
            <w:t xml:space="preserve">ii </w:t>
          </w:r>
        </w:p>
        <w:p w14:paraId="22A0D903" w14:textId="462CF598" w:rsidR="000E28EB" w:rsidRDefault="009B6FCD">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37932268" w:history="1">
            <w:r w:rsidR="000E28EB" w:rsidRPr="00D802AC">
              <w:rPr>
                <w:rStyle w:val="Hyperlink"/>
                <w:noProof/>
              </w:rPr>
              <w:t>Acknowledgment</w:t>
            </w:r>
            <w:r w:rsidR="000E28EB">
              <w:rPr>
                <w:noProof/>
                <w:webHidden/>
              </w:rPr>
              <w:tab/>
            </w:r>
            <w:r w:rsidR="004954BA">
              <w:rPr>
                <w:noProof/>
                <w:webHidden/>
              </w:rPr>
              <w:t>iii</w:t>
            </w:r>
          </w:hyperlink>
        </w:p>
        <w:p w14:paraId="0FB212DF" w14:textId="7D6E4D32" w:rsidR="000E28EB" w:rsidRDefault="00045936">
          <w:pPr>
            <w:pStyle w:val="TOC1"/>
            <w:rPr>
              <w:rFonts w:asciiTheme="minorHAnsi" w:eastAsiaTheme="minorEastAsia" w:hAnsiTheme="minorHAnsi"/>
              <w:noProof/>
              <w:sz w:val="22"/>
            </w:rPr>
          </w:pPr>
          <w:hyperlink w:anchor="_Toc137932269" w:history="1">
            <w:r w:rsidR="000E28EB" w:rsidRPr="00D802AC">
              <w:rPr>
                <w:rStyle w:val="Hyperlink"/>
                <w:noProof/>
              </w:rPr>
              <w:t>Dedicated to</w:t>
            </w:r>
            <w:r w:rsidR="000E28EB">
              <w:rPr>
                <w:noProof/>
                <w:webHidden/>
              </w:rPr>
              <w:tab/>
            </w:r>
            <w:r w:rsidR="004954BA">
              <w:rPr>
                <w:noProof/>
                <w:webHidden/>
              </w:rPr>
              <w:t>iv</w:t>
            </w:r>
          </w:hyperlink>
        </w:p>
        <w:p w14:paraId="3D8AB321" w14:textId="14A735D5" w:rsidR="000E28EB" w:rsidRDefault="00045936">
          <w:pPr>
            <w:pStyle w:val="TOC1"/>
            <w:rPr>
              <w:rFonts w:asciiTheme="minorHAnsi" w:eastAsiaTheme="minorEastAsia" w:hAnsiTheme="minorHAnsi"/>
              <w:noProof/>
              <w:sz w:val="22"/>
            </w:rPr>
          </w:pPr>
          <w:hyperlink w:anchor="_Toc137932270" w:history="1">
            <w:r w:rsidR="000E28EB" w:rsidRPr="00D802AC">
              <w:rPr>
                <w:rStyle w:val="Hyperlink"/>
                <w:noProof/>
              </w:rPr>
              <w:t>Chapter 1: Introduction</w:t>
            </w:r>
            <w:r w:rsidR="000E28EB">
              <w:rPr>
                <w:noProof/>
                <w:webHidden/>
              </w:rPr>
              <w:tab/>
            </w:r>
            <w:r w:rsidR="000E28EB">
              <w:rPr>
                <w:noProof/>
                <w:webHidden/>
              </w:rPr>
              <w:fldChar w:fldCharType="begin"/>
            </w:r>
            <w:r w:rsidR="000E28EB">
              <w:rPr>
                <w:noProof/>
                <w:webHidden/>
              </w:rPr>
              <w:instrText xml:space="preserve"> PAGEREF _Toc137932270 \h </w:instrText>
            </w:r>
            <w:r w:rsidR="000E28EB">
              <w:rPr>
                <w:noProof/>
                <w:webHidden/>
              </w:rPr>
            </w:r>
            <w:r w:rsidR="000E28EB">
              <w:rPr>
                <w:noProof/>
                <w:webHidden/>
              </w:rPr>
              <w:fldChar w:fldCharType="separate"/>
            </w:r>
            <w:r w:rsidR="000E28EB">
              <w:rPr>
                <w:noProof/>
                <w:webHidden/>
              </w:rPr>
              <w:t>8</w:t>
            </w:r>
            <w:r w:rsidR="000E28EB">
              <w:rPr>
                <w:noProof/>
                <w:webHidden/>
              </w:rPr>
              <w:fldChar w:fldCharType="end"/>
            </w:r>
          </w:hyperlink>
        </w:p>
        <w:p w14:paraId="0D06C2B9" w14:textId="78F7C44B" w:rsidR="000E28EB" w:rsidRDefault="00045936">
          <w:pPr>
            <w:pStyle w:val="TOC2"/>
            <w:tabs>
              <w:tab w:val="left" w:pos="880"/>
              <w:tab w:val="right" w:leader="dot" w:pos="9019"/>
            </w:tabs>
            <w:rPr>
              <w:rFonts w:asciiTheme="minorHAnsi" w:eastAsiaTheme="minorEastAsia" w:hAnsiTheme="minorHAnsi"/>
              <w:noProof/>
              <w:sz w:val="22"/>
            </w:rPr>
          </w:pPr>
          <w:hyperlink w:anchor="_Toc137932271" w:history="1">
            <w:r w:rsidR="000E28EB" w:rsidRPr="00D802AC">
              <w:rPr>
                <w:rStyle w:val="Hyperlink"/>
                <w:noProof/>
              </w:rPr>
              <w:t>1.1</w:t>
            </w:r>
            <w:r w:rsidR="004954BA">
              <w:rPr>
                <w:rFonts w:asciiTheme="minorHAnsi" w:eastAsiaTheme="minorEastAsia" w:hAnsiTheme="minorHAnsi"/>
                <w:noProof/>
                <w:sz w:val="22"/>
              </w:rPr>
              <w:t xml:space="preserve">      </w:t>
            </w:r>
            <w:r w:rsidR="000E28EB" w:rsidRPr="00D802AC">
              <w:rPr>
                <w:rStyle w:val="Hyperlink"/>
                <w:noProof/>
              </w:rPr>
              <w:t>Background of the study</w:t>
            </w:r>
            <w:r w:rsidR="000E28EB">
              <w:rPr>
                <w:noProof/>
                <w:webHidden/>
              </w:rPr>
              <w:tab/>
            </w:r>
            <w:r w:rsidR="000E28EB">
              <w:rPr>
                <w:noProof/>
                <w:webHidden/>
              </w:rPr>
              <w:fldChar w:fldCharType="begin"/>
            </w:r>
            <w:r w:rsidR="000E28EB">
              <w:rPr>
                <w:noProof/>
                <w:webHidden/>
              </w:rPr>
              <w:instrText xml:space="preserve"> PAGEREF _Toc137932271 \h </w:instrText>
            </w:r>
            <w:r w:rsidR="000E28EB">
              <w:rPr>
                <w:noProof/>
                <w:webHidden/>
              </w:rPr>
            </w:r>
            <w:r w:rsidR="000E28EB">
              <w:rPr>
                <w:noProof/>
                <w:webHidden/>
              </w:rPr>
              <w:fldChar w:fldCharType="separate"/>
            </w:r>
            <w:r w:rsidR="000E28EB">
              <w:rPr>
                <w:noProof/>
                <w:webHidden/>
              </w:rPr>
              <w:t>8</w:t>
            </w:r>
            <w:r w:rsidR="000E28EB">
              <w:rPr>
                <w:noProof/>
                <w:webHidden/>
              </w:rPr>
              <w:fldChar w:fldCharType="end"/>
            </w:r>
          </w:hyperlink>
        </w:p>
        <w:p w14:paraId="5768DC7E" w14:textId="479EC417" w:rsidR="000E28EB" w:rsidRDefault="00045936">
          <w:pPr>
            <w:pStyle w:val="TOC3"/>
            <w:tabs>
              <w:tab w:val="right" w:leader="dot" w:pos="9019"/>
            </w:tabs>
            <w:rPr>
              <w:rFonts w:asciiTheme="minorHAnsi" w:eastAsiaTheme="minorEastAsia" w:hAnsiTheme="minorHAnsi"/>
              <w:noProof/>
              <w:sz w:val="22"/>
            </w:rPr>
          </w:pPr>
          <w:hyperlink w:anchor="_Toc137932272" w:history="1">
            <w:r w:rsidR="000E28EB" w:rsidRPr="00D802AC">
              <w:rPr>
                <w:rStyle w:val="Hyperlink"/>
                <w:noProof/>
              </w:rPr>
              <w:t>1.2</w:t>
            </w:r>
            <w:r w:rsidR="004954BA">
              <w:rPr>
                <w:rStyle w:val="Hyperlink"/>
                <w:noProof/>
              </w:rPr>
              <w:t xml:space="preserve"> </w:t>
            </w:r>
            <w:r w:rsidR="000E28EB" w:rsidRPr="00D802AC">
              <w:rPr>
                <w:rStyle w:val="Hyperlink"/>
                <w:noProof/>
              </w:rPr>
              <w:t>Problem Statement</w:t>
            </w:r>
            <w:r w:rsidR="000E28EB">
              <w:rPr>
                <w:noProof/>
                <w:webHidden/>
              </w:rPr>
              <w:tab/>
            </w:r>
            <w:r w:rsidR="000E28EB">
              <w:rPr>
                <w:noProof/>
                <w:webHidden/>
              </w:rPr>
              <w:fldChar w:fldCharType="begin"/>
            </w:r>
            <w:r w:rsidR="000E28EB">
              <w:rPr>
                <w:noProof/>
                <w:webHidden/>
              </w:rPr>
              <w:instrText xml:space="preserve"> PAGEREF _Toc137932272 \h </w:instrText>
            </w:r>
            <w:r w:rsidR="000E28EB">
              <w:rPr>
                <w:noProof/>
                <w:webHidden/>
              </w:rPr>
            </w:r>
            <w:r w:rsidR="000E28EB">
              <w:rPr>
                <w:noProof/>
                <w:webHidden/>
              </w:rPr>
              <w:fldChar w:fldCharType="separate"/>
            </w:r>
            <w:r w:rsidR="000E28EB">
              <w:rPr>
                <w:noProof/>
                <w:webHidden/>
              </w:rPr>
              <w:t>10</w:t>
            </w:r>
            <w:r w:rsidR="000E28EB">
              <w:rPr>
                <w:noProof/>
                <w:webHidden/>
              </w:rPr>
              <w:fldChar w:fldCharType="end"/>
            </w:r>
          </w:hyperlink>
        </w:p>
        <w:p w14:paraId="6CDFAAD5" w14:textId="510A0A5F" w:rsidR="000E28EB" w:rsidRDefault="00045936">
          <w:pPr>
            <w:pStyle w:val="TOC3"/>
            <w:tabs>
              <w:tab w:val="left" w:pos="1100"/>
              <w:tab w:val="right" w:leader="dot" w:pos="9019"/>
            </w:tabs>
            <w:rPr>
              <w:rFonts w:asciiTheme="minorHAnsi" w:eastAsiaTheme="minorEastAsia" w:hAnsiTheme="minorHAnsi"/>
              <w:noProof/>
              <w:sz w:val="22"/>
            </w:rPr>
          </w:pPr>
          <w:hyperlink w:anchor="_Toc137932273" w:history="1">
            <w:r w:rsidR="000E28EB" w:rsidRPr="00D802AC">
              <w:rPr>
                <w:rStyle w:val="Hyperlink"/>
                <w:noProof/>
              </w:rPr>
              <w:t>1.2</w:t>
            </w:r>
            <w:r w:rsidR="000E28EB">
              <w:rPr>
                <w:rFonts w:asciiTheme="minorHAnsi" w:eastAsiaTheme="minorEastAsia" w:hAnsiTheme="minorHAnsi"/>
                <w:noProof/>
                <w:sz w:val="22"/>
              </w:rPr>
              <w:t xml:space="preserve"> </w:t>
            </w:r>
            <w:r w:rsidR="000E28EB" w:rsidRPr="00D802AC">
              <w:rPr>
                <w:rStyle w:val="Hyperlink"/>
                <w:noProof/>
              </w:rPr>
              <w:t>Research Objectives</w:t>
            </w:r>
            <w:r w:rsidR="000E28EB">
              <w:rPr>
                <w:noProof/>
                <w:webHidden/>
              </w:rPr>
              <w:tab/>
            </w:r>
            <w:r w:rsidR="000E28EB">
              <w:rPr>
                <w:noProof/>
                <w:webHidden/>
              </w:rPr>
              <w:fldChar w:fldCharType="begin"/>
            </w:r>
            <w:r w:rsidR="000E28EB">
              <w:rPr>
                <w:noProof/>
                <w:webHidden/>
              </w:rPr>
              <w:instrText xml:space="preserve"> PAGEREF _Toc137932273 \h </w:instrText>
            </w:r>
            <w:r w:rsidR="000E28EB">
              <w:rPr>
                <w:noProof/>
                <w:webHidden/>
              </w:rPr>
            </w:r>
            <w:r w:rsidR="000E28EB">
              <w:rPr>
                <w:noProof/>
                <w:webHidden/>
              </w:rPr>
              <w:fldChar w:fldCharType="separate"/>
            </w:r>
            <w:r w:rsidR="000E28EB">
              <w:rPr>
                <w:noProof/>
                <w:webHidden/>
              </w:rPr>
              <w:t>12</w:t>
            </w:r>
            <w:r w:rsidR="000E28EB">
              <w:rPr>
                <w:noProof/>
                <w:webHidden/>
              </w:rPr>
              <w:fldChar w:fldCharType="end"/>
            </w:r>
          </w:hyperlink>
        </w:p>
        <w:p w14:paraId="5BA99E25" w14:textId="29C42FC4" w:rsidR="000E28EB" w:rsidRDefault="00045936">
          <w:pPr>
            <w:pStyle w:val="TOC3"/>
            <w:tabs>
              <w:tab w:val="right" w:leader="dot" w:pos="9019"/>
            </w:tabs>
            <w:rPr>
              <w:rFonts w:asciiTheme="minorHAnsi" w:eastAsiaTheme="minorEastAsia" w:hAnsiTheme="minorHAnsi"/>
              <w:noProof/>
              <w:sz w:val="22"/>
            </w:rPr>
          </w:pPr>
          <w:hyperlink w:anchor="_Toc137932274" w:history="1">
            <w:r w:rsidR="000E28EB" w:rsidRPr="00D802AC">
              <w:rPr>
                <w:rStyle w:val="Hyperlink"/>
                <w:noProof/>
              </w:rPr>
              <w:t>1.4 Research Questions</w:t>
            </w:r>
            <w:r w:rsidR="000E28EB">
              <w:rPr>
                <w:noProof/>
                <w:webHidden/>
              </w:rPr>
              <w:tab/>
            </w:r>
            <w:r w:rsidR="000E28EB">
              <w:rPr>
                <w:noProof/>
                <w:webHidden/>
              </w:rPr>
              <w:fldChar w:fldCharType="begin"/>
            </w:r>
            <w:r w:rsidR="000E28EB">
              <w:rPr>
                <w:noProof/>
                <w:webHidden/>
              </w:rPr>
              <w:instrText xml:space="preserve"> PAGEREF _Toc137932274 \h </w:instrText>
            </w:r>
            <w:r w:rsidR="000E28EB">
              <w:rPr>
                <w:noProof/>
                <w:webHidden/>
              </w:rPr>
            </w:r>
            <w:r w:rsidR="000E28EB">
              <w:rPr>
                <w:noProof/>
                <w:webHidden/>
              </w:rPr>
              <w:fldChar w:fldCharType="separate"/>
            </w:r>
            <w:r w:rsidR="000E28EB">
              <w:rPr>
                <w:noProof/>
                <w:webHidden/>
              </w:rPr>
              <w:t>12</w:t>
            </w:r>
            <w:r w:rsidR="000E28EB">
              <w:rPr>
                <w:noProof/>
                <w:webHidden/>
              </w:rPr>
              <w:fldChar w:fldCharType="end"/>
            </w:r>
          </w:hyperlink>
        </w:p>
        <w:p w14:paraId="1524D985" w14:textId="3CA656C9" w:rsidR="000E28EB" w:rsidRDefault="00045936">
          <w:pPr>
            <w:pStyle w:val="TOC3"/>
            <w:tabs>
              <w:tab w:val="right" w:leader="dot" w:pos="9019"/>
            </w:tabs>
            <w:rPr>
              <w:rFonts w:asciiTheme="minorHAnsi" w:eastAsiaTheme="minorEastAsia" w:hAnsiTheme="minorHAnsi"/>
              <w:noProof/>
              <w:sz w:val="22"/>
            </w:rPr>
          </w:pPr>
          <w:hyperlink w:anchor="_Toc137932275" w:history="1">
            <w:r w:rsidR="000E28EB" w:rsidRPr="00D802AC">
              <w:rPr>
                <w:rStyle w:val="Hyperlink"/>
                <w:noProof/>
              </w:rPr>
              <w:t>1.5 Significance of the study</w:t>
            </w:r>
            <w:r w:rsidR="000E28EB">
              <w:rPr>
                <w:noProof/>
                <w:webHidden/>
              </w:rPr>
              <w:tab/>
            </w:r>
            <w:r w:rsidR="000E28EB">
              <w:rPr>
                <w:noProof/>
                <w:webHidden/>
              </w:rPr>
              <w:fldChar w:fldCharType="begin"/>
            </w:r>
            <w:r w:rsidR="000E28EB">
              <w:rPr>
                <w:noProof/>
                <w:webHidden/>
              </w:rPr>
              <w:instrText xml:space="preserve"> PAGEREF _Toc137932275 \h </w:instrText>
            </w:r>
            <w:r w:rsidR="000E28EB">
              <w:rPr>
                <w:noProof/>
                <w:webHidden/>
              </w:rPr>
            </w:r>
            <w:r w:rsidR="000E28EB">
              <w:rPr>
                <w:noProof/>
                <w:webHidden/>
              </w:rPr>
              <w:fldChar w:fldCharType="separate"/>
            </w:r>
            <w:r w:rsidR="000E28EB">
              <w:rPr>
                <w:noProof/>
                <w:webHidden/>
              </w:rPr>
              <w:t>12</w:t>
            </w:r>
            <w:r w:rsidR="000E28EB">
              <w:rPr>
                <w:noProof/>
                <w:webHidden/>
              </w:rPr>
              <w:fldChar w:fldCharType="end"/>
            </w:r>
          </w:hyperlink>
        </w:p>
        <w:p w14:paraId="41B98242" w14:textId="5FFE4358" w:rsidR="000E28EB" w:rsidRDefault="00045936">
          <w:pPr>
            <w:pStyle w:val="TOC3"/>
            <w:tabs>
              <w:tab w:val="right" w:leader="dot" w:pos="9019"/>
            </w:tabs>
            <w:rPr>
              <w:rFonts w:asciiTheme="minorHAnsi" w:eastAsiaTheme="minorEastAsia" w:hAnsiTheme="minorHAnsi"/>
              <w:noProof/>
              <w:sz w:val="22"/>
            </w:rPr>
          </w:pPr>
          <w:hyperlink w:anchor="_Toc137932276" w:history="1">
            <w:r w:rsidR="000E28EB" w:rsidRPr="00D802AC">
              <w:rPr>
                <w:rStyle w:val="Hyperlink"/>
                <w:noProof/>
              </w:rPr>
              <w:t>1.7 Hypothesis of the study</w:t>
            </w:r>
            <w:r w:rsidR="000E28EB">
              <w:rPr>
                <w:noProof/>
                <w:webHidden/>
              </w:rPr>
              <w:tab/>
            </w:r>
            <w:r w:rsidR="000E28EB">
              <w:rPr>
                <w:noProof/>
                <w:webHidden/>
              </w:rPr>
              <w:fldChar w:fldCharType="begin"/>
            </w:r>
            <w:r w:rsidR="000E28EB">
              <w:rPr>
                <w:noProof/>
                <w:webHidden/>
              </w:rPr>
              <w:instrText xml:space="preserve"> PAGEREF _Toc137932276 \h </w:instrText>
            </w:r>
            <w:r w:rsidR="000E28EB">
              <w:rPr>
                <w:noProof/>
                <w:webHidden/>
              </w:rPr>
            </w:r>
            <w:r w:rsidR="000E28EB">
              <w:rPr>
                <w:noProof/>
                <w:webHidden/>
              </w:rPr>
              <w:fldChar w:fldCharType="separate"/>
            </w:r>
            <w:r w:rsidR="000E28EB">
              <w:rPr>
                <w:noProof/>
                <w:webHidden/>
              </w:rPr>
              <w:t>13</w:t>
            </w:r>
            <w:r w:rsidR="000E28EB">
              <w:rPr>
                <w:noProof/>
                <w:webHidden/>
              </w:rPr>
              <w:fldChar w:fldCharType="end"/>
            </w:r>
          </w:hyperlink>
        </w:p>
        <w:p w14:paraId="04C6E7A3" w14:textId="0D45ACE9" w:rsidR="000E28EB" w:rsidRDefault="00045936">
          <w:pPr>
            <w:pStyle w:val="TOC3"/>
            <w:tabs>
              <w:tab w:val="left" w:pos="1320"/>
              <w:tab w:val="right" w:leader="dot" w:pos="9019"/>
            </w:tabs>
            <w:rPr>
              <w:rFonts w:asciiTheme="minorHAnsi" w:eastAsiaTheme="minorEastAsia" w:hAnsiTheme="minorHAnsi"/>
              <w:noProof/>
              <w:sz w:val="22"/>
            </w:rPr>
          </w:pPr>
          <w:hyperlink w:anchor="_Toc137932277" w:history="1">
            <w:r w:rsidR="000E28EB" w:rsidRPr="00D802AC">
              <w:rPr>
                <w:rStyle w:val="Hyperlink"/>
                <w:bCs/>
                <w:noProof/>
              </w:rPr>
              <w:t>1.8.1</w:t>
            </w:r>
            <w:r w:rsidR="000E28EB">
              <w:rPr>
                <w:rFonts w:asciiTheme="minorHAnsi" w:eastAsiaTheme="minorEastAsia" w:hAnsiTheme="minorHAnsi"/>
                <w:noProof/>
                <w:sz w:val="22"/>
              </w:rPr>
              <w:tab/>
            </w:r>
            <w:r w:rsidR="000E28EB" w:rsidRPr="00D802AC">
              <w:rPr>
                <w:rStyle w:val="Hyperlink"/>
                <w:noProof/>
                <w:lang w:val="en-GB"/>
              </w:rPr>
              <w:t>R</w:t>
            </w:r>
            <w:r w:rsidR="000E28EB" w:rsidRPr="00D802AC">
              <w:rPr>
                <w:rStyle w:val="Hyperlink"/>
                <w:noProof/>
              </w:rPr>
              <w:t>EoI</w:t>
            </w:r>
            <w:r w:rsidR="000E28EB">
              <w:rPr>
                <w:noProof/>
                <w:webHidden/>
              </w:rPr>
              <w:tab/>
            </w:r>
            <w:r w:rsidR="000E28EB">
              <w:rPr>
                <w:noProof/>
                <w:webHidden/>
              </w:rPr>
              <w:fldChar w:fldCharType="begin"/>
            </w:r>
            <w:r w:rsidR="000E28EB">
              <w:rPr>
                <w:noProof/>
                <w:webHidden/>
              </w:rPr>
              <w:instrText xml:space="preserve"> PAGEREF _Toc137932277 \h </w:instrText>
            </w:r>
            <w:r w:rsidR="000E28EB">
              <w:rPr>
                <w:noProof/>
                <w:webHidden/>
              </w:rPr>
            </w:r>
            <w:r w:rsidR="000E28EB">
              <w:rPr>
                <w:noProof/>
                <w:webHidden/>
              </w:rPr>
              <w:fldChar w:fldCharType="separate"/>
            </w:r>
            <w:r w:rsidR="000E28EB">
              <w:rPr>
                <w:noProof/>
                <w:webHidden/>
              </w:rPr>
              <w:t>14</w:t>
            </w:r>
            <w:r w:rsidR="000E28EB">
              <w:rPr>
                <w:noProof/>
                <w:webHidden/>
              </w:rPr>
              <w:fldChar w:fldCharType="end"/>
            </w:r>
          </w:hyperlink>
        </w:p>
        <w:p w14:paraId="5DB0FA88" w14:textId="15D64C9B" w:rsidR="000E28EB" w:rsidRDefault="00045936">
          <w:pPr>
            <w:pStyle w:val="TOC3"/>
            <w:tabs>
              <w:tab w:val="left" w:pos="1320"/>
              <w:tab w:val="right" w:leader="dot" w:pos="9019"/>
            </w:tabs>
            <w:rPr>
              <w:rFonts w:asciiTheme="minorHAnsi" w:eastAsiaTheme="minorEastAsia" w:hAnsiTheme="minorHAnsi"/>
              <w:noProof/>
              <w:sz w:val="22"/>
            </w:rPr>
          </w:pPr>
          <w:hyperlink w:anchor="_Toc137932278" w:history="1">
            <w:r w:rsidR="000E28EB" w:rsidRPr="00D802AC">
              <w:rPr>
                <w:rStyle w:val="Hyperlink"/>
                <w:bCs/>
                <w:noProof/>
              </w:rPr>
              <w:t>1.8.2</w:t>
            </w:r>
            <w:r w:rsidR="000E28EB">
              <w:rPr>
                <w:rFonts w:asciiTheme="minorHAnsi" w:eastAsiaTheme="minorEastAsia" w:hAnsiTheme="minorHAnsi"/>
                <w:noProof/>
                <w:sz w:val="22"/>
              </w:rPr>
              <w:tab/>
            </w:r>
            <w:r w:rsidR="000E28EB" w:rsidRPr="00D802AC">
              <w:rPr>
                <w:rStyle w:val="Hyperlink"/>
                <w:noProof/>
              </w:rPr>
              <w:t>ToR</w:t>
            </w:r>
            <w:r w:rsidR="000E28EB">
              <w:rPr>
                <w:noProof/>
                <w:webHidden/>
              </w:rPr>
              <w:tab/>
            </w:r>
            <w:r w:rsidR="000E28EB">
              <w:rPr>
                <w:noProof/>
                <w:webHidden/>
              </w:rPr>
              <w:fldChar w:fldCharType="begin"/>
            </w:r>
            <w:r w:rsidR="000E28EB">
              <w:rPr>
                <w:noProof/>
                <w:webHidden/>
              </w:rPr>
              <w:instrText xml:space="preserve"> PAGEREF _Toc137932278 \h </w:instrText>
            </w:r>
            <w:r w:rsidR="000E28EB">
              <w:rPr>
                <w:noProof/>
                <w:webHidden/>
              </w:rPr>
            </w:r>
            <w:r w:rsidR="000E28EB">
              <w:rPr>
                <w:noProof/>
                <w:webHidden/>
              </w:rPr>
              <w:fldChar w:fldCharType="separate"/>
            </w:r>
            <w:r w:rsidR="000E28EB">
              <w:rPr>
                <w:noProof/>
                <w:webHidden/>
              </w:rPr>
              <w:t>14</w:t>
            </w:r>
            <w:r w:rsidR="000E28EB">
              <w:rPr>
                <w:noProof/>
                <w:webHidden/>
              </w:rPr>
              <w:fldChar w:fldCharType="end"/>
            </w:r>
          </w:hyperlink>
        </w:p>
        <w:p w14:paraId="69881496" w14:textId="0D8E9F14" w:rsidR="000E28EB" w:rsidRDefault="00045936">
          <w:pPr>
            <w:pStyle w:val="TOC3"/>
            <w:tabs>
              <w:tab w:val="left" w:pos="1320"/>
              <w:tab w:val="right" w:leader="dot" w:pos="9019"/>
            </w:tabs>
            <w:rPr>
              <w:rFonts w:asciiTheme="minorHAnsi" w:eastAsiaTheme="minorEastAsia" w:hAnsiTheme="minorHAnsi"/>
              <w:noProof/>
              <w:sz w:val="22"/>
            </w:rPr>
          </w:pPr>
          <w:hyperlink w:anchor="_Toc137932279" w:history="1">
            <w:r w:rsidR="000E28EB" w:rsidRPr="00D802AC">
              <w:rPr>
                <w:rStyle w:val="Hyperlink"/>
                <w:bCs/>
                <w:noProof/>
              </w:rPr>
              <w:t>1.8.3</w:t>
            </w:r>
            <w:r w:rsidR="000E28EB">
              <w:rPr>
                <w:rFonts w:asciiTheme="minorHAnsi" w:eastAsiaTheme="minorEastAsia" w:hAnsiTheme="minorHAnsi"/>
                <w:noProof/>
                <w:sz w:val="22"/>
              </w:rPr>
              <w:tab/>
            </w:r>
            <w:r w:rsidR="000E28EB" w:rsidRPr="00D802AC">
              <w:rPr>
                <w:rStyle w:val="Hyperlink"/>
                <w:noProof/>
              </w:rPr>
              <w:t>Evaluation Committee</w:t>
            </w:r>
            <w:r w:rsidR="000E28EB">
              <w:rPr>
                <w:noProof/>
                <w:webHidden/>
              </w:rPr>
              <w:tab/>
            </w:r>
            <w:r w:rsidR="000E28EB">
              <w:rPr>
                <w:noProof/>
                <w:webHidden/>
              </w:rPr>
              <w:fldChar w:fldCharType="begin"/>
            </w:r>
            <w:r w:rsidR="000E28EB">
              <w:rPr>
                <w:noProof/>
                <w:webHidden/>
              </w:rPr>
              <w:instrText xml:space="preserve"> PAGEREF _Toc137932279 \h </w:instrText>
            </w:r>
            <w:r w:rsidR="000E28EB">
              <w:rPr>
                <w:noProof/>
                <w:webHidden/>
              </w:rPr>
            </w:r>
            <w:r w:rsidR="000E28EB">
              <w:rPr>
                <w:noProof/>
                <w:webHidden/>
              </w:rPr>
              <w:fldChar w:fldCharType="separate"/>
            </w:r>
            <w:r w:rsidR="000E28EB">
              <w:rPr>
                <w:noProof/>
                <w:webHidden/>
              </w:rPr>
              <w:t>14</w:t>
            </w:r>
            <w:r w:rsidR="000E28EB">
              <w:rPr>
                <w:noProof/>
                <w:webHidden/>
              </w:rPr>
              <w:fldChar w:fldCharType="end"/>
            </w:r>
          </w:hyperlink>
        </w:p>
        <w:p w14:paraId="248AAEE3" w14:textId="67EDA43D" w:rsidR="000E28EB" w:rsidRDefault="00045936">
          <w:pPr>
            <w:pStyle w:val="TOC3"/>
            <w:tabs>
              <w:tab w:val="left" w:pos="1320"/>
              <w:tab w:val="right" w:leader="dot" w:pos="9019"/>
            </w:tabs>
            <w:rPr>
              <w:rFonts w:asciiTheme="minorHAnsi" w:eastAsiaTheme="minorEastAsia" w:hAnsiTheme="minorHAnsi"/>
              <w:noProof/>
              <w:sz w:val="22"/>
            </w:rPr>
          </w:pPr>
          <w:hyperlink w:anchor="_Toc137932280" w:history="1">
            <w:r w:rsidR="000E28EB" w:rsidRPr="00D802AC">
              <w:rPr>
                <w:rStyle w:val="Hyperlink"/>
                <w:bCs/>
                <w:noProof/>
              </w:rPr>
              <w:t>1.8.4</w:t>
            </w:r>
            <w:r w:rsidR="000E28EB">
              <w:rPr>
                <w:rFonts w:asciiTheme="minorHAnsi" w:eastAsiaTheme="minorEastAsia" w:hAnsiTheme="minorHAnsi"/>
                <w:noProof/>
                <w:sz w:val="22"/>
              </w:rPr>
              <w:tab/>
            </w:r>
            <w:r w:rsidR="000E28EB" w:rsidRPr="00D802AC">
              <w:rPr>
                <w:rStyle w:val="Hyperlink"/>
                <w:noProof/>
              </w:rPr>
              <w:t>Procurement method</w:t>
            </w:r>
            <w:r w:rsidR="000E28EB">
              <w:rPr>
                <w:noProof/>
                <w:webHidden/>
              </w:rPr>
              <w:tab/>
            </w:r>
            <w:r w:rsidR="000E28EB">
              <w:rPr>
                <w:noProof/>
                <w:webHidden/>
              </w:rPr>
              <w:fldChar w:fldCharType="begin"/>
            </w:r>
            <w:r w:rsidR="000E28EB">
              <w:rPr>
                <w:noProof/>
                <w:webHidden/>
              </w:rPr>
              <w:instrText xml:space="preserve"> PAGEREF _Toc137932280 \h </w:instrText>
            </w:r>
            <w:r w:rsidR="000E28EB">
              <w:rPr>
                <w:noProof/>
                <w:webHidden/>
              </w:rPr>
            </w:r>
            <w:r w:rsidR="000E28EB">
              <w:rPr>
                <w:noProof/>
                <w:webHidden/>
              </w:rPr>
              <w:fldChar w:fldCharType="separate"/>
            </w:r>
            <w:r w:rsidR="000E28EB">
              <w:rPr>
                <w:noProof/>
                <w:webHidden/>
              </w:rPr>
              <w:t>14</w:t>
            </w:r>
            <w:r w:rsidR="000E28EB">
              <w:rPr>
                <w:noProof/>
                <w:webHidden/>
              </w:rPr>
              <w:fldChar w:fldCharType="end"/>
            </w:r>
          </w:hyperlink>
        </w:p>
        <w:p w14:paraId="7763FF9F" w14:textId="130D2776" w:rsidR="000E28EB" w:rsidRDefault="00045936">
          <w:pPr>
            <w:pStyle w:val="TOC1"/>
            <w:rPr>
              <w:rFonts w:asciiTheme="minorHAnsi" w:eastAsiaTheme="minorEastAsia" w:hAnsiTheme="minorHAnsi"/>
              <w:noProof/>
              <w:sz w:val="22"/>
            </w:rPr>
          </w:pPr>
          <w:hyperlink w:anchor="_Toc137932281" w:history="1">
            <w:r w:rsidR="000E28EB" w:rsidRPr="00D802AC">
              <w:rPr>
                <w:rStyle w:val="Hyperlink"/>
                <w:noProof/>
              </w:rPr>
              <w:t>Chapter:2 Literature review</w:t>
            </w:r>
            <w:r w:rsidR="000E28EB">
              <w:rPr>
                <w:noProof/>
                <w:webHidden/>
              </w:rPr>
              <w:tab/>
            </w:r>
            <w:r w:rsidR="000E28EB">
              <w:rPr>
                <w:noProof/>
                <w:webHidden/>
              </w:rPr>
              <w:fldChar w:fldCharType="begin"/>
            </w:r>
            <w:r w:rsidR="000E28EB">
              <w:rPr>
                <w:noProof/>
                <w:webHidden/>
              </w:rPr>
              <w:instrText xml:space="preserve"> PAGEREF _Toc137932281 \h </w:instrText>
            </w:r>
            <w:r w:rsidR="000E28EB">
              <w:rPr>
                <w:noProof/>
                <w:webHidden/>
              </w:rPr>
            </w:r>
            <w:r w:rsidR="000E28EB">
              <w:rPr>
                <w:noProof/>
                <w:webHidden/>
              </w:rPr>
              <w:fldChar w:fldCharType="separate"/>
            </w:r>
            <w:r w:rsidR="000E28EB">
              <w:rPr>
                <w:noProof/>
                <w:webHidden/>
              </w:rPr>
              <w:t>15</w:t>
            </w:r>
            <w:r w:rsidR="000E28EB">
              <w:rPr>
                <w:noProof/>
                <w:webHidden/>
              </w:rPr>
              <w:fldChar w:fldCharType="end"/>
            </w:r>
          </w:hyperlink>
        </w:p>
        <w:p w14:paraId="525269B3" w14:textId="7C6DFB94" w:rsidR="000E28EB" w:rsidRDefault="00045936">
          <w:pPr>
            <w:pStyle w:val="TOC2"/>
            <w:tabs>
              <w:tab w:val="left" w:pos="880"/>
              <w:tab w:val="right" w:leader="dot" w:pos="9019"/>
            </w:tabs>
            <w:rPr>
              <w:rFonts w:asciiTheme="minorHAnsi" w:eastAsiaTheme="minorEastAsia" w:hAnsiTheme="minorHAnsi"/>
              <w:noProof/>
              <w:sz w:val="22"/>
            </w:rPr>
          </w:pPr>
          <w:hyperlink w:anchor="_Toc137932282" w:history="1">
            <w:r w:rsidR="000E28EB" w:rsidRPr="00D802AC">
              <w:rPr>
                <w:rStyle w:val="Hyperlink"/>
                <w:noProof/>
              </w:rPr>
              <w:t>2.1</w:t>
            </w:r>
            <w:r w:rsidR="000E28EB">
              <w:rPr>
                <w:rFonts w:asciiTheme="minorHAnsi" w:eastAsiaTheme="minorEastAsia" w:hAnsiTheme="minorHAnsi"/>
                <w:noProof/>
                <w:sz w:val="22"/>
              </w:rPr>
              <w:tab/>
            </w:r>
            <w:r w:rsidR="000E28EB" w:rsidRPr="00D802AC">
              <w:rPr>
                <w:rStyle w:val="Hyperlink"/>
                <w:noProof/>
              </w:rPr>
              <w:t>Dependency on agricultural process</w:t>
            </w:r>
            <w:r w:rsidR="000E28EB">
              <w:rPr>
                <w:noProof/>
                <w:webHidden/>
              </w:rPr>
              <w:tab/>
            </w:r>
            <w:r w:rsidR="000E28EB">
              <w:rPr>
                <w:noProof/>
                <w:webHidden/>
              </w:rPr>
              <w:fldChar w:fldCharType="begin"/>
            </w:r>
            <w:r w:rsidR="000E28EB">
              <w:rPr>
                <w:noProof/>
                <w:webHidden/>
              </w:rPr>
              <w:instrText xml:space="preserve"> PAGEREF _Toc137932282 \h </w:instrText>
            </w:r>
            <w:r w:rsidR="000E28EB">
              <w:rPr>
                <w:noProof/>
                <w:webHidden/>
              </w:rPr>
            </w:r>
            <w:r w:rsidR="000E28EB">
              <w:rPr>
                <w:noProof/>
                <w:webHidden/>
              </w:rPr>
              <w:fldChar w:fldCharType="separate"/>
            </w:r>
            <w:r w:rsidR="000E28EB">
              <w:rPr>
                <w:noProof/>
                <w:webHidden/>
              </w:rPr>
              <w:t>15</w:t>
            </w:r>
            <w:r w:rsidR="000E28EB">
              <w:rPr>
                <w:noProof/>
                <w:webHidden/>
              </w:rPr>
              <w:fldChar w:fldCharType="end"/>
            </w:r>
          </w:hyperlink>
        </w:p>
        <w:p w14:paraId="3EADEA71" w14:textId="6106FF87" w:rsidR="000E28EB" w:rsidRDefault="00045936">
          <w:pPr>
            <w:pStyle w:val="TOC2"/>
            <w:tabs>
              <w:tab w:val="left" w:pos="880"/>
              <w:tab w:val="right" w:leader="dot" w:pos="9019"/>
            </w:tabs>
            <w:rPr>
              <w:rFonts w:asciiTheme="minorHAnsi" w:eastAsiaTheme="minorEastAsia" w:hAnsiTheme="minorHAnsi"/>
              <w:noProof/>
              <w:sz w:val="22"/>
            </w:rPr>
          </w:pPr>
          <w:hyperlink w:anchor="_Toc137932283" w:history="1">
            <w:r w:rsidR="000E28EB" w:rsidRPr="00D802AC">
              <w:rPr>
                <w:rStyle w:val="Hyperlink"/>
                <w:noProof/>
              </w:rPr>
              <w:t>2.2</w:t>
            </w:r>
            <w:r w:rsidR="000E28EB">
              <w:rPr>
                <w:rFonts w:asciiTheme="minorHAnsi" w:eastAsiaTheme="minorEastAsia" w:hAnsiTheme="minorHAnsi"/>
                <w:noProof/>
                <w:sz w:val="22"/>
              </w:rPr>
              <w:tab/>
            </w:r>
            <w:r w:rsidR="000E28EB" w:rsidRPr="00D802AC">
              <w:rPr>
                <w:rStyle w:val="Hyperlink"/>
                <w:noProof/>
              </w:rPr>
              <w:t>Training to overcome challenges for the farmer community</w:t>
            </w:r>
            <w:r w:rsidR="000E28EB">
              <w:rPr>
                <w:noProof/>
                <w:webHidden/>
              </w:rPr>
              <w:tab/>
            </w:r>
            <w:r w:rsidR="000E28EB">
              <w:rPr>
                <w:noProof/>
                <w:webHidden/>
              </w:rPr>
              <w:fldChar w:fldCharType="begin"/>
            </w:r>
            <w:r w:rsidR="000E28EB">
              <w:rPr>
                <w:noProof/>
                <w:webHidden/>
              </w:rPr>
              <w:instrText xml:space="preserve"> PAGEREF _Toc137932283 \h </w:instrText>
            </w:r>
            <w:r w:rsidR="000E28EB">
              <w:rPr>
                <w:noProof/>
                <w:webHidden/>
              </w:rPr>
            </w:r>
            <w:r w:rsidR="000E28EB">
              <w:rPr>
                <w:noProof/>
                <w:webHidden/>
              </w:rPr>
              <w:fldChar w:fldCharType="separate"/>
            </w:r>
            <w:r w:rsidR="000E28EB">
              <w:rPr>
                <w:noProof/>
                <w:webHidden/>
              </w:rPr>
              <w:t>16</w:t>
            </w:r>
            <w:r w:rsidR="000E28EB">
              <w:rPr>
                <w:noProof/>
                <w:webHidden/>
              </w:rPr>
              <w:fldChar w:fldCharType="end"/>
            </w:r>
          </w:hyperlink>
        </w:p>
        <w:p w14:paraId="3107D8E7" w14:textId="30A64E15" w:rsidR="000E28EB" w:rsidRDefault="00045936">
          <w:pPr>
            <w:pStyle w:val="TOC2"/>
            <w:tabs>
              <w:tab w:val="left" w:pos="880"/>
              <w:tab w:val="right" w:leader="dot" w:pos="9019"/>
            </w:tabs>
            <w:rPr>
              <w:rFonts w:asciiTheme="minorHAnsi" w:eastAsiaTheme="minorEastAsia" w:hAnsiTheme="minorHAnsi"/>
              <w:noProof/>
              <w:sz w:val="22"/>
            </w:rPr>
          </w:pPr>
          <w:hyperlink w:anchor="_Toc137932284" w:history="1">
            <w:r w:rsidR="000E28EB" w:rsidRPr="00D802AC">
              <w:rPr>
                <w:rStyle w:val="Hyperlink"/>
                <w:noProof/>
              </w:rPr>
              <w:t>2.3</w:t>
            </w:r>
            <w:r w:rsidR="000E28EB">
              <w:rPr>
                <w:rFonts w:asciiTheme="minorHAnsi" w:eastAsiaTheme="minorEastAsia" w:hAnsiTheme="minorHAnsi"/>
                <w:noProof/>
                <w:sz w:val="22"/>
              </w:rPr>
              <w:tab/>
            </w:r>
            <w:r w:rsidR="000E28EB" w:rsidRPr="00D802AC">
              <w:rPr>
                <w:rStyle w:val="Hyperlink"/>
                <w:noProof/>
              </w:rPr>
              <w:t>Role of financial support from international communities</w:t>
            </w:r>
            <w:r w:rsidR="000E28EB">
              <w:rPr>
                <w:noProof/>
                <w:webHidden/>
              </w:rPr>
              <w:tab/>
            </w:r>
            <w:r w:rsidR="000E28EB">
              <w:rPr>
                <w:noProof/>
                <w:webHidden/>
              </w:rPr>
              <w:fldChar w:fldCharType="begin"/>
            </w:r>
            <w:r w:rsidR="000E28EB">
              <w:rPr>
                <w:noProof/>
                <w:webHidden/>
              </w:rPr>
              <w:instrText xml:space="preserve"> PAGEREF _Toc137932284 \h </w:instrText>
            </w:r>
            <w:r w:rsidR="000E28EB">
              <w:rPr>
                <w:noProof/>
                <w:webHidden/>
              </w:rPr>
            </w:r>
            <w:r w:rsidR="000E28EB">
              <w:rPr>
                <w:noProof/>
                <w:webHidden/>
              </w:rPr>
              <w:fldChar w:fldCharType="separate"/>
            </w:r>
            <w:r w:rsidR="000E28EB">
              <w:rPr>
                <w:noProof/>
                <w:webHidden/>
              </w:rPr>
              <w:t>17</w:t>
            </w:r>
            <w:r w:rsidR="000E28EB">
              <w:rPr>
                <w:noProof/>
                <w:webHidden/>
              </w:rPr>
              <w:fldChar w:fldCharType="end"/>
            </w:r>
          </w:hyperlink>
        </w:p>
        <w:p w14:paraId="1518E652" w14:textId="0865E3E2" w:rsidR="000E28EB" w:rsidRDefault="00045936">
          <w:pPr>
            <w:pStyle w:val="TOC2"/>
            <w:tabs>
              <w:tab w:val="left" w:pos="880"/>
              <w:tab w:val="right" w:leader="dot" w:pos="9019"/>
            </w:tabs>
            <w:rPr>
              <w:rFonts w:asciiTheme="minorHAnsi" w:eastAsiaTheme="minorEastAsia" w:hAnsiTheme="minorHAnsi"/>
              <w:noProof/>
              <w:sz w:val="22"/>
            </w:rPr>
          </w:pPr>
          <w:hyperlink w:anchor="_Toc137932285" w:history="1">
            <w:r w:rsidR="000E28EB" w:rsidRPr="00D802AC">
              <w:rPr>
                <w:rStyle w:val="Hyperlink"/>
                <w:noProof/>
              </w:rPr>
              <w:t>2.4</w:t>
            </w:r>
            <w:r w:rsidR="000E28EB">
              <w:rPr>
                <w:rFonts w:asciiTheme="minorHAnsi" w:eastAsiaTheme="minorEastAsia" w:hAnsiTheme="minorHAnsi"/>
                <w:noProof/>
                <w:sz w:val="22"/>
              </w:rPr>
              <w:tab/>
            </w:r>
            <w:r w:rsidR="000E28EB" w:rsidRPr="00D802AC">
              <w:rPr>
                <w:rStyle w:val="Hyperlink"/>
                <w:noProof/>
              </w:rPr>
              <w:t>Financial and technological support</w:t>
            </w:r>
            <w:r w:rsidR="000E28EB">
              <w:rPr>
                <w:noProof/>
                <w:webHidden/>
              </w:rPr>
              <w:tab/>
            </w:r>
            <w:r w:rsidR="000E28EB">
              <w:rPr>
                <w:noProof/>
                <w:webHidden/>
              </w:rPr>
              <w:fldChar w:fldCharType="begin"/>
            </w:r>
            <w:r w:rsidR="000E28EB">
              <w:rPr>
                <w:noProof/>
                <w:webHidden/>
              </w:rPr>
              <w:instrText xml:space="preserve"> PAGEREF _Toc137932285 \h </w:instrText>
            </w:r>
            <w:r w:rsidR="000E28EB">
              <w:rPr>
                <w:noProof/>
                <w:webHidden/>
              </w:rPr>
            </w:r>
            <w:r w:rsidR="000E28EB">
              <w:rPr>
                <w:noProof/>
                <w:webHidden/>
              </w:rPr>
              <w:fldChar w:fldCharType="separate"/>
            </w:r>
            <w:r w:rsidR="000E28EB">
              <w:rPr>
                <w:noProof/>
                <w:webHidden/>
              </w:rPr>
              <w:t>18</w:t>
            </w:r>
            <w:r w:rsidR="000E28EB">
              <w:rPr>
                <w:noProof/>
                <w:webHidden/>
              </w:rPr>
              <w:fldChar w:fldCharType="end"/>
            </w:r>
          </w:hyperlink>
        </w:p>
        <w:p w14:paraId="77488771" w14:textId="08A9A273" w:rsidR="000E28EB" w:rsidRDefault="00045936">
          <w:pPr>
            <w:pStyle w:val="TOC2"/>
            <w:tabs>
              <w:tab w:val="left" w:pos="880"/>
              <w:tab w:val="right" w:leader="dot" w:pos="9019"/>
            </w:tabs>
            <w:rPr>
              <w:rFonts w:asciiTheme="minorHAnsi" w:eastAsiaTheme="minorEastAsia" w:hAnsiTheme="minorHAnsi"/>
              <w:noProof/>
              <w:sz w:val="22"/>
            </w:rPr>
          </w:pPr>
          <w:hyperlink w:anchor="_Toc137932286" w:history="1">
            <w:r w:rsidR="000E28EB" w:rsidRPr="00D802AC">
              <w:rPr>
                <w:rStyle w:val="Hyperlink"/>
                <w:noProof/>
              </w:rPr>
              <w:t>2.5</w:t>
            </w:r>
            <w:r w:rsidR="000E28EB">
              <w:rPr>
                <w:rFonts w:asciiTheme="minorHAnsi" w:eastAsiaTheme="minorEastAsia" w:hAnsiTheme="minorHAnsi"/>
                <w:noProof/>
                <w:sz w:val="22"/>
              </w:rPr>
              <w:tab/>
            </w:r>
            <w:r w:rsidR="000E28EB" w:rsidRPr="00D802AC">
              <w:rPr>
                <w:rStyle w:val="Hyperlink"/>
                <w:noProof/>
              </w:rPr>
              <w:t>Quality requirements/standards to overcome challenges</w:t>
            </w:r>
            <w:r w:rsidR="000E28EB">
              <w:rPr>
                <w:noProof/>
                <w:webHidden/>
              </w:rPr>
              <w:tab/>
            </w:r>
            <w:r w:rsidR="000E28EB">
              <w:rPr>
                <w:noProof/>
                <w:webHidden/>
              </w:rPr>
              <w:fldChar w:fldCharType="begin"/>
            </w:r>
            <w:r w:rsidR="000E28EB">
              <w:rPr>
                <w:noProof/>
                <w:webHidden/>
              </w:rPr>
              <w:instrText xml:space="preserve"> PAGEREF _Toc137932286 \h </w:instrText>
            </w:r>
            <w:r w:rsidR="000E28EB">
              <w:rPr>
                <w:noProof/>
                <w:webHidden/>
              </w:rPr>
            </w:r>
            <w:r w:rsidR="000E28EB">
              <w:rPr>
                <w:noProof/>
                <w:webHidden/>
              </w:rPr>
              <w:fldChar w:fldCharType="separate"/>
            </w:r>
            <w:r w:rsidR="000E28EB">
              <w:rPr>
                <w:noProof/>
                <w:webHidden/>
              </w:rPr>
              <w:t>18</w:t>
            </w:r>
            <w:r w:rsidR="000E28EB">
              <w:rPr>
                <w:noProof/>
                <w:webHidden/>
              </w:rPr>
              <w:fldChar w:fldCharType="end"/>
            </w:r>
          </w:hyperlink>
        </w:p>
        <w:p w14:paraId="3480E7F9" w14:textId="11D841A6" w:rsidR="000E28EB" w:rsidRDefault="00045936">
          <w:pPr>
            <w:pStyle w:val="TOC2"/>
            <w:tabs>
              <w:tab w:val="left" w:pos="880"/>
              <w:tab w:val="right" w:leader="dot" w:pos="9019"/>
            </w:tabs>
            <w:rPr>
              <w:rFonts w:asciiTheme="minorHAnsi" w:eastAsiaTheme="minorEastAsia" w:hAnsiTheme="minorHAnsi"/>
              <w:noProof/>
              <w:sz w:val="22"/>
            </w:rPr>
          </w:pPr>
          <w:hyperlink w:anchor="_Toc137932287" w:history="1">
            <w:r w:rsidR="000E28EB" w:rsidRPr="00D802AC">
              <w:rPr>
                <w:rStyle w:val="Hyperlink"/>
                <w:noProof/>
              </w:rPr>
              <w:t>2.6</w:t>
            </w:r>
            <w:r w:rsidR="000E28EB">
              <w:rPr>
                <w:rFonts w:asciiTheme="minorHAnsi" w:eastAsiaTheme="minorEastAsia" w:hAnsiTheme="minorHAnsi"/>
                <w:noProof/>
                <w:sz w:val="22"/>
              </w:rPr>
              <w:tab/>
            </w:r>
            <w:r w:rsidR="000E28EB" w:rsidRPr="00D802AC">
              <w:rPr>
                <w:rStyle w:val="Hyperlink"/>
                <w:noProof/>
              </w:rPr>
              <w:t>Role of voluntary activities and circular technological principles</w:t>
            </w:r>
            <w:r w:rsidR="000E28EB">
              <w:rPr>
                <w:noProof/>
                <w:webHidden/>
              </w:rPr>
              <w:tab/>
            </w:r>
            <w:r w:rsidR="000E28EB">
              <w:rPr>
                <w:noProof/>
                <w:webHidden/>
              </w:rPr>
              <w:fldChar w:fldCharType="begin"/>
            </w:r>
            <w:r w:rsidR="000E28EB">
              <w:rPr>
                <w:noProof/>
                <w:webHidden/>
              </w:rPr>
              <w:instrText xml:space="preserve"> PAGEREF _Toc137932287 \h </w:instrText>
            </w:r>
            <w:r w:rsidR="000E28EB">
              <w:rPr>
                <w:noProof/>
                <w:webHidden/>
              </w:rPr>
            </w:r>
            <w:r w:rsidR="000E28EB">
              <w:rPr>
                <w:noProof/>
                <w:webHidden/>
              </w:rPr>
              <w:fldChar w:fldCharType="separate"/>
            </w:r>
            <w:r w:rsidR="000E28EB">
              <w:rPr>
                <w:noProof/>
                <w:webHidden/>
              </w:rPr>
              <w:t>19</w:t>
            </w:r>
            <w:r w:rsidR="000E28EB">
              <w:rPr>
                <w:noProof/>
                <w:webHidden/>
              </w:rPr>
              <w:fldChar w:fldCharType="end"/>
            </w:r>
          </w:hyperlink>
        </w:p>
        <w:p w14:paraId="505000EA" w14:textId="10CB9EF5" w:rsidR="000E28EB" w:rsidRDefault="00045936">
          <w:pPr>
            <w:pStyle w:val="TOC2"/>
            <w:tabs>
              <w:tab w:val="left" w:pos="880"/>
              <w:tab w:val="right" w:leader="dot" w:pos="9019"/>
            </w:tabs>
            <w:rPr>
              <w:rFonts w:asciiTheme="minorHAnsi" w:eastAsiaTheme="minorEastAsia" w:hAnsiTheme="minorHAnsi"/>
              <w:noProof/>
              <w:sz w:val="22"/>
            </w:rPr>
          </w:pPr>
          <w:hyperlink w:anchor="_Toc137932288" w:history="1">
            <w:r w:rsidR="000E28EB" w:rsidRPr="00D802AC">
              <w:rPr>
                <w:rStyle w:val="Hyperlink"/>
                <w:noProof/>
              </w:rPr>
              <w:t>2.7</w:t>
            </w:r>
            <w:r w:rsidR="000E28EB">
              <w:rPr>
                <w:rFonts w:asciiTheme="minorHAnsi" w:eastAsiaTheme="minorEastAsia" w:hAnsiTheme="minorHAnsi"/>
                <w:noProof/>
                <w:sz w:val="22"/>
              </w:rPr>
              <w:tab/>
            </w:r>
            <w:r w:rsidR="000E28EB" w:rsidRPr="00D802AC">
              <w:rPr>
                <w:rStyle w:val="Hyperlink"/>
                <w:noProof/>
              </w:rPr>
              <w:t>Implication for supportive programs</w:t>
            </w:r>
            <w:r w:rsidR="000E28EB">
              <w:rPr>
                <w:noProof/>
                <w:webHidden/>
              </w:rPr>
              <w:tab/>
            </w:r>
            <w:r w:rsidR="000E28EB">
              <w:rPr>
                <w:noProof/>
                <w:webHidden/>
              </w:rPr>
              <w:fldChar w:fldCharType="begin"/>
            </w:r>
            <w:r w:rsidR="000E28EB">
              <w:rPr>
                <w:noProof/>
                <w:webHidden/>
              </w:rPr>
              <w:instrText xml:space="preserve"> PAGEREF _Toc137932288 \h </w:instrText>
            </w:r>
            <w:r w:rsidR="000E28EB">
              <w:rPr>
                <w:noProof/>
                <w:webHidden/>
              </w:rPr>
            </w:r>
            <w:r w:rsidR="000E28EB">
              <w:rPr>
                <w:noProof/>
                <w:webHidden/>
              </w:rPr>
              <w:fldChar w:fldCharType="separate"/>
            </w:r>
            <w:r w:rsidR="000E28EB">
              <w:rPr>
                <w:noProof/>
                <w:webHidden/>
              </w:rPr>
              <w:t>20</w:t>
            </w:r>
            <w:r w:rsidR="000E28EB">
              <w:rPr>
                <w:noProof/>
                <w:webHidden/>
              </w:rPr>
              <w:fldChar w:fldCharType="end"/>
            </w:r>
          </w:hyperlink>
        </w:p>
        <w:p w14:paraId="283FF976" w14:textId="25CDD4E3" w:rsidR="000E28EB" w:rsidRDefault="00045936">
          <w:pPr>
            <w:pStyle w:val="TOC2"/>
            <w:tabs>
              <w:tab w:val="left" w:pos="880"/>
              <w:tab w:val="right" w:leader="dot" w:pos="9019"/>
            </w:tabs>
            <w:rPr>
              <w:rFonts w:asciiTheme="minorHAnsi" w:eastAsiaTheme="minorEastAsia" w:hAnsiTheme="minorHAnsi"/>
              <w:noProof/>
              <w:sz w:val="22"/>
            </w:rPr>
          </w:pPr>
          <w:hyperlink w:anchor="_Toc137932289" w:history="1">
            <w:r w:rsidR="000E28EB" w:rsidRPr="00D802AC">
              <w:rPr>
                <w:rStyle w:val="Hyperlink"/>
                <w:noProof/>
              </w:rPr>
              <w:t>2.8</w:t>
            </w:r>
            <w:r w:rsidR="000E28EB">
              <w:rPr>
                <w:rFonts w:asciiTheme="minorHAnsi" w:eastAsiaTheme="minorEastAsia" w:hAnsiTheme="minorHAnsi"/>
                <w:noProof/>
                <w:sz w:val="22"/>
              </w:rPr>
              <w:tab/>
            </w:r>
            <w:r w:rsidR="000E28EB" w:rsidRPr="00D802AC">
              <w:rPr>
                <w:rStyle w:val="Hyperlink"/>
                <w:noProof/>
              </w:rPr>
              <w:t>Social coordination among community members</w:t>
            </w:r>
            <w:r w:rsidR="000E28EB">
              <w:rPr>
                <w:noProof/>
                <w:webHidden/>
              </w:rPr>
              <w:tab/>
            </w:r>
            <w:r w:rsidR="000E28EB">
              <w:rPr>
                <w:noProof/>
                <w:webHidden/>
              </w:rPr>
              <w:fldChar w:fldCharType="begin"/>
            </w:r>
            <w:r w:rsidR="000E28EB">
              <w:rPr>
                <w:noProof/>
                <w:webHidden/>
              </w:rPr>
              <w:instrText xml:space="preserve"> PAGEREF _Toc137932289 \h </w:instrText>
            </w:r>
            <w:r w:rsidR="000E28EB">
              <w:rPr>
                <w:noProof/>
                <w:webHidden/>
              </w:rPr>
            </w:r>
            <w:r w:rsidR="000E28EB">
              <w:rPr>
                <w:noProof/>
                <w:webHidden/>
              </w:rPr>
              <w:fldChar w:fldCharType="separate"/>
            </w:r>
            <w:r w:rsidR="000E28EB">
              <w:rPr>
                <w:noProof/>
                <w:webHidden/>
              </w:rPr>
              <w:t>21</w:t>
            </w:r>
            <w:r w:rsidR="000E28EB">
              <w:rPr>
                <w:noProof/>
                <w:webHidden/>
              </w:rPr>
              <w:fldChar w:fldCharType="end"/>
            </w:r>
          </w:hyperlink>
        </w:p>
        <w:p w14:paraId="3951DF49" w14:textId="7BFBCA61" w:rsidR="000E28EB" w:rsidRDefault="00045936">
          <w:pPr>
            <w:pStyle w:val="TOC2"/>
            <w:tabs>
              <w:tab w:val="left" w:pos="880"/>
              <w:tab w:val="right" w:leader="dot" w:pos="9019"/>
            </w:tabs>
            <w:rPr>
              <w:rFonts w:asciiTheme="minorHAnsi" w:eastAsiaTheme="minorEastAsia" w:hAnsiTheme="minorHAnsi"/>
              <w:noProof/>
              <w:sz w:val="22"/>
            </w:rPr>
          </w:pPr>
          <w:hyperlink w:anchor="_Toc137932290" w:history="1">
            <w:r w:rsidR="000E28EB" w:rsidRPr="00D802AC">
              <w:rPr>
                <w:rStyle w:val="Hyperlink"/>
                <w:noProof/>
              </w:rPr>
              <w:t>2.9</w:t>
            </w:r>
            <w:r w:rsidR="000E28EB">
              <w:rPr>
                <w:rFonts w:asciiTheme="minorHAnsi" w:eastAsiaTheme="minorEastAsia" w:hAnsiTheme="minorHAnsi"/>
                <w:noProof/>
                <w:sz w:val="22"/>
              </w:rPr>
              <w:tab/>
            </w:r>
            <w:r w:rsidR="000E28EB" w:rsidRPr="00D802AC">
              <w:rPr>
                <w:rStyle w:val="Hyperlink"/>
                <w:noProof/>
              </w:rPr>
              <w:t>Sourcing of Services</w:t>
            </w:r>
            <w:r w:rsidR="000E28EB">
              <w:rPr>
                <w:noProof/>
                <w:webHidden/>
              </w:rPr>
              <w:tab/>
            </w:r>
            <w:r w:rsidR="000E28EB">
              <w:rPr>
                <w:noProof/>
                <w:webHidden/>
              </w:rPr>
              <w:fldChar w:fldCharType="begin"/>
            </w:r>
            <w:r w:rsidR="000E28EB">
              <w:rPr>
                <w:noProof/>
                <w:webHidden/>
              </w:rPr>
              <w:instrText xml:space="preserve"> PAGEREF _Toc137932290 \h </w:instrText>
            </w:r>
            <w:r w:rsidR="000E28EB">
              <w:rPr>
                <w:noProof/>
                <w:webHidden/>
              </w:rPr>
            </w:r>
            <w:r w:rsidR="000E28EB">
              <w:rPr>
                <w:noProof/>
                <w:webHidden/>
              </w:rPr>
              <w:fldChar w:fldCharType="separate"/>
            </w:r>
            <w:r w:rsidR="000E28EB">
              <w:rPr>
                <w:noProof/>
                <w:webHidden/>
              </w:rPr>
              <w:t>21</w:t>
            </w:r>
            <w:r w:rsidR="000E28EB">
              <w:rPr>
                <w:noProof/>
                <w:webHidden/>
              </w:rPr>
              <w:fldChar w:fldCharType="end"/>
            </w:r>
          </w:hyperlink>
        </w:p>
        <w:p w14:paraId="14EFCEEF" w14:textId="3296F38E" w:rsidR="000E28EB" w:rsidRDefault="00045936">
          <w:pPr>
            <w:pStyle w:val="TOC2"/>
            <w:tabs>
              <w:tab w:val="left" w:pos="1100"/>
              <w:tab w:val="right" w:leader="dot" w:pos="9019"/>
            </w:tabs>
            <w:rPr>
              <w:rFonts w:asciiTheme="minorHAnsi" w:eastAsiaTheme="minorEastAsia" w:hAnsiTheme="minorHAnsi"/>
              <w:noProof/>
              <w:sz w:val="22"/>
            </w:rPr>
          </w:pPr>
          <w:hyperlink w:anchor="_Toc137932291" w:history="1">
            <w:r w:rsidR="000E28EB" w:rsidRPr="00D802AC">
              <w:rPr>
                <w:rStyle w:val="Hyperlink"/>
                <w:noProof/>
              </w:rPr>
              <w:t>2.10</w:t>
            </w:r>
            <w:r w:rsidR="004954BA">
              <w:rPr>
                <w:rFonts w:asciiTheme="minorHAnsi" w:eastAsiaTheme="minorEastAsia" w:hAnsiTheme="minorHAnsi"/>
                <w:noProof/>
                <w:sz w:val="22"/>
              </w:rPr>
              <w:t xml:space="preserve">     </w:t>
            </w:r>
            <w:r w:rsidR="000E28EB" w:rsidRPr="00D802AC">
              <w:rPr>
                <w:rStyle w:val="Hyperlink"/>
                <w:noProof/>
              </w:rPr>
              <w:t>In-adequate usage of resources</w:t>
            </w:r>
            <w:r w:rsidR="000E28EB">
              <w:rPr>
                <w:noProof/>
                <w:webHidden/>
              </w:rPr>
              <w:tab/>
            </w:r>
            <w:r w:rsidR="000E28EB">
              <w:rPr>
                <w:noProof/>
                <w:webHidden/>
              </w:rPr>
              <w:fldChar w:fldCharType="begin"/>
            </w:r>
            <w:r w:rsidR="000E28EB">
              <w:rPr>
                <w:noProof/>
                <w:webHidden/>
              </w:rPr>
              <w:instrText xml:space="preserve"> PAGEREF _Toc137932291 \h </w:instrText>
            </w:r>
            <w:r w:rsidR="000E28EB">
              <w:rPr>
                <w:noProof/>
                <w:webHidden/>
              </w:rPr>
            </w:r>
            <w:r w:rsidR="000E28EB">
              <w:rPr>
                <w:noProof/>
                <w:webHidden/>
              </w:rPr>
              <w:fldChar w:fldCharType="separate"/>
            </w:r>
            <w:r w:rsidR="000E28EB">
              <w:rPr>
                <w:noProof/>
                <w:webHidden/>
              </w:rPr>
              <w:t>23</w:t>
            </w:r>
            <w:r w:rsidR="000E28EB">
              <w:rPr>
                <w:noProof/>
                <w:webHidden/>
              </w:rPr>
              <w:fldChar w:fldCharType="end"/>
            </w:r>
          </w:hyperlink>
        </w:p>
        <w:p w14:paraId="4EE27161" w14:textId="4E853D5B" w:rsidR="000E28EB" w:rsidRDefault="00045936">
          <w:pPr>
            <w:pStyle w:val="TOC2"/>
            <w:tabs>
              <w:tab w:val="left" w:pos="1100"/>
              <w:tab w:val="right" w:leader="dot" w:pos="9019"/>
            </w:tabs>
            <w:rPr>
              <w:rFonts w:asciiTheme="minorHAnsi" w:eastAsiaTheme="minorEastAsia" w:hAnsiTheme="minorHAnsi"/>
              <w:noProof/>
              <w:sz w:val="22"/>
            </w:rPr>
          </w:pPr>
          <w:hyperlink w:anchor="_Toc137932292" w:history="1">
            <w:r w:rsidR="000E28EB" w:rsidRPr="00D802AC">
              <w:rPr>
                <w:rStyle w:val="Hyperlink"/>
                <w:noProof/>
              </w:rPr>
              <w:t>2.11</w:t>
            </w:r>
            <w:r w:rsidR="004954BA">
              <w:rPr>
                <w:rFonts w:asciiTheme="minorHAnsi" w:eastAsiaTheme="minorEastAsia" w:hAnsiTheme="minorHAnsi"/>
                <w:noProof/>
                <w:sz w:val="22"/>
              </w:rPr>
              <w:t xml:space="preserve">     </w:t>
            </w:r>
            <w:r w:rsidR="000E28EB" w:rsidRPr="00D802AC">
              <w:rPr>
                <w:rStyle w:val="Hyperlink"/>
                <w:noProof/>
              </w:rPr>
              <w:t>Commercial agricultural growth</w:t>
            </w:r>
            <w:r w:rsidR="000E28EB">
              <w:rPr>
                <w:noProof/>
                <w:webHidden/>
              </w:rPr>
              <w:tab/>
            </w:r>
            <w:r w:rsidR="000E28EB">
              <w:rPr>
                <w:noProof/>
                <w:webHidden/>
              </w:rPr>
              <w:fldChar w:fldCharType="begin"/>
            </w:r>
            <w:r w:rsidR="000E28EB">
              <w:rPr>
                <w:noProof/>
                <w:webHidden/>
              </w:rPr>
              <w:instrText xml:space="preserve"> PAGEREF _Toc137932292 \h </w:instrText>
            </w:r>
            <w:r w:rsidR="000E28EB">
              <w:rPr>
                <w:noProof/>
                <w:webHidden/>
              </w:rPr>
            </w:r>
            <w:r w:rsidR="000E28EB">
              <w:rPr>
                <w:noProof/>
                <w:webHidden/>
              </w:rPr>
              <w:fldChar w:fldCharType="separate"/>
            </w:r>
            <w:r w:rsidR="000E28EB">
              <w:rPr>
                <w:noProof/>
                <w:webHidden/>
              </w:rPr>
              <w:t>24</w:t>
            </w:r>
            <w:r w:rsidR="000E28EB">
              <w:rPr>
                <w:noProof/>
                <w:webHidden/>
              </w:rPr>
              <w:fldChar w:fldCharType="end"/>
            </w:r>
          </w:hyperlink>
        </w:p>
        <w:p w14:paraId="602465CF" w14:textId="24F4306A" w:rsidR="000E28EB" w:rsidRDefault="00045936">
          <w:pPr>
            <w:pStyle w:val="TOC2"/>
            <w:tabs>
              <w:tab w:val="left" w:pos="1100"/>
              <w:tab w:val="right" w:leader="dot" w:pos="9019"/>
            </w:tabs>
            <w:rPr>
              <w:rFonts w:asciiTheme="minorHAnsi" w:eastAsiaTheme="minorEastAsia" w:hAnsiTheme="minorHAnsi"/>
              <w:noProof/>
              <w:sz w:val="22"/>
            </w:rPr>
          </w:pPr>
          <w:hyperlink w:anchor="_Toc137932293" w:history="1">
            <w:r w:rsidR="000E28EB" w:rsidRPr="00D802AC">
              <w:rPr>
                <w:rStyle w:val="Hyperlink"/>
                <w:noProof/>
              </w:rPr>
              <w:t>2.12</w:t>
            </w:r>
            <w:r w:rsidR="004954BA">
              <w:rPr>
                <w:rFonts w:asciiTheme="minorHAnsi" w:eastAsiaTheme="minorEastAsia" w:hAnsiTheme="minorHAnsi"/>
                <w:noProof/>
                <w:sz w:val="22"/>
              </w:rPr>
              <w:t xml:space="preserve">     </w:t>
            </w:r>
            <w:r w:rsidR="000E28EB" w:rsidRPr="00D802AC">
              <w:rPr>
                <w:rStyle w:val="Hyperlink"/>
                <w:noProof/>
              </w:rPr>
              <w:t>Legal and regulatory requirements</w:t>
            </w:r>
            <w:r w:rsidR="000E28EB">
              <w:rPr>
                <w:noProof/>
                <w:webHidden/>
              </w:rPr>
              <w:tab/>
            </w:r>
            <w:r w:rsidR="000E28EB">
              <w:rPr>
                <w:noProof/>
                <w:webHidden/>
              </w:rPr>
              <w:fldChar w:fldCharType="begin"/>
            </w:r>
            <w:r w:rsidR="000E28EB">
              <w:rPr>
                <w:noProof/>
                <w:webHidden/>
              </w:rPr>
              <w:instrText xml:space="preserve"> PAGEREF _Toc137932293 \h </w:instrText>
            </w:r>
            <w:r w:rsidR="000E28EB">
              <w:rPr>
                <w:noProof/>
                <w:webHidden/>
              </w:rPr>
            </w:r>
            <w:r w:rsidR="000E28EB">
              <w:rPr>
                <w:noProof/>
                <w:webHidden/>
              </w:rPr>
              <w:fldChar w:fldCharType="separate"/>
            </w:r>
            <w:r w:rsidR="000E28EB">
              <w:rPr>
                <w:noProof/>
                <w:webHidden/>
              </w:rPr>
              <w:t>25</w:t>
            </w:r>
            <w:r w:rsidR="000E28EB">
              <w:rPr>
                <w:noProof/>
                <w:webHidden/>
              </w:rPr>
              <w:fldChar w:fldCharType="end"/>
            </w:r>
          </w:hyperlink>
        </w:p>
        <w:p w14:paraId="6F62B2A7" w14:textId="76405A88" w:rsidR="000E28EB" w:rsidRDefault="00045936">
          <w:pPr>
            <w:pStyle w:val="TOC2"/>
            <w:tabs>
              <w:tab w:val="left" w:pos="1100"/>
              <w:tab w:val="right" w:leader="dot" w:pos="9019"/>
            </w:tabs>
            <w:rPr>
              <w:rFonts w:asciiTheme="minorHAnsi" w:eastAsiaTheme="minorEastAsia" w:hAnsiTheme="minorHAnsi"/>
              <w:noProof/>
              <w:sz w:val="22"/>
            </w:rPr>
          </w:pPr>
          <w:hyperlink w:anchor="_Toc137932294" w:history="1">
            <w:r w:rsidR="000E28EB" w:rsidRPr="00D802AC">
              <w:rPr>
                <w:rStyle w:val="Hyperlink"/>
                <w:noProof/>
              </w:rPr>
              <w:t>2.13</w:t>
            </w:r>
            <w:r w:rsidR="004954BA">
              <w:rPr>
                <w:rFonts w:asciiTheme="minorHAnsi" w:eastAsiaTheme="minorEastAsia" w:hAnsiTheme="minorHAnsi"/>
                <w:noProof/>
                <w:sz w:val="22"/>
              </w:rPr>
              <w:t xml:space="preserve">     </w:t>
            </w:r>
            <w:r w:rsidR="000E28EB" w:rsidRPr="00D802AC">
              <w:rPr>
                <w:rStyle w:val="Hyperlink"/>
                <w:noProof/>
              </w:rPr>
              <w:t>Implementation management support system (IMST)</w:t>
            </w:r>
            <w:r w:rsidR="000E28EB">
              <w:rPr>
                <w:noProof/>
                <w:webHidden/>
              </w:rPr>
              <w:tab/>
            </w:r>
            <w:r w:rsidR="000E28EB">
              <w:rPr>
                <w:noProof/>
                <w:webHidden/>
              </w:rPr>
              <w:fldChar w:fldCharType="begin"/>
            </w:r>
            <w:r w:rsidR="000E28EB">
              <w:rPr>
                <w:noProof/>
                <w:webHidden/>
              </w:rPr>
              <w:instrText xml:space="preserve"> PAGEREF _Toc137932294 \h </w:instrText>
            </w:r>
            <w:r w:rsidR="000E28EB">
              <w:rPr>
                <w:noProof/>
                <w:webHidden/>
              </w:rPr>
            </w:r>
            <w:r w:rsidR="000E28EB">
              <w:rPr>
                <w:noProof/>
                <w:webHidden/>
              </w:rPr>
              <w:fldChar w:fldCharType="separate"/>
            </w:r>
            <w:r w:rsidR="000E28EB">
              <w:rPr>
                <w:noProof/>
                <w:webHidden/>
              </w:rPr>
              <w:t>26</w:t>
            </w:r>
            <w:r w:rsidR="000E28EB">
              <w:rPr>
                <w:noProof/>
                <w:webHidden/>
              </w:rPr>
              <w:fldChar w:fldCharType="end"/>
            </w:r>
          </w:hyperlink>
        </w:p>
        <w:p w14:paraId="386CA58F" w14:textId="43EEFA56" w:rsidR="000E28EB" w:rsidRDefault="00045936">
          <w:pPr>
            <w:pStyle w:val="TOC2"/>
            <w:tabs>
              <w:tab w:val="left" w:pos="1100"/>
              <w:tab w:val="right" w:leader="dot" w:pos="9019"/>
            </w:tabs>
            <w:rPr>
              <w:rFonts w:asciiTheme="minorHAnsi" w:eastAsiaTheme="minorEastAsia" w:hAnsiTheme="minorHAnsi"/>
              <w:noProof/>
              <w:sz w:val="22"/>
            </w:rPr>
          </w:pPr>
          <w:hyperlink w:anchor="_Toc137932295" w:history="1">
            <w:r w:rsidR="000E28EB" w:rsidRPr="00D802AC">
              <w:rPr>
                <w:rStyle w:val="Hyperlink"/>
                <w:noProof/>
              </w:rPr>
              <w:t>2.14</w:t>
            </w:r>
            <w:r w:rsidR="004954BA">
              <w:rPr>
                <w:rFonts w:asciiTheme="minorHAnsi" w:eastAsiaTheme="minorEastAsia" w:hAnsiTheme="minorHAnsi"/>
                <w:noProof/>
                <w:sz w:val="22"/>
              </w:rPr>
              <w:t xml:space="preserve">     </w:t>
            </w:r>
            <w:r w:rsidR="000E28EB" w:rsidRPr="00D802AC">
              <w:rPr>
                <w:rStyle w:val="Hyperlink"/>
                <w:noProof/>
              </w:rPr>
              <w:t>Role of the quality assurance process</w:t>
            </w:r>
            <w:r w:rsidR="000E28EB">
              <w:rPr>
                <w:noProof/>
                <w:webHidden/>
              </w:rPr>
              <w:tab/>
            </w:r>
            <w:r w:rsidR="000E28EB">
              <w:rPr>
                <w:noProof/>
                <w:webHidden/>
              </w:rPr>
              <w:fldChar w:fldCharType="begin"/>
            </w:r>
            <w:r w:rsidR="000E28EB">
              <w:rPr>
                <w:noProof/>
                <w:webHidden/>
              </w:rPr>
              <w:instrText xml:space="preserve"> PAGEREF _Toc137932295 \h </w:instrText>
            </w:r>
            <w:r w:rsidR="000E28EB">
              <w:rPr>
                <w:noProof/>
                <w:webHidden/>
              </w:rPr>
            </w:r>
            <w:r w:rsidR="000E28EB">
              <w:rPr>
                <w:noProof/>
                <w:webHidden/>
              </w:rPr>
              <w:fldChar w:fldCharType="separate"/>
            </w:r>
            <w:r w:rsidR="000E28EB">
              <w:rPr>
                <w:noProof/>
                <w:webHidden/>
              </w:rPr>
              <w:t>26</w:t>
            </w:r>
            <w:r w:rsidR="000E28EB">
              <w:rPr>
                <w:noProof/>
                <w:webHidden/>
              </w:rPr>
              <w:fldChar w:fldCharType="end"/>
            </w:r>
          </w:hyperlink>
        </w:p>
        <w:p w14:paraId="3B182036" w14:textId="5DAE4B23" w:rsidR="000E28EB" w:rsidRDefault="00045936">
          <w:pPr>
            <w:pStyle w:val="TOC2"/>
            <w:tabs>
              <w:tab w:val="left" w:pos="1100"/>
              <w:tab w:val="right" w:leader="dot" w:pos="9019"/>
            </w:tabs>
            <w:rPr>
              <w:rFonts w:asciiTheme="minorHAnsi" w:eastAsiaTheme="minorEastAsia" w:hAnsiTheme="minorHAnsi"/>
              <w:noProof/>
              <w:sz w:val="22"/>
            </w:rPr>
          </w:pPr>
          <w:hyperlink w:anchor="_Toc137932296" w:history="1">
            <w:r w:rsidR="000E28EB" w:rsidRPr="00D802AC">
              <w:rPr>
                <w:rStyle w:val="Hyperlink"/>
                <w:noProof/>
              </w:rPr>
              <w:t>2.15</w:t>
            </w:r>
            <w:r w:rsidR="004954BA">
              <w:rPr>
                <w:rFonts w:asciiTheme="minorHAnsi" w:eastAsiaTheme="minorEastAsia" w:hAnsiTheme="minorHAnsi"/>
                <w:noProof/>
                <w:sz w:val="22"/>
              </w:rPr>
              <w:t xml:space="preserve">     </w:t>
            </w:r>
            <w:r w:rsidR="000E28EB" w:rsidRPr="00D802AC">
              <w:rPr>
                <w:rStyle w:val="Hyperlink"/>
                <w:noProof/>
              </w:rPr>
              <w:t>Farmer learning and resource management centre (FLRC)</w:t>
            </w:r>
            <w:r w:rsidR="000E28EB">
              <w:rPr>
                <w:noProof/>
                <w:webHidden/>
              </w:rPr>
              <w:tab/>
            </w:r>
            <w:r w:rsidR="000E28EB">
              <w:rPr>
                <w:noProof/>
                <w:webHidden/>
              </w:rPr>
              <w:fldChar w:fldCharType="begin"/>
            </w:r>
            <w:r w:rsidR="000E28EB">
              <w:rPr>
                <w:noProof/>
                <w:webHidden/>
              </w:rPr>
              <w:instrText xml:space="preserve"> PAGEREF _Toc137932296 \h </w:instrText>
            </w:r>
            <w:r w:rsidR="000E28EB">
              <w:rPr>
                <w:noProof/>
                <w:webHidden/>
              </w:rPr>
            </w:r>
            <w:r w:rsidR="000E28EB">
              <w:rPr>
                <w:noProof/>
                <w:webHidden/>
              </w:rPr>
              <w:fldChar w:fldCharType="separate"/>
            </w:r>
            <w:r w:rsidR="000E28EB">
              <w:rPr>
                <w:noProof/>
                <w:webHidden/>
              </w:rPr>
              <w:t>27</w:t>
            </w:r>
            <w:r w:rsidR="000E28EB">
              <w:rPr>
                <w:noProof/>
                <w:webHidden/>
              </w:rPr>
              <w:fldChar w:fldCharType="end"/>
            </w:r>
          </w:hyperlink>
        </w:p>
        <w:p w14:paraId="2798997A" w14:textId="5FA2C7EE" w:rsidR="000E28EB" w:rsidRDefault="00045936">
          <w:pPr>
            <w:pStyle w:val="TOC2"/>
            <w:tabs>
              <w:tab w:val="left" w:pos="1100"/>
              <w:tab w:val="right" w:leader="dot" w:pos="9019"/>
            </w:tabs>
            <w:rPr>
              <w:rFonts w:asciiTheme="minorHAnsi" w:eastAsiaTheme="minorEastAsia" w:hAnsiTheme="minorHAnsi"/>
              <w:noProof/>
              <w:sz w:val="22"/>
            </w:rPr>
          </w:pPr>
          <w:hyperlink w:anchor="_Toc137932297" w:history="1">
            <w:r w:rsidR="000E28EB" w:rsidRPr="00D802AC">
              <w:rPr>
                <w:rStyle w:val="Hyperlink"/>
                <w:noProof/>
              </w:rPr>
              <w:t>2.16</w:t>
            </w:r>
            <w:r w:rsidR="004954BA">
              <w:rPr>
                <w:rFonts w:asciiTheme="minorHAnsi" w:eastAsiaTheme="minorEastAsia" w:hAnsiTheme="minorHAnsi"/>
                <w:noProof/>
                <w:sz w:val="22"/>
              </w:rPr>
              <w:t xml:space="preserve">     </w:t>
            </w:r>
            <w:r w:rsidR="000E28EB" w:rsidRPr="00D802AC">
              <w:rPr>
                <w:rStyle w:val="Hyperlink"/>
                <w:noProof/>
              </w:rPr>
              <w:t>Green sustainability</w:t>
            </w:r>
            <w:r w:rsidR="000E28EB">
              <w:rPr>
                <w:noProof/>
                <w:webHidden/>
              </w:rPr>
              <w:tab/>
            </w:r>
            <w:r w:rsidR="000E28EB">
              <w:rPr>
                <w:noProof/>
                <w:webHidden/>
              </w:rPr>
              <w:fldChar w:fldCharType="begin"/>
            </w:r>
            <w:r w:rsidR="000E28EB">
              <w:rPr>
                <w:noProof/>
                <w:webHidden/>
              </w:rPr>
              <w:instrText xml:space="preserve"> PAGEREF _Toc137932297 \h </w:instrText>
            </w:r>
            <w:r w:rsidR="000E28EB">
              <w:rPr>
                <w:noProof/>
                <w:webHidden/>
              </w:rPr>
            </w:r>
            <w:r w:rsidR="000E28EB">
              <w:rPr>
                <w:noProof/>
                <w:webHidden/>
              </w:rPr>
              <w:fldChar w:fldCharType="separate"/>
            </w:r>
            <w:r w:rsidR="000E28EB">
              <w:rPr>
                <w:noProof/>
                <w:webHidden/>
              </w:rPr>
              <w:t>28</w:t>
            </w:r>
            <w:r w:rsidR="000E28EB">
              <w:rPr>
                <w:noProof/>
                <w:webHidden/>
              </w:rPr>
              <w:fldChar w:fldCharType="end"/>
            </w:r>
          </w:hyperlink>
        </w:p>
        <w:p w14:paraId="24449957" w14:textId="31E0998D" w:rsidR="000E28EB" w:rsidRDefault="00045936">
          <w:pPr>
            <w:pStyle w:val="TOC2"/>
            <w:tabs>
              <w:tab w:val="left" w:pos="1100"/>
              <w:tab w:val="right" w:leader="dot" w:pos="9019"/>
            </w:tabs>
            <w:rPr>
              <w:rFonts w:asciiTheme="minorHAnsi" w:eastAsiaTheme="minorEastAsia" w:hAnsiTheme="minorHAnsi"/>
              <w:noProof/>
              <w:sz w:val="22"/>
            </w:rPr>
          </w:pPr>
          <w:hyperlink w:anchor="_Toc137932298" w:history="1">
            <w:r w:rsidR="000E28EB" w:rsidRPr="00D802AC">
              <w:rPr>
                <w:rStyle w:val="Hyperlink"/>
                <w:noProof/>
              </w:rPr>
              <w:t>2.17</w:t>
            </w:r>
            <w:r w:rsidR="004954BA">
              <w:rPr>
                <w:rFonts w:asciiTheme="minorHAnsi" w:eastAsiaTheme="minorEastAsia" w:hAnsiTheme="minorHAnsi"/>
                <w:noProof/>
                <w:sz w:val="22"/>
              </w:rPr>
              <w:t xml:space="preserve">     </w:t>
            </w:r>
            <w:r w:rsidR="000E28EB" w:rsidRPr="00D802AC">
              <w:rPr>
                <w:rStyle w:val="Hyperlink"/>
                <w:noProof/>
              </w:rPr>
              <w:t>Sustainable management strategies</w:t>
            </w:r>
            <w:r w:rsidR="000E28EB">
              <w:rPr>
                <w:noProof/>
                <w:webHidden/>
              </w:rPr>
              <w:tab/>
            </w:r>
            <w:r w:rsidR="000E28EB">
              <w:rPr>
                <w:noProof/>
                <w:webHidden/>
              </w:rPr>
              <w:fldChar w:fldCharType="begin"/>
            </w:r>
            <w:r w:rsidR="000E28EB">
              <w:rPr>
                <w:noProof/>
                <w:webHidden/>
              </w:rPr>
              <w:instrText xml:space="preserve"> PAGEREF _Toc137932298 \h </w:instrText>
            </w:r>
            <w:r w:rsidR="000E28EB">
              <w:rPr>
                <w:noProof/>
                <w:webHidden/>
              </w:rPr>
            </w:r>
            <w:r w:rsidR="000E28EB">
              <w:rPr>
                <w:noProof/>
                <w:webHidden/>
              </w:rPr>
              <w:fldChar w:fldCharType="separate"/>
            </w:r>
            <w:r w:rsidR="000E28EB">
              <w:rPr>
                <w:noProof/>
                <w:webHidden/>
              </w:rPr>
              <w:t>29</w:t>
            </w:r>
            <w:r w:rsidR="000E28EB">
              <w:rPr>
                <w:noProof/>
                <w:webHidden/>
              </w:rPr>
              <w:fldChar w:fldCharType="end"/>
            </w:r>
          </w:hyperlink>
        </w:p>
        <w:p w14:paraId="76BB6509" w14:textId="5E8B2E26" w:rsidR="000E28EB" w:rsidRDefault="00045936">
          <w:pPr>
            <w:pStyle w:val="TOC2"/>
            <w:tabs>
              <w:tab w:val="left" w:pos="1100"/>
              <w:tab w:val="right" w:leader="dot" w:pos="9019"/>
            </w:tabs>
            <w:rPr>
              <w:rFonts w:asciiTheme="minorHAnsi" w:eastAsiaTheme="minorEastAsia" w:hAnsiTheme="minorHAnsi"/>
              <w:noProof/>
              <w:sz w:val="22"/>
            </w:rPr>
          </w:pPr>
          <w:hyperlink w:anchor="_Toc137932299" w:history="1">
            <w:r w:rsidR="000E28EB" w:rsidRPr="00D802AC">
              <w:rPr>
                <w:rStyle w:val="Hyperlink"/>
                <w:noProof/>
              </w:rPr>
              <w:t>2.18</w:t>
            </w:r>
            <w:r w:rsidR="004954BA">
              <w:rPr>
                <w:rFonts w:asciiTheme="minorHAnsi" w:eastAsiaTheme="minorEastAsia" w:hAnsiTheme="minorHAnsi"/>
                <w:noProof/>
                <w:sz w:val="22"/>
              </w:rPr>
              <w:t xml:space="preserve">     </w:t>
            </w:r>
            <w:r w:rsidR="000E28EB" w:rsidRPr="00D802AC">
              <w:rPr>
                <w:rStyle w:val="Hyperlink"/>
                <w:noProof/>
              </w:rPr>
              <w:t>Greenhouse horticulture</w:t>
            </w:r>
            <w:r w:rsidR="000E28EB">
              <w:rPr>
                <w:noProof/>
                <w:webHidden/>
              </w:rPr>
              <w:tab/>
            </w:r>
            <w:r w:rsidR="000E28EB">
              <w:rPr>
                <w:noProof/>
                <w:webHidden/>
              </w:rPr>
              <w:fldChar w:fldCharType="begin"/>
            </w:r>
            <w:r w:rsidR="000E28EB">
              <w:rPr>
                <w:noProof/>
                <w:webHidden/>
              </w:rPr>
              <w:instrText xml:space="preserve"> PAGEREF _Toc137932299 \h </w:instrText>
            </w:r>
            <w:r w:rsidR="000E28EB">
              <w:rPr>
                <w:noProof/>
                <w:webHidden/>
              </w:rPr>
            </w:r>
            <w:r w:rsidR="000E28EB">
              <w:rPr>
                <w:noProof/>
                <w:webHidden/>
              </w:rPr>
              <w:fldChar w:fldCharType="separate"/>
            </w:r>
            <w:r w:rsidR="000E28EB">
              <w:rPr>
                <w:noProof/>
                <w:webHidden/>
              </w:rPr>
              <w:t>29</w:t>
            </w:r>
            <w:r w:rsidR="000E28EB">
              <w:rPr>
                <w:noProof/>
                <w:webHidden/>
              </w:rPr>
              <w:fldChar w:fldCharType="end"/>
            </w:r>
          </w:hyperlink>
        </w:p>
        <w:p w14:paraId="0E200096" w14:textId="20F9335A" w:rsidR="000E28EB" w:rsidRDefault="00045936">
          <w:pPr>
            <w:pStyle w:val="TOC1"/>
            <w:rPr>
              <w:rFonts w:asciiTheme="minorHAnsi" w:eastAsiaTheme="minorEastAsia" w:hAnsiTheme="minorHAnsi"/>
              <w:noProof/>
              <w:sz w:val="22"/>
            </w:rPr>
          </w:pPr>
          <w:hyperlink w:anchor="_Toc137932300" w:history="1">
            <w:r w:rsidR="000E28EB" w:rsidRPr="00D802AC">
              <w:rPr>
                <w:rStyle w:val="Hyperlink"/>
                <w:noProof/>
              </w:rPr>
              <w:t>Chapter: 3 Research</w:t>
            </w:r>
            <w:r w:rsidR="000E28EB" w:rsidRPr="00D802AC">
              <w:rPr>
                <w:rStyle w:val="Hyperlink"/>
                <w:noProof/>
                <w:lang w:val="en-GB"/>
              </w:rPr>
              <w:t xml:space="preserve"> </w:t>
            </w:r>
            <w:r w:rsidR="000E28EB" w:rsidRPr="00D802AC">
              <w:rPr>
                <w:rStyle w:val="Hyperlink"/>
                <w:noProof/>
              </w:rPr>
              <w:t>methodology</w:t>
            </w:r>
            <w:r w:rsidR="000E28EB">
              <w:rPr>
                <w:noProof/>
                <w:webHidden/>
              </w:rPr>
              <w:tab/>
            </w:r>
            <w:r w:rsidR="000E28EB">
              <w:rPr>
                <w:noProof/>
                <w:webHidden/>
              </w:rPr>
              <w:fldChar w:fldCharType="begin"/>
            </w:r>
            <w:r w:rsidR="000E28EB">
              <w:rPr>
                <w:noProof/>
                <w:webHidden/>
              </w:rPr>
              <w:instrText xml:space="preserve"> PAGEREF _Toc137932300 \h </w:instrText>
            </w:r>
            <w:r w:rsidR="000E28EB">
              <w:rPr>
                <w:noProof/>
                <w:webHidden/>
              </w:rPr>
            </w:r>
            <w:r w:rsidR="000E28EB">
              <w:rPr>
                <w:noProof/>
                <w:webHidden/>
              </w:rPr>
              <w:fldChar w:fldCharType="separate"/>
            </w:r>
            <w:r w:rsidR="000E28EB">
              <w:rPr>
                <w:noProof/>
                <w:webHidden/>
              </w:rPr>
              <w:t>30</w:t>
            </w:r>
            <w:r w:rsidR="000E28EB">
              <w:rPr>
                <w:noProof/>
                <w:webHidden/>
              </w:rPr>
              <w:fldChar w:fldCharType="end"/>
            </w:r>
          </w:hyperlink>
        </w:p>
        <w:p w14:paraId="7CC326C5" w14:textId="3142AB46" w:rsidR="000E28EB" w:rsidRDefault="00045936">
          <w:pPr>
            <w:pStyle w:val="TOC2"/>
            <w:tabs>
              <w:tab w:val="left" w:pos="880"/>
              <w:tab w:val="right" w:leader="dot" w:pos="9019"/>
            </w:tabs>
            <w:rPr>
              <w:rFonts w:asciiTheme="minorHAnsi" w:eastAsiaTheme="minorEastAsia" w:hAnsiTheme="minorHAnsi"/>
              <w:noProof/>
              <w:sz w:val="22"/>
            </w:rPr>
          </w:pPr>
          <w:hyperlink w:anchor="_Toc137932303" w:history="1">
            <w:r w:rsidR="000E28EB" w:rsidRPr="00D802AC">
              <w:rPr>
                <w:rStyle w:val="Hyperlink"/>
                <w:bCs/>
                <w:noProof/>
                <w:lang w:val="en-GB"/>
              </w:rPr>
              <w:t>3.1</w:t>
            </w:r>
            <w:r w:rsidR="000E28EB">
              <w:rPr>
                <w:rFonts w:asciiTheme="minorHAnsi" w:eastAsiaTheme="minorEastAsia" w:hAnsiTheme="minorHAnsi"/>
                <w:noProof/>
                <w:sz w:val="22"/>
              </w:rPr>
              <w:tab/>
            </w:r>
            <w:r w:rsidR="000E28EB" w:rsidRPr="00D802AC">
              <w:rPr>
                <w:rStyle w:val="Hyperlink"/>
                <w:noProof/>
              </w:rPr>
              <w:t>Chapter introduction</w:t>
            </w:r>
            <w:r w:rsidR="000E28EB">
              <w:rPr>
                <w:noProof/>
                <w:webHidden/>
              </w:rPr>
              <w:tab/>
            </w:r>
            <w:r w:rsidR="000E28EB">
              <w:rPr>
                <w:noProof/>
                <w:webHidden/>
              </w:rPr>
              <w:fldChar w:fldCharType="begin"/>
            </w:r>
            <w:r w:rsidR="000E28EB">
              <w:rPr>
                <w:noProof/>
                <w:webHidden/>
              </w:rPr>
              <w:instrText xml:space="preserve"> PAGEREF _Toc137932303 \h </w:instrText>
            </w:r>
            <w:r w:rsidR="000E28EB">
              <w:rPr>
                <w:noProof/>
                <w:webHidden/>
              </w:rPr>
            </w:r>
            <w:r w:rsidR="000E28EB">
              <w:rPr>
                <w:noProof/>
                <w:webHidden/>
              </w:rPr>
              <w:fldChar w:fldCharType="separate"/>
            </w:r>
            <w:r w:rsidR="000E28EB">
              <w:rPr>
                <w:noProof/>
                <w:webHidden/>
              </w:rPr>
              <w:t>30</w:t>
            </w:r>
            <w:r w:rsidR="000E28EB">
              <w:rPr>
                <w:noProof/>
                <w:webHidden/>
              </w:rPr>
              <w:fldChar w:fldCharType="end"/>
            </w:r>
          </w:hyperlink>
        </w:p>
        <w:p w14:paraId="65B3612E" w14:textId="7376E795" w:rsidR="000E28EB" w:rsidRDefault="00045936">
          <w:pPr>
            <w:pStyle w:val="TOC2"/>
            <w:tabs>
              <w:tab w:val="left" w:pos="880"/>
              <w:tab w:val="right" w:leader="dot" w:pos="9019"/>
            </w:tabs>
            <w:rPr>
              <w:rFonts w:asciiTheme="minorHAnsi" w:eastAsiaTheme="minorEastAsia" w:hAnsiTheme="minorHAnsi"/>
              <w:noProof/>
              <w:sz w:val="22"/>
            </w:rPr>
          </w:pPr>
          <w:hyperlink w:anchor="_Toc137932304" w:history="1">
            <w:r w:rsidR="000E28EB" w:rsidRPr="00D802AC">
              <w:rPr>
                <w:rStyle w:val="Hyperlink"/>
                <w:bCs/>
                <w:noProof/>
              </w:rPr>
              <w:t>3.2</w:t>
            </w:r>
            <w:r w:rsidR="000E28EB">
              <w:rPr>
                <w:rFonts w:asciiTheme="minorHAnsi" w:eastAsiaTheme="minorEastAsia" w:hAnsiTheme="minorHAnsi"/>
                <w:noProof/>
                <w:sz w:val="22"/>
              </w:rPr>
              <w:tab/>
            </w:r>
            <w:r w:rsidR="000E28EB" w:rsidRPr="00D802AC">
              <w:rPr>
                <w:rStyle w:val="Hyperlink"/>
                <w:noProof/>
              </w:rPr>
              <w:t>Research Philosophy</w:t>
            </w:r>
            <w:r w:rsidR="000E28EB">
              <w:rPr>
                <w:noProof/>
                <w:webHidden/>
              </w:rPr>
              <w:tab/>
            </w:r>
            <w:r w:rsidR="000E28EB">
              <w:rPr>
                <w:noProof/>
                <w:webHidden/>
              </w:rPr>
              <w:fldChar w:fldCharType="begin"/>
            </w:r>
            <w:r w:rsidR="000E28EB">
              <w:rPr>
                <w:noProof/>
                <w:webHidden/>
              </w:rPr>
              <w:instrText xml:space="preserve"> PAGEREF _Toc137932304 \h </w:instrText>
            </w:r>
            <w:r w:rsidR="000E28EB">
              <w:rPr>
                <w:noProof/>
                <w:webHidden/>
              </w:rPr>
            </w:r>
            <w:r w:rsidR="000E28EB">
              <w:rPr>
                <w:noProof/>
                <w:webHidden/>
              </w:rPr>
              <w:fldChar w:fldCharType="separate"/>
            </w:r>
            <w:r w:rsidR="000E28EB">
              <w:rPr>
                <w:noProof/>
                <w:webHidden/>
              </w:rPr>
              <w:t>30</w:t>
            </w:r>
            <w:r w:rsidR="000E28EB">
              <w:rPr>
                <w:noProof/>
                <w:webHidden/>
              </w:rPr>
              <w:fldChar w:fldCharType="end"/>
            </w:r>
          </w:hyperlink>
        </w:p>
        <w:p w14:paraId="2DA4073D" w14:textId="2F889D27" w:rsidR="000E28EB" w:rsidRDefault="00045936">
          <w:pPr>
            <w:pStyle w:val="TOC3"/>
            <w:tabs>
              <w:tab w:val="left" w:pos="1320"/>
              <w:tab w:val="right" w:leader="dot" w:pos="9019"/>
            </w:tabs>
            <w:rPr>
              <w:rFonts w:asciiTheme="minorHAnsi" w:eastAsiaTheme="minorEastAsia" w:hAnsiTheme="minorHAnsi"/>
              <w:noProof/>
              <w:sz w:val="22"/>
            </w:rPr>
          </w:pPr>
          <w:hyperlink w:anchor="_Toc137932305" w:history="1">
            <w:r w:rsidR="000E28EB" w:rsidRPr="00D802AC">
              <w:rPr>
                <w:rStyle w:val="Hyperlink"/>
                <w:noProof/>
              </w:rPr>
              <w:t>3.2.1</w:t>
            </w:r>
            <w:r w:rsidR="000E28EB">
              <w:rPr>
                <w:rFonts w:asciiTheme="minorHAnsi" w:eastAsiaTheme="minorEastAsia" w:hAnsiTheme="minorHAnsi"/>
                <w:noProof/>
                <w:sz w:val="22"/>
              </w:rPr>
              <w:tab/>
            </w:r>
            <w:r w:rsidR="000E28EB" w:rsidRPr="00D802AC">
              <w:rPr>
                <w:rStyle w:val="Hyperlink"/>
                <w:bCs/>
                <w:noProof/>
              </w:rPr>
              <w:t>Interpretivism</w:t>
            </w:r>
            <w:r w:rsidR="000E28EB">
              <w:rPr>
                <w:noProof/>
                <w:webHidden/>
              </w:rPr>
              <w:tab/>
            </w:r>
            <w:r w:rsidR="000E28EB">
              <w:rPr>
                <w:noProof/>
                <w:webHidden/>
              </w:rPr>
              <w:fldChar w:fldCharType="begin"/>
            </w:r>
            <w:r w:rsidR="000E28EB">
              <w:rPr>
                <w:noProof/>
                <w:webHidden/>
              </w:rPr>
              <w:instrText xml:space="preserve"> PAGEREF _Toc137932305 \h </w:instrText>
            </w:r>
            <w:r w:rsidR="000E28EB">
              <w:rPr>
                <w:noProof/>
                <w:webHidden/>
              </w:rPr>
            </w:r>
            <w:r w:rsidR="000E28EB">
              <w:rPr>
                <w:noProof/>
                <w:webHidden/>
              </w:rPr>
              <w:fldChar w:fldCharType="separate"/>
            </w:r>
            <w:r w:rsidR="000E28EB">
              <w:rPr>
                <w:noProof/>
                <w:webHidden/>
              </w:rPr>
              <w:t>32</w:t>
            </w:r>
            <w:r w:rsidR="000E28EB">
              <w:rPr>
                <w:noProof/>
                <w:webHidden/>
              </w:rPr>
              <w:fldChar w:fldCharType="end"/>
            </w:r>
          </w:hyperlink>
        </w:p>
        <w:p w14:paraId="08B68DB9" w14:textId="08C12DF1" w:rsidR="000E28EB" w:rsidRDefault="00045936">
          <w:pPr>
            <w:pStyle w:val="TOC3"/>
            <w:tabs>
              <w:tab w:val="left" w:pos="1320"/>
              <w:tab w:val="right" w:leader="dot" w:pos="9019"/>
            </w:tabs>
            <w:rPr>
              <w:rFonts w:asciiTheme="minorHAnsi" w:eastAsiaTheme="minorEastAsia" w:hAnsiTheme="minorHAnsi"/>
              <w:noProof/>
              <w:sz w:val="22"/>
            </w:rPr>
          </w:pPr>
          <w:hyperlink w:anchor="_Toc137932306" w:history="1">
            <w:r w:rsidR="000E28EB" w:rsidRPr="00D802AC">
              <w:rPr>
                <w:rStyle w:val="Hyperlink"/>
                <w:noProof/>
              </w:rPr>
              <w:t>3.2.2</w:t>
            </w:r>
            <w:r w:rsidR="000E28EB">
              <w:rPr>
                <w:rFonts w:asciiTheme="minorHAnsi" w:eastAsiaTheme="minorEastAsia" w:hAnsiTheme="minorHAnsi"/>
                <w:noProof/>
                <w:sz w:val="22"/>
              </w:rPr>
              <w:tab/>
            </w:r>
            <w:r w:rsidR="000E28EB" w:rsidRPr="00D802AC">
              <w:rPr>
                <w:rStyle w:val="Hyperlink"/>
                <w:bCs/>
                <w:noProof/>
              </w:rPr>
              <w:t>Positivism</w:t>
            </w:r>
            <w:r w:rsidR="000E28EB">
              <w:rPr>
                <w:noProof/>
                <w:webHidden/>
              </w:rPr>
              <w:tab/>
            </w:r>
            <w:r w:rsidR="000E28EB">
              <w:rPr>
                <w:noProof/>
                <w:webHidden/>
              </w:rPr>
              <w:fldChar w:fldCharType="begin"/>
            </w:r>
            <w:r w:rsidR="000E28EB">
              <w:rPr>
                <w:noProof/>
                <w:webHidden/>
              </w:rPr>
              <w:instrText xml:space="preserve"> PAGEREF _Toc137932306 \h </w:instrText>
            </w:r>
            <w:r w:rsidR="000E28EB">
              <w:rPr>
                <w:noProof/>
                <w:webHidden/>
              </w:rPr>
            </w:r>
            <w:r w:rsidR="000E28EB">
              <w:rPr>
                <w:noProof/>
                <w:webHidden/>
              </w:rPr>
              <w:fldChar w:fldCharType="separate"/>
            </w:r>
            <w:r w:rsidR="000E28EB">
              <w:rPr>
                <w:noProof/>
                <w:webHidden/>
              </w:rPr>
              <w:t>33</w:t>
            </w:r>
            <w:r w:rsidR="000E28EB">
              <w:rPr>
                <w:noProof/>
                <w:webHidden/>
              </w:rPr>
              <w:fldChar w:fldCharType="end"/>
            </w:r>
          </w:hyperlink>
        </w:p>
        <w:p w14:paraId="5E67AE86" w14:textId="29C66333" w:rsidR="000E28EB" w:rsidRDefault="00045936">
          <w:pPr>
            <w:pStyle w:val="TOC3"/>
            <w:tabs>
              <w:tab w:val="left" w:pos="1320"/>
              <w:tab w:val="right" w:leader="dot" w:pos="9019"/>
            </w:tabs>
            <w:rPr>
              <w:rFonts w:asciiTheme="minorHAnsi" w:eastAsiaTheme="minorEastAsia" w:hAnsiTheme="minorHAnsi"/>
              <w:noProof/>
              <w:sz w:val="22"/>
            </w:rPr>
          </w:pPr>
          <w:hyperlink w:anchor="_Toc137932307" w:history="1">
            <w:r w:rsidR="000E28EB" w:rsidRPr="00D802AC">
              <w:rPr>
                <w:rStyle w:val="Hyperlink"/>
                <w:noProof/>
              </w:rPr>
              <w:t>3.2.3</w:t>
            </w:r>
            <w:r w:rsidR="000E28EB">
              <w:rPr>
                <w:rFonts w:asciiTheme="minorHAnsi" w:eastAsiaTheme="minorEastAsia" w:hAnsiTheme="minorHAnsi"/>
                <w:noProof/>
                <w:sz w:val="22"/>
              </w:rPr>
              <w:tab/>
            </w:r>
            <w:r w:rsidR="000E28EB" w:rsidRPr="00D802AC">
              <w:rPr>
                <w:rStyle w:val="Hyperlink"/>
                <w:bCs/>
                <w:noProof/>
              </w:rPr>
              <w:t>Justification of interpretivism philosophy</w:t>
            </w:r>
            <w:r w:rsidR="000E28EB">
              <w:rPr>
                <w:noProof/>
                <w:webHidden/>
              </w:rPr>
              <w:tab/>
            </w:r>
            <w:r w:rsidR="000E28EB">
              <w:rPr>
                <w:noProof/>
                <w:webHidden/>
              </w:rPr>
              <w:fldChar w:fldCharType="begin"/>
            </w:r>
            <w:r w:rsidR="000E28EB">
              <w:rPr>
                <w:noProof/>
                <w:webHidden/>
              </w:rPr>
              <w:instrText xml:space="preserve"> PAGEREF _Toc137932307 \h </w:instrText>
            </w:r>
            <w:r w:rsidR="000E28EB">
              <w:rPr>
                <w:noProof/>
                <w:webHidden/>
              </w:rPr>
            </w:r>
            <w:r w:rsidR="000E28EB">
              <w:rPr>
                <w:noProof/>
                <w:webHidden/>
              </w:rPr>
              <w:fldChar w:fldCharType="separate"/>
            </w:r>
            <w:r w:rsidR="000E28EB">
              <w:rPr>
                <w:noProof/>
                <w:webHidden/>
              </w:rPr>
              <w:t>34</w:t>
            </w:r>
            <w:r w:rsidR="000E28EB">
              <w:rPr>
                <w:noProof/>
                <w:webHidden/>
              </w:rPr>
              <w:fldChar w:fldCharType="end"/>
            </w:r>
          </w:hyperlink>
        </w:p>
        <w:p w14:paraId="4A9F2CFC" w14:textId="1669373F" w:rsidR="000E28EB" w:rsidRDefault="00045936">
          <w:pPr>
            <w:pStyle w:val="TOC2"/>
            <w:tabs>
              <w:tab w:val="left" w:pos="880"/>
              <w:tab w:val="right" w:leader="dot" w:pos="9019"/>
            </w:tabs>
            <w:rPr>
              <w:rFonts w:asciiTheme="minorHAnsi" w:eastAsiaTheme="minorEastAsia" w:hAnsiTheme="minorHAnsi"/>
              <w:noProof/>
              <w:sz w:val="22"/>
            </w:rPr>
          </w:pPr>
          <w:hyperlink w:anchor="_Toc137932308" w:history="1">
            <w:r w:rsidR="000E28EB" w:rsidRPr="00D802AC">
              <w:rPr>
                <w:rStyle w:val="Hyperlink"/>
                <w:bCs/>
                <w:noProof/>
              </w:rPr>
              <w:t>3.3</w:t>
            </w:r>
            <w:r w:rsidR="000E28EB">
              <w:rPr>
                <w:rFonts w:asciiTheme="minorHAnsi" w:eastAsiaTheme="minorEastAsia" w:hAnsiTheme="minorHAnsi"/>
                <w:noProof/>
                <w:sz w:val="22"/>
              </w:rPr>
              <w:tab/>
            </w:r>
            <w:r w:rsidR="000E28EB" w:rsidRPr="00D802AC">
              <w:rPr>
                <w:rStyle w:val="Hyperlink"/>
                <w:noProof/>
              </w:rPr>
              <w:t>Research approach</w:t>
            </w:r>
            <w:r w:rsidR="000E28EB">
              <w:rPr>
                <w:noProof/>
                <w:webHidden/>
              </w:rPr>
              <w:tab/>
            </w:r>
            <w:r w:rsidR="000E28EB">
              <w:rPr>
                <w:noProof/>
                <w:webHidden/>
              </w:rPr>
              <w:fldChar w:fldCharType="begin"/>
            </w:r>
            <w:r w:rsidR="000E28EB">
              <w:rPr>
                <w:noProof/>
                <w:webHidden/>
              </w:rPr>
              <w:instrText xml:space="preserve"> PAGEREF _Toc137932308 \h </w:instrText>
            </w:r>
            <w:r w:rsidR="000E28EB">
              <w:rPr>
                <w:noProof/>
                <w:webHidden/>
              </w:rPr>
            </w:r>
            <w:r w:rsidR="000E28EB">
              <w:rPr>
                <w:noProof/>
                <w:webHidden/>
              </w:rPr>
              <w:fldChar w:fldCharType="separate"/>
            </w:r>
            <w:r w:rsidR="000E28EB">
              <w:rPr>
                <w:noProof/>
                <w:webHidden/>
              </w:rPr>
              <w:t>34</w:t>
            </w:r>
            <w:r w:rsidR="000E28EB">
              <w:rPr>
                <w:noProof/>
                <w:webHidden/>
              </w:rPr>
              <w:fldChar w:fldCharType="end"/>
            </w:r>
          </w:hyperlink>
        </w:p>
        <w:p w14:paraId="578DA560" w14:textId="7D13BDD1" w:rsidR="000E28EB" w:rsidRDefault="00045936">
          <w:pPr>
            <w:pStyle w:val="TOC3"/>
            <w:tabs>
              <w:tab w:val="left" w:pos="1320"/>
              <w:tab w:val="right" w:leader="dot" w:pos="9019"/>
            </w:tabs>
            <w:rPr>
              <w:rFonts w:asciiTheme="minorHAnsi" w:eastAsiaTheme="minorEastAsia" w:hAnsiTheme="minorHAnsi"/>
              <w:noProof/>
              <w:sz w:val="22"/>
            </w:rPr>
          </w:pPr>
          <w:hyperlink w:anchor="_Toc137932309" w:history="1">
            <w:r w:rsidR="000E28EB" w:rsidRPr="00D802AC">
              <w:rPr>
                <w:rStyle w:val="Hyperlink"/>
                <w:noProof/>
              </w:rPr>
              <w:t>3.3.1</w:t>
            </w:r>
            <w:r w:rsidR="000E28EB">
              <w:rPr>
                <w:rFonts w:asciiTheme="minorHAnsi" w:eastAsiaTheme="minorEastAsia" w:hAnsiTheme="minorHAnsi"/>
                <w:noProof/>
                <w:sz w:val="22"/>
              </w:rPr>
              <w:tab/>
            </w:r>
            <w:r w:rsidR="000E28EB" w:rsidRPr="00D802AC">
              <w:rPr>
                <w:rStyle w:val="Hyperlink"/>
                <w:bCs/>
                <w:noProof/>
              </w:rPr>
              <w:t>Inductive</w:t>
            </w:r>
            <w:r w:rsidR="000E28EB" w:rsidRPr="00D802AC">
              <w:rPr>
                <w:rStyle w:val="Hyperlink"/>
                <w:noProof/>
              </w:rPr>
              <w:t xml:space="preserve"> </w:t>
            </w:r>
            <w:r w:rsidR="000E28EB" w:rsidRPr="00D802AC">
              <w:rPr>
                <w:rStyle w:val="Hyperlink"/>
                <w:bCs/>
                <w:noProof/>
              </w:rPr>
              <w:t>approach</w:t>
            </w:r>
            <w:r w:rsidR="000E28EB">
              <w:rPr>
                <w:noProof/>
                <w:webHidden/>
              </w:rPr>
              <w:tab/>
            </w:r>
            <w:r w:rsidR="000E28EB">
              <w:rPr>
                <w:noProof/>
                <w:webHidden/>
              </w:rPr>
              <w:fldChar w:fldCharType="begin"/>
            </w:r>
            <w:r w:rsidR="000E28EB">
              <w:rPr>
                <w:noProof/>
                <w:webHidden/>
              </w:rPr>
              <w:instrText xml:space="preserve"> PAGEREF _Toc137932309 \h </w:instrText>
            </w:r>
            <w:r w:rsidR="000E28EB">
              <w:rPr>
                <w:noProof/>
                <w:webHidden/>
              </w:rPr>
            </w:r>
            <w:r w:rsidR="000E28EB">
              <w:rPr>
                <w:noProof/>
                <w:webHidden/>
              </w:rPr>
              <w:fldChar w:fldCharType="separate"/>
            </w:r>
            <w:r w:rsidR="000E28EB">
              <w:rPr>
                <w:noProof/>
                <w:webHidden/>
              </w:rPr>
              <w:t>35</w:t>
            </w:r>
            <w:r w:rsidR="000E28EB">
              <w:rPr>
                <w:noProof/>
                <w:webHidden/>
              </w:rPr>
              <w:fldChar w:fldCharType="end"/>
            </w:r>
          </w:hyperlink>
        </w:p>
        <w:p w14:paraId="700E27F1" w14:textId="7B36DF34" w:rsidR="000E28EB" w:rsidRDefault="00045936">
          <w:pPr>
            <w:pStyle w:val="TOC3"/>
            <w:tabs>
              <w:tab w:val="left" w:pos="1320"/>
              <w:tab w:val="right" w:leader="dot" w:pos="9019"/>
            </w:tabs>
            <w:rPr>
              <w:rFonts w:asciiTheme="minorHAnsi" w:eastAsiaTheme="minorEastAsia" w:hAnsiTheme="minorHAnsi"/>
              <w:noProof/>
              <w:sz w:val="22"/>
            </w:rPr>
          </w:pPr>
          <w:hyperlink w:anchor="_Toc137932310" w:history="1">
            <w:r w:rsidR="000E28EB" w:rsidRPr="00D802AC">
              <w:rPr>
                <w:rStyle w:val="Hyperlink"/>
                <w:noProof/>
              </w:rPr>
              <w:t>3.3.2</w:t>
            </w:r>
            <w:r w:rsidR="000E28EB">
              <w:rPr>
                <w:rFonts w:asciiTheme="minorHAnsi" w:eastAsiaTheme="minorEastAsia" w:hAnsiTheme="minorHAnsi"/>
                <w:noProof/>
                <w:sz w:val="22"/>
              </w:rPr>
              <w:tab/>
            </w:r>
            <w:r w:rsidR="000E28EB" w:rsidRPr="00D802AC">
              <w:rPr>
                <w:rStyle w:val="Hyperlink"/>
                <w:bCs/>
                <w:noProof/>
              </w:rPr>
              <w:t>Deductive approach</w:t>
            </w:r>
            <w:r w:rsidR="000E28EB">
              <w:rPr>
                <w:noProof/>
                <w:webHidden/>
              </w:rPr>
              <w:tab/>
            </w:r>
            <w:r w:rsidR="000E28EB">
              <w:rPr>
                <w:noProof/>
                <w:webHidden/>
              </w:rPr>
              <w:fldChar w:fldCharType="begin"/>
            </w:r>
            <w:r w:rsidR="000E28EB">
              <w:rPr>
                <w:noProof/>
                <w:webHidden/>
              </w:rPr>
              <w:instrText xml:space="preserve"> PAGEREF _Toc137932310 \h </w:instrText>
            </w:r>
            <w:r w:rsidR="000E28EB">
              <w:rPr>
                <w:noProof/>
                <w:webHidden/>
              </w:rPr>
            </w:r>
            <w:r w:rsidR="000E28EB">
              <w:rPr>
                <w:noProof/>
                <w:webHidden/>
              </w:rPr>
              <w:fldChar w:fldCharType="separate"/>
            </w:r>
            <w:r w:rsidR="000E28EB">
              <w:rPr>
                <w:noProof/>
                <w:webHidden/>
              </w:rPr>
              <w:t>36</w:t>
            </w:r>
            <w:r w:rsidR="000E28EB">
              <w:rPr>
                <w:noProof/>
                <w:webHidden/>
              </w:rPr>
              <w:fldChar w:fldCharType="end"/>
            </w:r>
          </w:hyperlink>
        </w:p>
        <w:p w14:paraId="6A1F411C" w14:textId="7C13EA4E" w:rsidR="000E28EB" w:rsidRDefault="00045936">
          <w:pPr>
            <w:pStyle w:val="TOC3"/>
            <w:tabs>
              <w:tab w:val="left" w:pos="1320"/>
              <w:tab w:val="right" w:leader="dot" w:pos="9019"/>
            </w:tabs>
            <w:rPr>
              <w:rFonts w:asciiTheme="minorHAnsi" w:eastAsiaTheme="minorEastAsia" w:hAnsiTheme="minorHAnsi"/>
              <w:noProof/>
              <w:sz w:val="22"/>
            </w:rPr>
          </w:pPr>
          <w:hyperlink w:anchor="_Toc137932311" w:history="1">
            <w:r w:rsidR="000E28EB" w:rsidRPr="00D802AC">
              <w:rPr>
                <w:rStyle w:val="Hyperlink"/>
                <w:noProof/>
              </w:rPr>
              <w:t>3.3.3</w:t>
            </w:r>
            <w:r w:rsidR="000E28EB">
              <w:rPr>
                <w:rFonts w:asciiTheme="minorHAnsi" w:eastAsiaTheme="minorEastAsia" w:hAnsiTheme="minorHAnsi"/>
                <w:noProof/>
                <w:sz w:val="22"/>
              </w:rPr>
              <w:tab/>
            </w:r>
            <w:r w:rsidR="000E28EB" w:rsidRPr="00D802AC">
              <w:rPr>
                <w:rStyle w:val="Hyperlink"/>
                <w:bCs/>
                <w:noProof/>
              </w:rPr>
              <w:t>Justification of inductive approach</w:t>
            </w:r>
            <w:r w:rsidR="000E28EB">
              <w:rPr>
                <w:noProof/>
                <w:webHidden/>
              </w:rPr>
              <w:tab/>
            </w:r>
            <w:r w:rsidR="000E28EB">
              <w:rPr>
                <w:noProof/>
                <w:webHidden/>
              </w:rPr>
              <w:fldChar w:fldCharType="begin"/>
            </w:r>
            <w:r w:rsidR="000E28EB">
              <w:rPr>
                <w:noProof/>
                <w:webHidden/>
              </w:rPr>
              <w:instrText xml:space="preserve"> PAGEREF _Toc137932311 \h </w:instrText>
            </w:r>
            <w:r w:rsidR="000E28EB">
              <w:rPr>
                <w:noProof/>
                <w:webHidden/>
              </w:rPr>
            </w:r>
            <w:r w:rsidR="000E28EB">
              <w:rPr>
                <w:noProof/>
                <w:webHidden/>
              </w:rPr>
              <w:fldChar w:fldCharType="separate"/>
            </w:r>
            <w:r w:rsidR="000E28EB">
              <w:rPr>
                <w:noProof/>
                <w:webHidden/>
              </w:rPr>
              <w:t>37</w:t>
            </w:r>
            <w:r w:rsidR="000E28EB">
              <w:rPr>
                <w:noProof/>
                <w:webHidden/>
              </w:rPr>
              <w:fldChar w:fldCharType="end"/>
            </w:r>
          </w:hyperlink>
        </w:p>
        <w:p w14:paraId="4C11B30D" w14:textId="2003A03A" w:rsidR="000E28EB" w:rsidRDefault="00045936">
          <w:pPr>
            <w:pStyle w:val="TOC2"/>
            <w:tabs>
              <w:tab w:val="left" w:pos="880"/>
              <w:tab w:val="right" w:leader="dot" w:pos="9019"/>
            </w:tabs>
            <w:rPr>
              <w:rFonts w:asciiTheme="minorHAnsi" w:eastAsiaTheme="minorEastAsia" w:hAnsiTheme="minorHAnsi"/>
              <w:noProof/>
              <w:sz w:val="22"/>
            </w:rPr>
          </w:pPr>
          <w:hyperlink w:anchor="_Toc137932312" w:history="1">
            <w:r w:rsidR="000E28EB" w:rsidRPr="00D802AC">
              <w:rPr>
                <w:rStyle w:val="Hyperlink"/>
                <w:bCs/>
                <w:noProof/>
              </w:rPr>
              <w:t>3.4</w:t>
            </w:r>
            <w:r w:rsidR="000E28EB">
              <w:rPr>
                <w:rFonts w:asciiTheme="minorHAnsi" w:eastAsiaTheme="minorEastAsia" w:hAnsiTheme="minorHAnsi"/>
                <w:noProof/>
                <w:sz w:val="22"/>
              </w:rPr>
              <w:tab/>
            </w:r>
            <w:r w:rsidR="000E28EB" w:rsidRPr="00D802AC">
              <w:rPr>
                <w:rStyle w:val="Hyperlink"/>
                <w:noProof/>
              </w:rPr>
              <w:t>Research design/methodological fit</w:t>
            </w:r>
            <w:r w:rsidR="000E28EB">
              <w:rPr>
                <w:noProof/>
                <w:webHidden/>
              </w:rPr>
              <w:tab/>
            </w:r>
            <w:r w:rsidR="000E28EB">
              <w:rPr>
                <w:noProof/>
                <w:webHidden/>
              </w:rPr>
              <w:fldChar w:fldCharType="begin"/>
            </w:r>
            <w:r w:rsidR="000E28EB">
              <w:rPr>
                <w:noProof/>
                <w:webHidden/>
              </w:rPr>
              <w:instrText xml:space="preserve"> PAGEREF _Toc137932312 \h </w:instrText>
            </w:r>
            <w:r w:rsidR="000E28EB">
              <w:rPr>
                <w:noProof/>
                <w:webHidden/>
              </w:rPr>
            </w:r>
            <w:r w:rsidR="000E28EB">
              <w:rPr>
                <w:noProof/>
                <w:webHidden/>
              </w:rPr>
              <w:fldChar w:fldCharType="separate"/>
            </w:r>
            <w:r w:rsidR="000E28EB">
              <w:rPr>
                <w:noProof/>
                <w:webHidden/>
              </w:rPr>
              <w:t>37</w:t>
            </w:r>
            <w:r w:rsidR="000E28EB">
              <w:rPr>
                <w:noProof/>
                <w:webHidden/>
              </w:rPr>
              <w:fldChar w:fldCharType="end"/>
            </w:r>
          </w:hyperlink>
        </w:p>
        <w:p w14:paraId="5E0ED86E" w14:textId="7C90A0A7" w:rsidR="000E28EB" w:rsidRDefault="00045936">
          <w:pPr>
            <w:pStyle w:val="TOC3"/>
            <w:tabs>
              <w:tab w:val="left" w:pos="1320"/>
              <w:tab w:val="right" w:leader="dot" w:pos="9019"/>
            </w:tabs>
            <w:rPr>
              <w:rFonts w:asciiTheme="minorHAnsi" w:eastAsiaTheme="minorEastAsia" w:hAnsiTheme="minorHAnsi"/>
              <w:noProof/>
              <w:sz w:val="22"/>
            </w:rPr>
          </w:pPr>
          <w:hyperlink w:anchor="_Toc137932313" w:history="1">
            <w:r w:rsidR="000E28EB" w:rsidRPr="00D802AC">
              <w:rPr>
                <w:rStyle w:val="Hyperlink"/>
                <w:noProof/>
              </w:rPr>
              <w:t>3.4.1</w:t>
            </w:r>
            <w:r w:rsidR="000E28EB">
              <w:rPr>
                <w:rFonts w:asciiTheme="minorHAnsi" w:eastAsiaTheme="minorEastAsia" w:hAnsiTheme="minorHAnsi"/>
                <w:noProof/>
                <w:sz w:val="22"/>
              </w:rPr>
              <w:tab/>
            </w:r>
            <w:r w:rsidR="000E28EB" w:rsidRPr="00D802AC">
              <w:rPr>
                <w:rStyle w:val="Hyperlink"/>
                <w:bCs/>
                <w:noProof/>
              </w:rPr>
              <w:t>Qualitative research design</w:t>
            </w:r>
            <w:r w:rsidR="000E28EB">
              <w:rPr>
                <w:noProof/>
                <w:webHidden/>
              </w:rPr>
              <w:tab/>
            </w:r>
            <w:r w:rsidR="000E28EB">
              <w:rPr>
                <w:noProof/>
                <w:webHidden/>
              </w:rPr>
              <w:fldChar w:fldCharType="begin"/>
            </w:r>
            <w:r w:rsidR="000E28EB">
              <w:rPr>
                <w:noProof/>
                <w:webHidden/>
              </w:rPr>
              <w:instrText xml:space="preserve"> PAGEREF _Toc137932313 \h </w:instrText>
            </w:r>
            <w:r w:rsidR="000E28EB">
              <w:rPr>
                <w:noProof/>
                <w:webHidden/>
              </w:rPr>
            </w:r>
            <w:r w:rsidR="000E28EB">
              <w:rPr>
                <w:noProof/>
                <w:webHidden/>
              </w:rPr>
              <w:fldChar w:fldCharType="separate"/>
            </w:r>
            <w:r w:rsidR="000E28EB">
              <w:rPr>
                <w:noProof/>
                <w:webHidden/>
              </w:rPr>
              <w:t>38</w:t>
            </w:r>
            <w:r w:rsidR="000E28EB">
              <w:rPr>
                <w:noProof/>
                <w:webHidden/>
              </w:rPr>
              <w:fldChar w:fldCharType="end"/>
            </w:r>
          </w:hyperlink>
        </w:p>
        <w:p w14:paraId="7A91E493" w14:textId="3770A000" w:rsidR="000E28EB" w:rsidRDefault="00045936">
          <w:pPr>
            <w:pStyle w:val="TOC3"/>
            <w:tabs>
              <w:tab w:val="left" w:pos="1320"/>
              <w:tab w:val="right" w:leader="dot" w:pos="9019"/>
            </w:tabs>
            <w:rPr>
              <w:rFonts w:asciiTheme="minorHAnsi" w:eastAsiaTheme="minorEastAsia" w:hAnsiTheme="minorHAnsi"/>
              <w:noProof/>
              <w:sz w:val="22"/>
            </w:rPr>
          </w:pPr>
          <w:hyperlink w:anchor="_Toc137932314" w:history="1">
            <w:r w:rsidR="000E28EB" w:rsidRPr="00D802AC">
              <w:rPr>
                <w:rStyle w:val="Hyperlink"/>
                <w:noProof/>
              </w:rPr>
              <w:t>3.4.2</w:t>
            </w:r>
            <w:r w:rsidR="000E28EB">
              <w:rPr>
                <w:rFonts w:asciiTheme="minorHAnsi" w:eastAsiaTheme="minorEastAsia" w:hAnsiTheme="minorHAnsi"/>
                <w:noProof/>
                <w:sz w:val="22"/>
              </w:rPr>
              <w:tab/>
            </w:r>
            <w:r w:rsidR="000E28EB" w:rsidRPr="00D802AC">
              <w:rPr>
                <w:rStyle w:val="Hyperlink"/>
                <w:bCs/>
                <w:noProof/>
              </w:rPr>
              <w:t>Quantitative research design</w:t>
            </w:r>
            <w:r w:rsidR="000E28EB">
              <w:rPr>
                <w:noProof/>
                <w:webHidden/>
              </w:rPr>
              <w:tab/>
            </w:r>
            <w:r w:rsidR="000E28EB">
              <w:rPr>
                <w:noProof/>
                <w:webHidden/>
              </w:rPr>
              <w:fldChar w:fldCharType="begin"/>
            </w:r>
            <w:r w:rsidR="000E28EB">
              <w:rPr>
                <w:noProof/>
                <w:webHidden/>
              </w:rPr>
              <w:instrText xml:space="preserve"> PAGEREF _Toc137932314 \h </w:instrText>
            </w:r>
            <w:r w:rsidR="000E28EB">
              <w:rPr>
                <w:noProof/>
                <w:webHidden/>
              </w:rPr>
            </w:r>
            <w:r w:rsidR="000E28EB">
              <w:rPr>
                <w:noProof/>
                <w:webHidden/>
              </w:rPr>
              <w:fldChar w:fldCharType="separate"/>
            </w:r>
            <w:r w:rsidR="000E28EB">
              <w:rPr>
                <w:noProof/>
                <w:webHidden/>
              </w:rPr>
              <w:t>39</w:t>
            </w:r>
            <w:r w:rsidR="000E28EB">
              <w:rPr>
                <w:noProof/>
                <w:webHidden/>
              </w:rPr>
              <w:fldChar w:fldCharType="end"/>
            </w:r>
          </w:hyperlink>
        </w:p>
        <w:p w14:paraId="49FADBD4" w14:textId="1E5EB373" w:rsidR="000E28EB" w:rsidRDefault="00045936">
          <w:pPr>
            <w:pStyle w:val="TOC3"/>
            <w:tabs>
              <w:tab w:val="left" w:pos="1320"/>
              <w:tab w:val="right" w:leader="dot" w:pos="9019"/>
            </w:tabs>
            <w:rPr>
              <w:rFonts w:asciiTheme="minorHAnsi" w:eastAsiaTheme="minorEastAsia" w:hAnsiTheme="minorHAnsi"/>
              <w:noProof/>
              <w:sz w:val="22"/>
            </w:rPr>
          </w:pPr>
          <w:hyperlink w:anchor="_Toc137932315" w:history="1">
            <w:r w:rsidR="000E28EB" w:rsidRPr="00D802AC">
              <w:rPr>
                <w:rStyle w:val="Hyperlink"/>
                <w:noProof/>
              </w:rPr>
              <w:t>3.4.3</w:t>
            </w:r>
            <w:r w:rsidR="000E28EB">
              <w:rPr>
                <w:rFonts w:asciiTheme="minorHAnsi" w:eastAsiaTheme="minorEastAsia" w:hAnsiTheme="minorHAnsi"/>
                <w:noProof/>
                <w:sz w:val="22"/>
              </w:rPr>
              <w:tab/>
            </w:r>
            <w:r w:rsidR="000E28EB" w:rsidRPr="00D802AC">
              <w:rPr>
                <w:rStyle w:val="Hyperlink"/>
                <w:bCs/>
                <w:noProof/>
              </w:rPr>
              <w:t>Mixed research design</w:t>
            </w:r>
            <w:r w:rsidR="000E28EB">
              <w:rPr>
                <w:noProof/>
                <w:webHidden/>
              </w:rPr>
              <w:tab/>
            </w:r>
            <w:r w:rsidR="000E28EB">
              <w:rPr>
                <w:noProof/>
                <w:webHidden/>
              </w:rPr>
              <w:fldChar w:fldCharType="begin"/>
            </w:r>
            <w:r w:rsidR="000E28EB">
              <w:rPr>
                <w:noProof/>
                <w:webHidden/>
              </w:rPr>
              <w:instrText xml:space="preserve"> PAGEREF _Toc137932315 \h </w:instrText>
            </w:r>
            <w:r w:rsidR="000E28EB">
              <w:rPr>
                <w:noProof/>
                <w:webHidden/>
              </w:rPr>
            </w:r>
            <w:r w:rsidR="000E28EB">
              <w:rPr>
                <w:noProof/>
                <w:webHidden/>
              </w:rPr>
              <w:fldChar w:fldCharType="separate"/>
            </w:r>
            <w:r w:rsidR="000E28EB">
              <w:rPr>
                <w:noProof/>
                <w:webHidden/>
              </w:rPr>
              <w:t>40</w:t>
            </w:r>
            <w:r w:rsidR="000E28EB">
              <w:rPr>
                <w:noProof/>
                <w:webHidden/>
              </w:rPr>
              <w:fldChar w:fldCharType="end"/>
            </w:r>
          </w:hyperlink>
        </w:p>
        <w:p w14:paraId="37D03ABE" w14:textId="3E5AA268" w:rsidR="000E28EB" w:rsidRDefault="00045936">
          <w:pPr>
            <w:pStyle w:val="TOC3"/>
            <w:tabs>
              <w:tab w:val="left" w:pos="1320"/>
              <w:tab w:val="right" w:leader="dot" w:pos="9019"/>
            </w:tabs>
            <w:rPr>
              <w:rFonts w:asciiTheme="minorHAnsi" w:eastAsiaTheme="minorEastAsia" w:hAnsiTheme="minorHAnsi"/>
              <w:noProof/>
              <w:sz w:val="22"/>
            </w:rPr>
          </w:pPr>
          <w:hyperlink w:anchor="_Toc137932316" w:history="1">
            <w:r w:rsidR="000E28EB" w:rsidRPr="00D802AC">
              <w:rPr>
                <w:rStyle w:val="Hyperlink"/>
                <w:noProof/>
              </w:rPr>
              <w:t>3.4.4</w:t>
            </w:r>
            <w:r w:rsidR="000E28EB">
              <w:rPr>
                <w:rFonts w:asciiTheme="minorHAnsi" w:eastAsiaTheme="minorEastAsia" w:hAnsiTheme="minorHAnsi"/>
                <w:noProof/>
                <w:sz w:val="22"/>
              </w:rPr>
              <w:tab/>
            </w:r>
            <w:r w:rsidR="000E28EB" w:rsidRPr="00D802AC">
              <w:rPr>
                <w:rStyle w:val="Hyperlink"/>
                <w:bCs/>
                <w:noProof/>
              </w:rPr>
              <w:t>Justification of qualitative research design</w:t>
            </w:r>
            <w:r w:rsidR="000E28EB">
              <w:rPr>
                <w:noProof/>
                <w:webHidden/>
              </w:rPr>
              <w:tab/>
            </w:r>
            <w:r w:rsidR="000E28EB">
              <w:rPr>
                <w:noProof/>
                <w:webHidden/>
              </w:rPr>
              <w:fldChar w:fldCharType="begin"/>
            </w:r>
            <w:r w:rsidR="000E28EB">
              <w:rPr>
                <w:noProof/>
                <w:webHidden/>
              </w:rPr>
              <w:instrText xml:space="preserve"> PAGEREF _Toc137932316 \h </w:instrText>
            </w:r>
            <w:r w:rsidR="000E28EB">
              <w:rPr>
                <w:noProof/>
                <w:webHidden/>
              </w:rPr>
            </w:r>
            <w:r w:rsidR="000E28EB">
              <w:rPr>
                <w:noProof/>
                <w:webHidden/>
              </w:rPr>
              <w:fldChar w:fldCharType="separate"/>
            </w:r>
            <w:r w:rsidR="000E28EB">
              <w:rPr>
                <w:noProof/>
                <w:webHidden/>
              </w:rPr>
              <w:t>40</w:t>
            </w:r>
            <w:r w:rsidR="000E28EB">
              <w:rPr>
                <w:noProof/>
                <w:webHidden/>
              </w:rPr>
              <w:fldChar w:fldCharType="end"/>
            </w:r>
          </w:hyperlink>
        </w:p>
        <w:p w14:paraId="4A6A65FC" w14:textId="7F37FFCE" w:rsidR="000E28EB" w:rsidRDefault="00045936">
          <w:pPr>
            <w:pStyle w:val="TOC2"/>
            <w:tabs>
              <w:tab w:val="left" w:pos="880"/>
              <w:tab w:val="right" w:leader="dot" w:pos="9019"/>
            </w:tabs>
            <w:rPr>
              <w:rFonts w:asciiTheme="minorHAnsi" w:eastAsiaTheme="minorEastAsia" w:hAnsiTheme="minorHAnsi"/>
              <w:noProof/>
              <w:sz w:val="22"/>
            </w:rPr>
          </w:pPr>
          <w:hyperlink w:anchor="_Toc137932317" w:history="1">
            <w:r w:rsidR="000E28EB" w:rsidRPr="00D802AC">
              <w:rPr>
                <w:rStyle w:val="Hyperlink"/>
                <w:bCs/>
                <w:noProof/>
              </w:rPr>
              <w:t>3.5</w:t>
            </w:r>
            <w:r w:rsidR="000E28EB">
              <w:rPr>
                <w:rFonts w:asciiTheme="minorHAnsi" w:eastAsiaTheme="minorEastAsia" w:hAnsiTheme="minorHAnsi"/>
                <w:noProof/>
                <w:sz w:val="22"/>
              </w:rPr>
              <w:tab/>
            </w:r>
            <w:r w:rsidR="000E28EB" w:rsidRPr="00D802AC">
              <w:rPr>
                <w:rStyle w:val="Hyperlink"/>
                <w:noProof/>
              </w:rPr>
              <w:t>Data collection process</w:t>
            </w:r>
            <w:r w:rsidR="000E28EB">
              <w:rPr>
                <w:noProof/>
                <w:webHidden/>
              </w:rPr>
              <w:tab/>
            </w:r>
            <w:r w:rsidR="000E28EB">
              <w:rPr>
                <w:noProof/>
                <w:webHidden/>
              </w:rPr>
              <w:fldChar w:fldCharType="begin"/>
            </w:r>
            <w:r w:rsidR="000E28EB">
              <w:rPr>
                <w:noProof/>
                <w:webHidden/>
              </w:rPr>
              <w:instrText xml:space="preserve"> PAGEREF _Toc137932317 \h </w:instrText>
            </w:r>
            <w:r w:rsidR="000E28EB">
              <w:rPr>
                <w:noProof/>
                <w:webHidden/>
              </w:rPr>
            </w:r>
            <w:r w:rsidR="000E28EB">
              <w:rPr>
                <w:noProof/>
                <w:webHidden/>
              </w:rPr>
              <w:fldChar w:fldCharType="separate"/>
            </w:r>
            <w:r w:rsidR="000E28EB">
              <w:rPr>
                <w:noProof/>
                <w:webHidden/>
              </w:rPr>
              <w:t>40</w:t>
            </w:r>
            <w:r w:rsidR="000E28EB">
              <w:rPr>
                <w:noProof/>
                <w:webHidden/>
              </w:rPr>
              <w:fldChar w:fldCharType="end"/>
            </w:r>
          </w:hyperlink>
        </w:p>
        <w:p w14:paraId="6ED76204" w14:textId="035970D7" w:rsidR="000E28EB" w:rsidRDefault="00045936">
          <w:pPr>
            <w:pStyle w:val="TOC3"/>
            <w:tabs>
              <w:tab w:val="left" w:pos="1320"/>
              <w:tab w:val="right" w:leader="dot" w:pos="9019"/>
            </w:tabs>
            <w:rPr>
              <w:rFonts w:asciiTheme="minorHAnsi" w:eastAsiaTheme="minorEastAsia" w:hAnsiTheme="minorHAnsi"/>
              <w:noProof/>
              <w:sz w:val="22"/>
            </w:rPr>
          </w:pPr>
          <w:hyperlink w:anchor="_Toc137932318" w:history="1">
            <w:r w:rsidR="000E28EB" w:rsidRPr="00D802AC">
              <w:rPr>
                <w:rStyle w:val="Hyperlink"/>
                <w:noProof/>
              </w:rPr>
              <w:t>3.5.1</w:t>
            </w:r>
            <w:r w:rsidR="000E28EB">
              <w:rPr>
                <w:rFonts w:asciiTheme="minorHAnsi" w:eastAsiaTheme="minorEastAsia" w:hAnsiTheme="minorHAnsi"/>
                <w:noProof/>
                <w:sz w:val="22"/>
              </w:rPr>
              <w:tab/>
            </w:r>
            <w:r w:rsidR="000E28EB" w:rsidRPr="00D802AC">
              <w:rPr>
                <w:rStyle w:val="Hyperlink"/>
                <w:bCs/>
                <w:noProof/>
              </w:rPr>
              <w:t>Primary data collection process</w:t>
            </w:r>
            <w:r w:rsidR="000E28EB">
              <w:rPr>
                <w:noProof/>
                <w:webHidden/>
              </w:rPr>
              <w:tab/>
            </w:r>
            <w:r w:rsidR="000E28EB">
              <w:rPr>
                <w:noProof/>
                <w:webHidden/>
              </w:rPr>
              <w:fldChar w:fldCharType="begin"/>
            </w:r>
            <w:r w:rsidR="000E28EB">
              <w:rPr>
                <w:noProof/>
                <w:webHidden/>
              </w:rPr>
              <w:instrText xml:space="preserve"> PAGEREF _Toc137932318 \h </w:instrText>
            </w:r>
            <w:r w:rsidR="000E28EB">
              <w:rPr>
                <w:noProof/>
                <w:webHidden/>
              </w:rPr>
            </w:r>
            <w:r w:rsidR="000E28EB">
              <w:rPr>
                <w:noProof/>
                <w:webHidden/>
              </w:rPr>
              <w:fldChar w:fldCharType="separate"/>
            </w:r>
            <w:r w:rsidR="000E28EB">
              <w:rPr>
                <w:noProof/>
                <w:webHidden/>
              </w:rPr>
              <w:t>41</w:t>
            </w:r>
            <w:r w:rsidR="000E28EB">
              <w:rPr>
                <w:noProof/>
                <w:webHidden/>
              </w:rPr>
              <w:fldChar w:fldCharType="end"/>
            </w:r>
          </w:hyperlink>
        </w:p>
        <w:p w14:paraId="57D81BC1" w14:textId="16599BD8" w:rsidR="000E28EB" w:rsidRDefault="00045936">
          <w:pPr>
            <w:pStyle w:val="TOC3"/>
            <w:tabs>
              <w:tab w:val="left" w:pos="1320"/>
              <w:tab w:val="right" w:leader="dot" w:pos="9019"/>
            </w:tabs>
            <w:rPr>
              <w:rFonts w:asciiTheme="minorHAnsi" w:eastAsiaTheme="minorEastAsia" w:hAnsiTheme="minorHAnsi"/>
              <w:noProof/>
              <w:sz w:val="22"/>
            </w:rPr>
          </w:pPr>
          <w:hyperlink w:anchor="_Toc137932319" w:history="1">
            <w:r w:rsidR="000E28EB" w:rsidRPr="00D802AC">
              <w:rPr>
                <w:rStyle w:val="Hyperlink"/>
                <w:bCs/>
                <w:noProof/>
              </w:rPr>
              <w:t>3.5.2</w:t>
            </w:r>
            <w:r w:rsidR="000E28EB">
              <w:rPr>
                <w:rFonts w:asciiTheme="minorHAnsi" w:eastAsiaTheme="minorEastAsia" w:hAnsiTheme="minorHAnsi"/>
                <w:noProof/>
                <w:sz w:val="22"/>
              </w:rPr>
              <w:tab/>
            </w:r>
            <w:r w:rsidR="000E28EB" w:rsidRPr="00D802AC">
              <w:rPr>
                <w:rStyle w:val="Hyperlink"/>
                <w:bCs/>
                <w:noProof/>
              </w:rPr>
              <w:t>Secondary data collection process</w:t>
            </w:r>
            <w:r w:rsidR="000E28EB">
              <w:rPr>
                <w:noProof/>
                <w:webHidden/>
              </w:rPr>
              <w:tab/>
            </w:r>
            <w:r w:rsidR="000E28EB">
              <w:rPr>
                <w:noProof/>
                <w:webHidden/>
              </w:rPr>
              <w:fldChar w:fldCharType="begin"/>
            </w:r>
            <w:r w:rsidR="000E28EB">
              <w:rPr>
                <w:noProof/>
                <w:webHidden/>
              </w:rPr>
              <w:instrText xml:space="preserve"> PAGEREF _Toc137932319 \h </w:instrText>
            </w:r>
            <w:r w:rsidR="000E28EB">
              <w:rPr>
                <w:noProof/>
                <w:webHidden/>
              </w:rPr>
            </w:r>
            <w:r w:rsidR="000E28EB">
              <w:rPr>
                <w:noProof/>
                <w:webHidden/>
              </w:rPr>
              <w:fldChar w:fldCharType="separate"/>
            </w:r>
            <w:r w:rsidR="000E28EB">
              <w:rPr>
                <w:noProof/>
                <w:webHidden/>
              </w:rPr>
              <w:t>43</w:t>
            </w:r>
            <w:r w:rsidR="000E28EB">
              <w:rPr>
                <w:noProof/>
                <w:webHidden/>
              </w:rPr>
              <w:fldChar w:fldCharType="end"/>
            </w:r>
          </w:hyperlink>
        </w:p>
        <w:p w14:paraId="18AD8EF6" w14:textId="42235079" w:rsidR="000E28EB" w:rsidRDefault="00045936">
          <w:pPr>
            <w:pStyle w:val="TOC2"/>
            <w:tabs>
              <w:tab w:val="left" w:pos="1100"/>
              <w:tab w:val="right" w:leader="dot" w:pos="9019"/>
            </w:tabs>
            <w:rPr>
              <w:rFonts w:asciiTheme="minorHAnsi" w:eastAsiaTheme="minorEastAsia" w:hAnsiTheme="minorHAnsi"/>
              <w:noProof/>
              <w:sz w:val="22"/>
            </w:rPr>
          </w:pPr>
          <w:hyperlink w:anchor="_Toc137932320" w:history="1">
            <w:r w:rsidR="000E28EB" w:rsidRPr="00D802AC">
              <w:rPr>
                <w:rStyle w:val="Hyperlink"/>
                <w:bCs/>
                <w:noProof/>
              </w:rPr>
              <w:t>3.5.3</w:t>
            </w:r>
            <w:r w:rsidR="000E28EB">
              <w:rPr>
                <w:rFonts w:asciiTheme="minorHAnsi" w:eastAsiaTheme="minorEastAsia" w:hAnsiTheme="minorHAnsi"/>
                <w:noProof/>
                <w:sz w:val="22"/>
              </w:rPr>
              <w:tab/>
            </w:r>
            <w:r w:rsidR="000E28EB" w:rsidRPr="00D802AC">
              <w:rPr>
                <w:rStyle w:val="Hyperlink"/>
                <w:bCs/>
                <w:noProof/>
              </w:rPr>
              <w:t>Justification of primary data collection process</w:t>
            </w:r>
            <w:r w:rsidR="000E28EB">
              <w:rPr>
                <w:noProof/>
                <w:webHidden/>
              </w:rPr>
              <w:tab/>
            </w:r>
            <w:r w:rsidR="000E28EB">
              <w:rPr>
                <w:noProof/>
                <w:webHidden/>
              </w:rPr>
              <w:fldChar w:fldCharType="begin"/>
            </w:r>
            <w:r w:rsidR="000E28EB">
              <w:rPr>
                <w:noProof/>
                <w:webHidden/>
              </w:rPr>
              <w:instrText xml:space="preserve"> PAGEREF _Toc137932320 \h </w:instrText>
            </w:r>
            <w:r w:rsidR="000E28EB">
              <w:rPr>
                <w:noProof/>
                <w:webHidden/>
              </w:rPr>
            </w:r>
            <w:r w:rsidR="000E28EB">
              <w:rPr>
                <w:noProof/>
                <w:webHidden/>
              </w:rPr>
              <w:fldChar w:fldCharType="separate"/>
            </w:r>
            <w:r w:rsidR="000E28EB">
              <w:rPr>
                <w:noProof/>
                <w:webHidden/>
              </w:rPr>
              <w:t>44</w:t>
            </w:r>
            <w:r w:rsidR="000E28EB">
              <w:rPr>
                <w:noProof/>
                <w:webHidden/>
              </w:rPr>
              <w:fldChar w:fldCharType="end"/>
            </w:r>
          </w:hyperlink>
        </w:p>
        <w:p w14:paraId="555230A8" w14:textId="1A295D3E" w:rsidR="000E28EB" w:rsidRDefault="00045936">
          <w:pPr>
            <w:pStyle w:val="TOC2"/>
            <w:tabs>
              <w:tab w:val="left" w:pos="880"/>
              <w:tab w:val="right" w:leader="dot" w:pos="9019"/>
            </w:tabs>
            <w:rPr>
              <w:rFonts w:asciiTheme="minorHAnsi" w:eastAsiaTheme="minorEastAsia" w:hAnsiTheme="minorHAnsi"/>
              <w:noProof/>
              <w:sz w:val="22"/>
            </w:rPr>
          </w:pPr>
          <w:hyperlink w:anchor="_Toc137932321" w:history="1">
            <w:r w:rsidR="000E28EB" w:rsidRPr="00D802AC">
              <w:rPr>
                <w:rStyle w:val="Hyperlink"/>
                <w:bCs/>
                <w:noProof/>
              </w:rPr>
              <w:t>3.6</w:t>
            </w:r>
            <w:r w:rsidR="000E28EB">
              <w:rPr>
                <w:rFonts w:asciiTheme="minorHAnsi" w:eastAsiaTheme="minorEastAsia" w:hAnsiTheme="minorHAnsi"/>
                <w:noProof/>
                <w:sz w:val="22"/>
              </w:rPr>
              <w:tab/>
            </w:r>
            <w:r w:rsidR="000E28EB" w:rsidRPr="00D802AC">
              <w:rPr>
                <w:rStyle w:val="Hyperlink"/>
                <w:noProof/>
              </w:rPr>
              <w:t>Data analysis</w:t>
            </w:r>
            <w:r w:rsidR="000E28EB">
              <w:rPr>
                <w:noProof/>
                <w:webHidden/>
              </w:rPr>
              <w:tab/>
            </w:r>
            <w:r w:rsidR="000E28EB">
              <w:rPr>
                <w:noProof/>
                <w:webHidden/>
              </w:rPr>
              <w:fldChar w:fldCharType="begin"/>
            </w:r>
            <w:r w:rsidR="000E28EB">
              <w:rPr>
                <w:noProof/>
                <w:webHidden/>
              </w:rPr>
              <w:instrText xml:space="preserve"> PAGEREF _Toc137932321 \h </w:instrText>
            </w:r>
            <w:r w:rsidR="000E28EB">
              <w:rPr>
                <w:noProof/>
                <w:webHidden/>
              </w:rPr>
            </w:r>
            <w:r w:rsidR="000E28EB">
              <w:rPr>
                <w:noProof/>
                <w:webHidden/>
              </w:rPr>
              <w:fldChar w:fldCharType="separate"/>
            </w:r>
            <w:r w:rsidR="000E28EB">
              <w:rPr>
                <w:noProof/>
                <w:webHidden/>
              </w:rPr>
              <w:t>44</w:t>
            </w:r>
            <w:r w:rsidR="000E28EB">
              <w:rPr>
                <w:noProof/>
                <w:webHidden/>
              </w:rPr>
              <w:fldChar w:fldCharType="end"/>
            </w:r>
          </w:hyperlink>
        </w:p>
        <w:p w14:paraId="4D218D33" w14:textId="2080F252" w:rsidR="000E28EB" w:rsidRDefault="00045936">
          <w:pPr>
            <w:pStyle w:val="TOC2"/>
            <w:tabs>
              <w:tab w:val="left" w:pos="880"/>
              <w:tab w:val="right" w:leader="dot" w:pos="9019"/>
            </w:tabs>
            <w:rPr>
              <w:rFonts w:asciiTheme="minorHAnsi" w:eastAsiaTheme="minorEastAsia" w:hAnsiTheme="minorHAnsi"/>
              <w:noProof/>
              <w:sz w:val="22"/>
            </w:rPr>
          </w:pPr>
          <w:hyperlink w:anchor="_Toc137932322" w:history="1">
            <w:r w:rsidR="000E28EB" w:rsidRPr="00D802AC">
              <w:rPr>
                <w:rStyle w:val="Hyperlink"/>
                <w:bCs/>
                <w:noProof/>
              </w:rPr>
              <w:t>3.7</w:t>
            </w:r>
            <w:r w:rsidR="000E28EB">
              <w:rPr>
                <w:rFonts w:asciiTheme="minorHAnsi" w:eastAsiaTheme="minorEastAsia" w:hAnsiTheme="minorHAnsi"/>
                <w:noProof/>
                <w:sz w:val="22"/>
              </w:rPr>
              <w:tab/>
            </w:r>
            <w:r w:rsidR="000E28EB" w:rsidRPr="00D802AC">
              <w:rPr>
                <w:rStyle w:val="Hyperlink"/>
                <w:noProof/>
              </w:rPr>
              <w:t>Ethical consideration</w:t>
            </w:r>
            <w:r w:rsidR="000E28EB">
              <w:rPr>
                <w:noProof/>
                <w:webHidden/>
              </w:rPr>
              <w:tab/>
            </w:r>
            <w:r w:rsidR="000E28EB">
              <w:rPr>
                <w:noProof/>
                <w:webHidden/>
              </w:rPr>
              <w:fldChar w:fldCharType="begin"/>
            </w:r>
            <w:r w:rsidR="000E28EB">
              <w:rPr>
                <w:noProof/>
                <w:webHidden/>
              </w:rPr>
              <w:instrText xml:space="preserve"> PAGEREF _Toc137932322 \h </w:instrText>
            </w:r>
            <w:r w:rsidR="000E28EB">
              <w:rPr>
                <w:noProof/>
                <w:webHidden/>
              </w:rPr>
            </w:r>
            <w:r w:rsidR="000E28EB">
              <w:rPr>
                <w:noProof/>
                <w:webHidden/>
              </w:rPr>
              <w:fldChar w:fldCharType="separate"/>
            </w:r>
            <w:r w:rsidR="000E28EB">
              <w:rPr>
                <w:noProof/>
                <w:webHidden/>
              </w:rPr>
              <w:t>44</w:t>
            </w:r>
            <w:r w:rsidR="000E28EB">
              <w:rPr>
                <w:noProof/>
                <w:webHidden/>
              </w:rPr>
              <w:fldChar w:fldCharType="end"/>
            </w:r>
          </w:hyperlink>
        </w:p>
        <w:p w14:paraId="1B32B426" w14:textId="49BD862B" w:rsidR="000E28EB" w:rsidRDefault="00045936">
          <w:pPr>
            <w:pStyle w:val="TOC2"/>
            <w:tabs>
              <w:tab w:val="left" w:pos="880"/>
              <w:tab w:val="right" w:leader="dot" w:pos="9019"/>
            </w:tabs>
            <w:rPr>
              <w:rFonts w:asciiTheme="minorHAnsi" w:eastAsiaTheme="minorEastAsia" w:hAnsiTheme="minorHAnsi"/>
              <w:noProof/>
              <w:sz w:val="22"/>
            </w:rPr>
          </w:pPr>
          <w:hyperlink w:anchor="_Toc137932323" w:history="1">
            <w:r w:rsidR="000E28EB" w:rsidRPr="00D802AC">
              <w:rPr>
                <w:rStyle w:val="Hyperlink"/>
                <w:bCs/>
                <w:noProof/>
              </w:rPr>
              <w:t>3.8</w:t>
            </w:r>
            <w:r w:rsidR="000E28EB">
              <w:rPr>
                <w:rFonts w:asciiTheme="minorHAnsi" w:eastAsiaTheme="minorEastAsia" w:hAnsiTheme="minorHAnsi"/>
                <w:noProof/>
                <w:sz w:val="22"/>
              </w:rPr>
              <w:tab/>
            </w:r>
            <w:r w:rsidR="000E28EB" w:rsidRPr="00D802AC">
              <w:rPr>
                <w:rStyle w:val="Hyperlink"/>
                <w:noProof/>
              </w:rPr>
              <w:t>Limitations in methodology</w:t>
            </w:r>
            <w:r w:rsidR="000E28EB">
              <w:rPr>
                <w:noProof/>
                <w:webHidden/>
              </w:rPr>
              <w:tab/>
            </w:r>
            <w:r w:rsidR="000E28EB">
              <w:rPr>
                <w:noProof/>
                <w:webHidden/>
              </w:rPr>
              <w:fldChar w:fldCharType="begin"/>
            </w:r>
            <w:r w:rsidR="000E28EB">
              <w:rPr>
                <w:noProof/>
                <w:webHidden/>
              </w:rPr>
              <w:instrText xml:space="preserve"> PAGEREF _Toc137932323 \h </w:instrText>
            </w:r>
            <w:r w:rsidR="000E28EB">
              <w:rPr>
                <w:noProof/>
                <w:webHidden/>
              </w:rPr>
            </w:r>
            <w:r w:rsidR="000E28EB">
              <w:rPr>
                <w:noProof/>
                <w:webHidden/>
              </w:rPr>
              <w:fldChar w:fldCharType="separate"/>
            </w:r>
            <w:r w:rsidR="000E28EB">
              <w:rPr>
                <w:noProof/>
                <w:webHidden/>
              </w:rPr>
              <w:t>46</w:t>
            </w:r>
            <w:r w:rsidR="000E28EB">
              <w:rPr>
                <w:noProof/>
                <w:webHidden/>
              </w:rPr>
              <w:fldChar w:fldCharType="end"/>
            </w:r>
          </w:hyperlink>
        </w:p>
        <w:p w14:paraId="0335C863" w14:textId="6CE08883" w:rsidR="000E28EB" w:rsidRDefault="00045936">
          <w:pPr>
            <w:pStyle w:val="TOC2"/>
            <w:tabs>
              <w:tab w:val="left" w:pos="880"/>
              <w:tab w:val="right" w:leader="dot" w:pos="9019"/>
            </w:tabs>
            <w:rPr>
              <w:rFonts w:asciiTheme="minorHAnsi" w:eastAsiaTheme="minorEastAsia" w:hAnsiTheme="minorHAnsi"/>
              <w:noProof/>
              <w:sz w:val="22"/>
            </w:rPr>
          </w:pPr>
          <w:hyperlink w:anchor="_Toc137932324" w:history="1">
            <w:r w:rsidR="000E28EB" w:rsidRPr="00D802AC">
              <w:rPr>
                <w:rStyle w:val="Hyperlink"/>
                <w:bCs/>
                <w:noProof/>
              </w:rPr>
              <w:t>3.9</w:t>
            </w:r>
            <w:r w:rsidR="000E28EB">
              <w:rPr>
                <w:rFonts w:asciiTheme="minorHAnsi" w:eastAsiaTheme="minorEastAsia" w:hAnsiTheme="minorHAnsi"/>
                <w:noProof/>
                <w:sz w:val="22"/>
              </w:rPr>
              <w:tab/>
            </w:r>
            <w:r w:rsidR="000E28EB" w:rsidRPr="00D802AC">
              <w:rPr>
                <w:rStyle w:val="Hyperlink"/>
                <w:noProof/>
              </w:rPr>
              <w:t>Summary of the chapter</w:t>
            </w:r>
            <w:r w:rsidR="000E28EB">
              <w:rPr>
                <w:noProof/>
                <w:webHidden/>
              </w:rPr>
              <w:tab/>
            </w:r>
            <w:r w:rsidR="000E28EB">
              <w:rPr>
                <w:noProof/>
                <w:webHidden/>
              </w:rPr>
              <w:fldChar w:fldCharType="begin"/>
            </w:r>
            <w:r w:rsidR="000E28EB">
              <w:rPr>
                <w:noProof/>
                <w:webHidden/>
              </w:rPr>
              <w:instrText xml:space="preserve"> PAGEREF _Toc137932324 \h </w:instrText>
            </w:r>
            <w:r w:rsidR="000E28EB">
              <w:rPr>
                <w:noProof/>
                <w:webHidden/>
              </w:rPr>
            </w:r>
            <w:r w:rsidR="000E28EB">
              <w:rPr>
                <w:noProof/>
                <w:webHidden/>
              </w:rPr>
              <w:fldChar w:fldCharType="separate"/>
            </w:r>
            <w:r w:rsidR="000E28EB">
              <w:rPr>
                <w:noProof/>
                <w:webHidden/>
              </w:rPr>
              <w:t>47</w:t>
            </w:r>
            <w:r w:rsidR="000E28EB">
              <w:rPr>
                <w:noProof/>
                <w:webHidden/>
              </w:rPr>
              <w:fldChar w:fldCharType="end"/>
            </w:r>
          </w:hyperlink>
        </w:p>
        <w:p w14:paraId="41552261" w14:textId="69CA2E2A" w:rsidR="000E28EB" w:rsidRDefault="00045936">
          <w:pPr>
            <w:pStyle w:val="TOC1"/>
            <w:rPr>
              <w:rFonts w:asciiTheme="minorHAnsi" w:eastAsiaTheme="minorEastAsia" w:hAnsiTheme="minorHAnsi"/>
              <w:noProof/>
              <w:sz w:val="22"/>
            </w:rPr>
          </w:pPr>
          <w:hyperlink w:anchor="_Toc137932325" w:history="1">
            <w:r w:rsidR="000E28EB" w:rsidRPr="00D802AC">
              <w:rPr>
                <w:rStyle w:val="Hyperlink"/>
                <w:noProof/>
              </w:rPr>
              <w:t>Chapter: 04 Thematic</w:t>
            </w:r>
            <w:r w:rsidR="000E28EB" w:rsidRPr="00D802AC">
              <w:rPr>
                <w:rStyle w:val="Hyperlink"/>
                <w:noProof/>
                <w:lang w:val="en-GB"/>
              </w:rPr>
              <w:t xml:space="preserve"> </w:t>
            </w:r>
            <w:r w:rsidR="000E28EB" w:rsidRPr="00D802AC">
              <w:rPr>
                <w:rStyle w:val="Hyperlink"/>
                <w:noProof/>
              </w:rPr>
              <w:t>Analysis</w:t>
            </w:r>
            <w:r w:rsidR="000E28EB">
              <w:rPr>
                <w:noProof/>
                <w:webHidden/>
              </w:rPr>
              <w:tab/>
            </w:r>
            <w:r w:rsidR="000E28EB">
              <w:rPr>
                <w:noProof/>
                <w:webHidden/>
              </w:rPr>
              <w:fldChar w:fldCharType="begin"/>
            </w:r>
            <w:r w:rsidR="000E28EB">
              <w:rPr>
                <w:noProof/>
                <w:webHidden/>
              </w:rPr>
              <w:instrText xml:space="preserve"> PAGEREF _Toc137932325 \h </w:instrText>
            </w:r>
            <w:r w:rsidR="000E28EB">
              <w:rPr>
                <w:noProof/>
                <w:webHidden/>
              </w:rPr>
            </w:r>
            <w:r w:rsidR="000E28EB">
              <w:rPr>
                <w:noProof/>
                <w:webHidden/>
              </w:rPr>
              <w:fldChar w:fldCharType="separate"/>
            </w:r>
            <w:r w:rsidR="000E28EB">
              <w:rPr>
                <w:noProof/>
                <w:webHidden/>
              </w:rPr>
              <w:t>47</w:t>
            </w:r>
            <w:r w:rsidR="000E28EB">
              <w:rPr>
                <w:noProof/>
                <w:webHidden/>
              </w:rPr>
              <w:fldChar w:fldCharType="end"/>
            </w:r>
          </w:hyperlink>
        </w:p>
        <w:p w14:paraId="7A14C7B7" w14:textId="7A088023" w:rsidR="000E28EB" w:rsidRDefault="00045936">
          <w:pPr>
            <w:pStyle w:val="TOC2"/>
            <w:tabs>
              <w:tab w:val="left" w:pos="880"/>
              <w:tab w:val="right" w:leader="dot" w:pos="9019"/>
            </w:tabs>
            <w:rPr>
              <w:rFonts w:asciiTheme="minorHAnsi" w:eastAsiaTheme="minorEastAsia" w:hAnsiTheme="minorHAnsi"/>
              <w:noProof/>
              <w:sz w:val="22"/>
            </w:rPr>
          </w:pPr>
          <w:hyperlink w:anchor="_Toc137932326" w:history="1">
            <w:r w:rsidR="000E28EB" w:rsidRPr="00D802AC">
              <w:rPr>
                <w:rStyle w:val="Hyperlink"/>
                <w:noProof/>
              </w:rPr>
              <w:t>4.1</w:t>
            </w:r>
            <w:r w:rsidR="000E28EB">
              <w:rPr>
                <w:rFonts w:asciiTheme="minorHAnsi" w:eastAsiaTheme="minorEastAsia" w:hAnsiTheme="minorHAnsi"/>
                <w:noProof/>
                <w:sz w:val="22"/>
              </w:rPr>
              <w:tab/>
            </w:r>
            <w:r w:rsidR="000E28EB" w:rsidRPr="00D802AC">
              <w:rPr>
                <w:rStyle w:val="Hyperlink"/>
                <w:noProof/>
              </w:rPr>
              <w:t>Overview of Chapter</w:t>
            </w:r>
            <w:r w:rsidR="000E28EB">
              <w:rPr>
                <w:noProof/>
                <w:webHidden/>
              </w:rPr>
              <w:tab/>
            </w:r>
            <w:r w:rsidR="000E28EB">
              <w:rPr>
                <w:noProof/>
                <w:webHidden/>
              </w:rPr>
              <w:fldChar w:fldCharType="begin"/>
            </w:r>
            <w:r w:rsidR="000E28EB">
              <w:rPr>
                <w:noProof/>
                <w:webHidden/>
              </w:rPr>
              <w:instrText xml:space="preserve"> PAGEREF _Toc137932326 \h </w:instrText>
            </w:r>
            <w:r w:rsidR="000E28EB">
              <w:rPr>
                <w:noProof/>
                <w:webHidden/>
              </w:rPr>
            </w:r>
            <w:r w:rsidR="000E28EB">
              <w:rPr>
                <w:noProof/>
                <w:webHidden/>
              </w:rPr>
              <w:fldChar w:fldCharType="separate"/>
            </w:r>
            <w:r w:rsidR="000E28EB">
              <w:rPr>
                <w:noProof/>
                <w:webHidden/>
              </w:rPr>
              <w:t>47</w:t>
            </w:r>
            <w:r w:rsidR="000E28EB">
              <w:rPr>
                <w:noProof/>
                <w:webHidden/>
              </w:rPr>
              <w:fldChar w:fldCharType="end"/>
            </w:r>
          </w:hyperlink>
        </w:p>
        <w:p w14:paraId="0A3EBE94" w14:textId="0460D0ED" w:rsidR="000E28EB" w:rsidRDefault="00045936">
          <w:pPr>
            <w:pStyle w:val="TOC2"/>
            <w:tabs>
              <w:tab w:val="left" w:pos="880"/>
              <w:tab w:val="right" w:leader="dot" w:pos="9019"/>
            </w:tabs>
            <w:rPr>
              <w:rFonts w:asciiTheme="minorHAnsi" w:eastAsiaTheme="minorEastAsia" w:hAnsiTheme="minorHAnsi"/>
              <w:noProof/>
              <w:sz w:val="22"/>
            </w:rPr>
          </w:pPr>
          <w:hyperlink w:anchor="_Toc137932327" w:history="1">
            <w:r w:rsidR="000E28EB" w:rsidRPr="00D802AC">
              <w:rPr>
                <w:rStyle w:val="Hyperlink"/>
                <w:noProof/>
              </w:rPr>
              <w:t>4.2</w:t>
            </w:r>
            <w:r w:rsidR="000E28EB">
              <w:rPr>
                <w:rFonts w:asciiTheme="minorHAnsi" w:eastAsiaTheme="minorEastAsia" w:hAnsiTheme="minorHAnsi"/>
                <w:noProof/>
                <w:sz w:val="22"/>
              </w:rPr>
              <w:tab/>
            </w:r>
            <w:r w:rsidR="000E28EB" w:rsidRPr="00D802AC">
              <w:rPr>
                <w:rStyle w:val="Hyperlink"/>
                <w:noProof/>
              </w:rPr>
              <w:t>Extracting Themes from the Interview Questions:</w:t>
            </w:r>
            <w:r w:rsidR="000E28EB">
              <w:rPr>
                <w:noProof/>
                <w:webHidden/>
              </w:rPr>
              <w:tab/>
            </w:r>
            <w:r w:rsidR="000E28EB">
              <w:rPr>
                <w:noProof/>
                <w:webHidden/>
              </w:rPr>
              <w:fldChar w:fldCharType="begin"/>
            </w:r>
            <w:r w:rsidR="000E28EB">
              <w:rPr>
                <w:noProof/>
                <w:webHidden/>
              </w:rPr>
              <w:instrText xml:space="preserve"> PAGEREF _Toc137932327 \h </w:instrText>
            </w:r>
            <w:r w:rsidR="000E28EB">
              <w:rPr>
                <w:noProof/>
                <w:webHidden/>
              </w:rPr>
            </w:r>
            <w:r w:rsidR="000E28EB">
              <w:rPr>
                <w:noProof/>
                <w:webHidden/>
              </w:rPr>
              <w:fldChar w:fldCharType="separate"/>
            </w:r>
            <w:r w:rsidR="000E28EB">
              <w:rPr>
                <w:noProof/>
                <w:webHidden/>
              </w:rPr>
              <w:t>47</w:t>
            </w:r>
            <w:r w:rsidR="000E28EB">
              <w:rPr>
                <w:noProof/>
                <w:webHidden/>
              </w:rPr>
              <w:fldChar w:fldCharType="end"/>
            </w:r>
          </w:hyperlink>
        </w:p>
        <w:p w14:paraId="2421FA6D" w14:textId="201A29E1" w:rsidR="000E28EB" w:rsidRDefault="00045936">
          <w:pPr>
            <w:pStyle w:val="TOC2"/>
            <w:tabs>
              <w:tab w:val="left" w:pos="880"/>
              <w:tab w:val="right" w:leader="dot" w:pos="9019"/>
            </w:tabs>
            <w:rPr>
              <w:rFonts w:asciiTheme="minorHAnsi" w:eastAsiaTheme="minorEastAsia" w:hAnsiTheme="minorHAnsi"/>
              <w:noProof/>
              <w:sz w:val="22"/>
            </w:rPr>
          </w:pPr>
          <w:hyperlink w:anchor="_Toc137932328" w:history="1">
            <w:r w:rsidR="000E28EB" w:rsidRPr="00D802AC">
              <w:rPr>
                <w:rStyle w:val="Hyperlink"/>
                <w:noProof/>
              </w:rPr>
              <w:t>4.3</w:t>
            </w:r>
            <w:r w:rsidR="000E28EB">
              <w:rPr>
                <w:rFonts w:asciiTheme="minorHAnsi" w:eastAsiaTheme="minorEastAsia" w:hAnsiTheme="minorHAnsi"/>
                <w:noProof/>
                <w:sz w:val="22"/>
              </w:rPr>
              <w:tab/>
            </w:r>
            <w:r w:rsidR="000E28EB" w:rsidRPr="00D802AC">
              <w:rPr>
                <w:rStyle w:val="Hyperlink"/>
                <w:noProof/>
              </w:rPr>
              <w:t>Themes:</w:t>
            </w:r>
            <w:r w:rsidR="000E28EB">
              <w:rPr>
                <w:noProof/>
                <w:webHidden/>
              </w:rPr>
              <w:tab/>
            </w:r>
            <w:r w:rsidR="000E28EB">
              <w:rPr>
                <w:noProof/>
                <w:webHidden/>
              </w:rPr>
              <w:fldChar w:fldCharType="begin"/>
            </w:r>
            <w:r w:rsidR="000E28EB">
              <w:rPr>
                <w:noProof/>
                <w:webHidden/>
              </w:rPr>
              <w:instrText xml:space="preserve"> PAGEREF _Toc137932328 \h </w:instrText>
            </w:r>
            <w:r w:rsidR="000E28EB">
              <w:rPr>
                <w:noProof/>
                <w:webHidden/>
              </w:rPr>
            </w:r>
            <w:r w:rsidR="000E28EB">
              <w:rPr>
                <w:noProof/>
                <w:webHidden/>
              </w:rPr>
              <w:fldChar w:fldCharType="separate"/>
            </w:r>
            <w:r w:rsidR="000E28EB">
              <w:rPr>
                <w:noProof/>
                <w:webHidden/>
              </w:rPr>
              <w:t>47</w:t>
            </w:r>
            <w:r w:rsidR="000E28EB">
              <w:rPr>
                <w:noProof/>
                <w:webHidden/>
              </w:rPr>
              <w:fldChar w:fldCharType="end"/>
            </w:r>
          </w:hyperlink>
        </w:p>
        <w:p w14:paraId="4690E616" w14:textId="1007F55A" w:rsidR="000E28EB" w:rsidRDefault="00045936">
          <w:pPr>
            <w:pStyle w:val="TOC2"/>
            <w:tabs>
              <w:tab w:val="left" w:pos="880"/>
              <w:tab w:val="right" w:leader="dot" w:pos="9019"/>
            </w:tabs>
            <w:rPr>
              <w:rFonts w:asciiTheme="minorHAnsi" w:eastAsiaTheme="minorEastAsia" w:hAnsiTheme="minorHAnsi"/>
              <w:noProof/>
              <w:sz w:val="22"/>
            </w:rPr>
          </w:pPr>
          <w:hyperlink w:anchor="_Toc137932329" w:history="1">
            <w:r w:rsidR="000E28EB" w:rsidRPr="00D802AC">
              <w:rPr>
                <w:rStyle w:val="Hyperlink"/>
                <w:noProof/>
              </w:rPr>
              <w:t>4.4</w:t>
            </w:r>
            <w:r w:rsidR="000E28EB">
              <w:rPr>
                <w:rFonts w:asciiTheme="minorHAnsi" w:eastAsiaTheme="minorEastAsia" w:hAnsiTheme="minorHAnsi"/>
                <w:noProof/>
                <w:sz w:val="22"/>
              </w:rPr>
              <w:tab/>
            </w:r>
            <w:r w:rsidR="000E28EB" w:rsidRPr="00D802AC">
              <w:rPr>
                <w:rStyle w:val="Hyperlink"/>
                <w:noProof/>
              </w:rPr>
              <w:t>Themes:</w:t>
            </w:r>
            <w:r w:rsidR="000E28EB">
              <w:rPr>
                <w:noProof/>
                <w:webHidden/>
              </w:rPr>
              <w:tab/>
            </w:r>
            <w:r w:rsidR="000E28EB">
              <w:rPr>
                <w:noProof/>
                <w:webHidden/>
              </w:rPr>
              <w:fldChar w:fldCharType="begin"/>
            </w:r>
            <w:r w:rsidR="000E28EB">
              <w:rPr>
                <w:noProof/>
                <w:webHidden/>
              </w:rPr>
              <w:instrText xml:space="preserve"> PAGEREF _Toc137932329 \h </w:instrText>
            </w:r>
            <w:r w:rsidR="000E28EB">
              <w:rPr>
                <w:noProof/>
                <w:webHidden/>
              </w:rPr>
            </w:r>
            <w:r w:rsidR="000E28EB">
              <w:rPr>
                <w:noProof/>
                <w:webHidden/>
              </w:rPr>
              <w:fldChar w:fldCharType="separate"/>
            </w:r>
            <w:r w:rsidR="000E28EB">
              <w:rPr>
                <w:noProof/>
                <w:webHidden/>
              </w:rPr>
              <w:t>53</w:t>
            </w:r>
            <w:r w:rsidR="000E28EB">
              <w:rPr>
                <w:noProof/>
                <w:webHidden/>
              </w:rPr>
              <w:fldChar w:fldCharType="end"/>
            </w:r>
          </w:hyperlink>
        </w:p>
        <w:p w14:paraId="3FD7C690" w14:textId="49046D29" w:rsidR="000E28EB" w:rsidRDefault="00045936">
          <w:pPr>
            <w:pStyle w:val="TOC2"/>
            <w:tabs>
              <w:tab w:val="left" w:pos="880"/>
              <w:tab w:val="right" w:leader="dot" w:pos="9019"/>
            </w:tabs>
            <w:rPr>
              <w:rFonts w:asciiTheme="minorHAnsi" w:eastAsiaTheme="minorEastAsia" w:hAnsiTheme="minorHAnsi"/>
              <w:noProof/>
              <w:sz w:val="22"/>
            </w:rPr>
          </w:pPr>
          <w:hyperlink w:anchor="_Toc137932330" w:history="1">
            <w:r w:rsidR="000E28EB" w:rsidRPr="00D802AC">
              <w:rPr>
                <w:rStyle w:val="Hyperlink"/>
                <w:noProof/>
              </w:rPr>
              <w:t>4.5</w:t>
            </w:r>
            <w:r w:rsidR="000E28EB">
              <w:rPr>
                <w:rFonts w:asciiTheme="minorHAnsi" w:eastAsiaTheme="minorEastAsia" w:hAnsiTheme="minorHAnsi"/>
                <w:noProof/>
                <w:sz w:val="22"/>
              </w:rPr>
              <w:tab/>
            </w:r>
            <w:r w:rsidR="000E28EB" w:rsidRPr="00D802AC">
              <w:rPr>
                <w:rStyle w:val="Hyperlink"/>
                <w:noProof/>
              </w:rPr>
              <w:t>Themes:</w:t>
            </w:r>
            <w:r w:rsidR="000E28EB">
              <w:rPr>
                <w:noProof/>
                <w:webHidden/>
              </w:rPr>
              <w:tab/>
            </w:r>
            <w:r w:rsidR="000E28EB">
              <w:rPr>
                <w:noProof/>
                <w:webHidden/>
              </w:rPr>
              <w:fldChar w:fldCharType="begin"/>
            </w:r>
            <w:r w:rsidR="000E28EB">
              <w:rPr>
                <w:noProof/>
                <w:webHidden/>
              </w:rPr>
              <w:instrText xml:space="preserve"> PAGEREF _Toc137932330 \h </w:instrText>
            </w:r>
            <w:r w:rsidR="000E28EB">
              <w:rPr>
                <w:noProof/>
                <w:webHidden/>
              </w:rPr>
            </w:r>
            <w:r w:rsidR="000E28EB">
              <w:rPr>
                <w:noProof/>
                <w:webHidden/>
              </w:rPr>
              <w:fldChar w:fldCharType="separate"/>
            </w:r>
            <w:r w:rsidR="000E28EB">
              <w:rPr>
                <w:noProof/>
                <w:webHidden/>
              </w:rPr>
              <w:t>55</w:t>
            </w:r>
            <w:r w:rsidR="000E28EB">
              <w:rPr>
                <w:noProof/>
                <w:webHidden/>
              </w:rPr>
              <w:fldChar w:fldCharType="end"/>
            </w:r>
          </w:hyperlink>
        </w:p>
        <w:p w14:paraId="53E963B8" w14:textId="1588B743" w:rsidR="000E28EB" w:rsidRDefault="00045936">
          <w:pPr>
            <w:pStyle w:val="TOC2"/>
            <w:tabs>
              <w:tab w:val="left" w:pos="880"/>
              <w:tab w:val="right" w:leader="dot" w:pos="9019"/>
            </w:tabs>
            <w:rPr>
              <w:rFonts w:asciiTheme="minorHAnsi" w:eastAsiaTheme="minorEastAsia" w:hAnsiTheme="minorHAnsi"/>
              <w:noProof/>
              <w:sz w:val="22"/>
            </w:rPr>
          </w:pPr>
          <w:hyperlink w:anchor="_Toc137932331" w:history="1">
            <w:r w:rsidR="000E28EB" w:rsidRPr="00D802AC">
              <w:rPr>
                <w:rStyle w:val="Hyperlink"/>
                <w:noProof/>
              </w:rPr>
              <w:t>4.6</w:t>
            </w:r>
            <w:r w:rsidR="000E28EB">
              <w:rPr>
                <w:rFonts w:asciiTheme="minorHAnsi" w:eastAsiaTheme="minorEastAsia" w:hAnsiTheme="minorHAnsi"/>
                <w:noProof/>
                <w:sz w:val="22"/>
              </w:rPr>
              <w:tab/>
            </w:r>
            <w:r w:rsidR="000E28EB" w:rsidRPr="00D802AC">
              <w:rPr>
                <w:rStyle w:val="Hyperlink"/>
                <w:noProof/>
              </w:rPr>
              <w:t>Chapter Summary</w:t>
            </w:r>
            <w:r w:rsidR="000E28EB">
              <w:rPr>
                <w:noProof/>
                <w:webHidden/>
              </w:rPr>
              <w:tab/>
            </w:r>
            <w:r w:rsidR="000E28EB">
              <w:rPr>
                <w:noProof/>
                <w:webHidden/>
              </w:rPr>
              <w:fldChar w:fldCharType="begin"/>
            </w:r>
            <w:r w:rsidR="000E28EB">
              <w:rPr>
                <w:noProof/>
                <w:webHidden/>
              </w:rPr>
              <w:instrText xml:space="preserve"> PAGEREF _Toc137932331 \h </w:instrText>
            </w:r>
            <w:r w:rsidR="000E28EB">
              <w:rPr>
                <w:noProof/>
                <w:webHidden/>
              </w:rPr>
            </w:r>
            <w:r w:rsidR="000E28EB">
              <w:rPr>
                <w:noProof/>
                <w:webHidden/>
              </w:rPr>
              <w:fldChar w:fldCharType="separate"/>
            </w:r>
            <w:r w:rsidR="000E28EB">
              <w:rPr>
                <w:noProof/>
                <w:webHidden/>
              </w:rPr>
              <w:t>58</w:t>
            </w:r>
            <w:r w:rsidR="000E28EB">
              <w:rPr>
                <w:noProof/>
                <w:webHidden/>
              </w:rPr>
              <w:fldChar w:fldCharType="end"/>
            </w:r>
          </w:hyperlink>
        </w:p>
        <w:p w14:paraId="3BA368C7" w14:textId="083146B5" w:rsidR="000E28EB" w:rsidRDefault="00045936">
          <w:pPr>
            <w:pStyle w:val="TOC1"/>
            <w:rPr>
              <w:rFonts w:asciiTheme="minorHAnsi" w:eastAsiaTheme="minorEastAsia" w:hAnsiTheme="minorHAnsi"/>
              <w:noProof/>
              <w:sz w:val="22"/>
            </w:rPr>
          </w:pPr>
          <w:hyperlink w:anchor="_Toc137932332" w:history="1">
            <w:r w:rsidR="000E28EB" w:rsidRPr="00D802AC">
              <w:rPr>
                <w:rStyle w:val="Hyperlink"/>
                <w:noProof/>
              </w:rPr>
              <w:t>Chapter 5: Conclusion and recommendation:</w:t>
            </w:r>
            <w:r w:rsidR="000E28EB">
              <w:rPr>
                <w:noProof/>
                <w:webHidden/>
              </w:rPr>
              <w:tab/>
            </w:r>
            <w:r w:rsidR="000E28EB">
              <w:rPr>
                <w:noProof/>
                <w:webHidden/>
              </w:rPr>
              <w:fldChar w:fldCharType="begin"/>
            </w:r>
            <w:r w:rsidR="000E28EB">
              <w:rPr>
                <w:noProof/>
                <w:webHidden/>
              </w:rPr>
              <w:instrText xml:space="preserve"> PAGEREF _Toc137932332 \h </w:instrText>
            </w:r>
            <w:r w:rsidR="000E28EB">
              <w:rPr>
                <w:noProof/>
                <w:webHidden/>
              </w:rPr>
            </w:r>
            <w:r w:rsidR="000E28EB">
              <w:rPr>
                <w:noProof/>
                <w:webHidden/>
              </w:rPr>
              <w:fldChar w:fldCharType="separate"/>
            </w:r>
            <w:r w:rsidR="000E28EB">
              <w:rPr>
                <w:noProof/>
                <w:webHidden/>
              </w:rPr>
              <w:t>59</w:t>
            </w:r>
            <w:r w:rsidR="000E28EB">
              <w:rPr>
                <w:noProof/>
                <w:webHidden/>
              </w:rPr>
              <w:fldChar w:fldCharType="end"/>
            </w:r>
          </w:hyperlink>
        </w:p>
        <w:p w14:paraId="06F77975" w14:textId="4ABB3C3E" w:rsidR="000E28EB" w:rsidRDefault="00045936">
          <w:pPr>
            <w:pStyle w:val="TOC2"/>
            <w:tabs>
              <w:tab w:val="left" w:pos="880"/>
              <w:tab w:val="right" w:leader="dot" w:pos="9019"/>
            </w:tabs>
            <w:rPr>
              <w:rFonts w:asciiTheme="minorHAnsi" w:eastAsiaTheme="minorEastAsia" w:hAnsiTheme="minorHAnsi"/>
              <w:noProof/>
              <w:sz w:val="22"/>
            </w:rPr>
          </w:pPr>
          <w:hyperlink w:anchor="_Toc137932333" w:history="1">
            <w:r w:rsidR="000E28EB" w:rsidRPr="00D802AC">
              <w:rPr>
                <w:rStyle w:val="Hyperlink"/>
                <w:noProof/>
                <w:lang w:bidi="en-US"/>
              </w:rPr>
              <w:t>5.1</w:t>
            </w:r>
            <w:r w:rsidR="000E28EB">
              <w:rPr>
                <w:rFonts w:asciiTheme="minorHAnsi" w:eastAsiaTheme="minorEastAsia" w:hAnsiTheme="minorHAnsi"/>
                <w:noProof/>
                <w:sz w:val="22"/>
              </w:rPr>
              <w:tab/>
            </w:r>
            <w:r w:rsidR="000E28EB" w:rsidRPr="00D802AC">
              <w:rPr>
                <w:rStyle w:val="Hyperlink"/>
                <w:noProof/>
                <w:lang w:bidi="en-US"/>
              </w:rPr>
              <w:t>Conclusion:</w:t>
            </w:r>
            <w:r w:rsidR="000E28EB">
              <w:rPr>
                <w:noProof/>
                <w:webHidden/>
              </w:rPr>
              <w:tab/>
            </w:r>
            <w:r w:rsidR="000E28EB">
              <w:rPr>
                <w:noProof/>
                <w:webHidden/>
              </w:rPr>
              <w:fldChar w:fldCharType="begin"/>
            </w:r>
            <w:r w:rsidR="000E28EB">
              <w:rPr>
                <w:noProof/>
                <w:webHidden/>
              </w:rPr>
              <w:instrText xml:space="preserve"> PAGEREF _Toc137932333 \h </w:instrText>
            </w:r>
            <w:r w:rsidR="000E28EB">
              <w:rPr>
                <w:noProof/>
                <w:webHidden/>
              </w:rPr>
            </w:r>
            <w:r w:rsidR="000E28EB">
              <w:rPr>
                <w:noProof/>
                <w:webHidden/>
              </w:rPr>
              <w:fldChar w:fldCharType="separate"/>
            </w:r>
            <w:r w:rsidR="000E28EB">
              <w:rPr>
                <w:noProof/>
                <w:webHidden/>
              </w:rPr>
              <w:t>59</w:t>
            </w:r>
            <w:r w:rsidR="000E28EB">
              <w:rPr>
                <w:noProof/>
                <w:webHidden/>
              </w:rPr>
              <w:fldChar w:fldCharType="end"/>
            </w:r>
          </w:hyperlink>
        </w:p>
        <w:p w14:paraId="5EFB24D7" w14:textId="5ECD37AB" w:rsidR="000E28EB" w:rsidRDefault="00045936">
          <w:pPr>
            <w:pStyle w:val="TOC2"/>
            <w:tabs>
              <w:tab w:val="left" w:pos="880"/>
              <w:tab w:val="right" w:leader="dot" w:pos="9019"/>
            </w:tabs>
            <w:rPr>
              <w:rFonts w:asciiTheme="minorHAnsi" w:eastAsiaTheme="minorEastAsia" w:hAnsiTheme="minorHAnsi"/>
              <w:noProof/>
              <w:sz w:val="22"/>
            </w:rPr>
          </w:pPr>
          <w:hyperlink w:anchor="_Toc137932334" w:history="1">
            <w:r w:rsidR="000E28EB" w:rsidRPr="00D802AC">
              <w:rPr>
                <w:rStyle w:val="Hyperlink"/>
                <w:noProof/>
              </w:rPr>
              <w:t>5.2</w:t>
            </w:r>
            <w:r w:rsidR="000E28EB">
              <w:rPr>
                <w:rFonts w:asciiTheme="minorHAnsi" w:eastAsiaTheme="minorEastAsia" w:hAnsiTheme="minorHAnsi"/>
                <w:noProof/>
                <w:sz w:val="22"/>
              </w:rPr>
              <w:tab/>
            </w:r>
            <w:r w:rsidR="000E28EB" w:rsidRPr="00D802AC">
              <w:rPr>
                <w:rStyle w:val="Hyperlink"/>
                <w:noProof/>
              </w:rPr>
              <w:t>Recommendation:</w:t>
            </w:r>
            <w:r w:rsidR="000E28EB">
              <w:rPr>
                <w:noProof/>
                <w:webHidden/>
              </w:rPr>
              <w:tab/>
            </w:r>
            <w:r w:rsidR="000E28EB">
              <w:rPr>
                <w:noProof/>
                <w:webHidden/>
              </w:rPr>
              <w:fldChar w:fldCharType="begin"/>
            </w:r>
            <w:r w:rsidR="000E28EB">
              <w:rPr>
                <w:noProof/>
                <w:webHidden/>
              </w:rPr>
              <w:instrText xml:space="preserve"> PAGEREF _Toc137932334 \h </w:instrText>
            </w:r>
            <w:r w:rsidR="000E28EB">
              <w:rPr>
                <w:noProof/>
                <w:webHidden/>
              </w:rPr>
            </w:r>
            <w:r w:rsidR="000E28EB">
              <w:rPr>
                <w:noProof/>
                <w:webHidden/>
              </w:rPr>
              <w:fldChar w:fldCharType="separate"/>
            </w:r>
            <w:r w:rsidR="000E28EB">
              <w:rPr>
                <w:noProof/>
                <w:webHidden/>
              </w:rPr>
              <w:t>63</w:t>
            </w:r>
            <w:r w:rsidR="000E28EB">
              <w:rPr>
                <w:noProof/>
                <w:webHidden/>
              </w:rPr>
              <w:fldChar w:fldCharType="end"/>
            </w:r>
          </w:hyperlink>
        </w:p>
        <w:p w14:paraId="63C133CE" w14:textId="7345737D" w:rsidR="000E28EB" w:rsidRDefault="00045936">
          <w:pPr>
            <w:pStyle w:val="TOC1"/>
            <w:rPr>
              <w:rFonts w:asciiTheme="minorHAnsi" w:eastAsiaTheme="minorEastAsia" w:hAnsiTheme="minorHAnsi"/>
              <w:noProof/>
              <w:sz w:val="22"/>
            </w:rPr>
          </w:pPr>
          <w:hyperlink w:anchor="_Toc137932335" w:history="1">
            <w:r w:rsidR="000E28EB" w:rsidRPr="00D802AC">
              <w:rPr>
                <w:rStyle w:val="Hyperlink"/>
                <w:noProof/>
              </w:rPr>
              <w:t>References:</w:t>
            </w:r>
            <w:r w:rsidR="000E28EB">
              <w:rPr>
                <w:noProof/>
                <w:webHidden/>
              </w:rPr>
              <w:tab/>
            </w:r>
            <w:r w:rsidR="000E28EB">
              <w:rPr>
                <w:noProof/>
                <w:webHidden/>
              </w:rPr>
              <w:fldChar w:fldCharType="begin"/>
            </w:r>
            <w:r w:rsidR="000E28EB">
              <w:rPr>
                <w:noProof/>
                <w:webHidden/>
              </w:rPr>
              <w:instrText xml:space="preserve"> PAGEREF _Toc137932335 \h </w:instrText>
            </w:r>
            <w:r w:rsidR="000E28EB">
              <w:rPr>
                <w:noProof/>
                <w:webHidden/>
              </w:rPr>
            </w:r>
            <w:r w:rsidR="000E28EB">
              <w:rPr>
                <w:noProof/>
                <w:webHidden/>
              </w:rPr>
              <w:fldChar w:fldCharType="separate"/>
            </w:r>
            <w:r w:rsidR="000E28EB">
              <w:rPr>
                <w:noProof/>
                <w:webHidden/>
              </w:rPr>
              <w:t>64</w:t>
            </w:r>
            <w:r w:rsidR="000E28EB">
              <w:rPr>
                <w:noProof/>
                <w:webHidden/>
              </w:rPr>
              <w:fldChar w:fldCharType="end"/>
            </w:r>
          </w:hyperlink>
        </w:p>
        <w:p w14:paraId="05ED4EAA" w14:textId="289E2759" w:rsidR="000E28EB" w:rsidRDefault="00045936">
          <w:pPr>
            <w:pStyle w:val="TOC1"/>
            <w:rPr>
              <w:rFonts w:asciiTheme="minorHAnsi" w:eastAsiaTheme="minorEastAsia" w:hAnsiTheme="minorHAnsi"/>
              <w:noProof/>
              <w:sz w:val="22"/>
            </w:rPr>
          </w:pPr>
          <w:hyperlink w:anchor="_Toc137932336" w:history="1">
            <w:r w:rsidR="000E28EB" w:rsidRPr="00D802AC">
              <w:rPr>
                <w:rStyle w:val="Hyperlink"/>
                <w:noProof/>
                <w:shd w:val="clear" w:color="auto" w:fill="FFFFFF"/>
              </w:rPr>
              <w:t>Appendices I-IX</w:t>
            </w:r>
            <w:r w:rsidR="000E28EB">
              <w:rPr>
                <w:noProof/>
                <w:webHidden/>
              </w:rPr>
              <w:tab/>
            </w:r>
            <w:r w:rsidR="000E28EB">
              <w:rPr>
                <w:noProof/>
                <w:webHidden/>
              </w:rPr>
              <w:fldChar w:fldCharType="begin"/>
            </w:r>
            <w:r w:rsidR="000E28EB">
              <w:rPr>
                <w:noProof/>
                <w:webHidden/>
              </w:rPr>
              <w:instrText xml:space="preserve"> PAGEREF _Toc137932336 \h </w:instrText>
            </w:r>
            <w:r w:rsidR="000E28EB">
              <w:rPr>
                <w:noProof/>
                <w:webHidden/>
              </w:rPr>
            </w:r>
            <w:r w:rsidR="000E28EB">
              <w:rPr>
                <w:noProof/>
                <w:webHidden/>
              </w:rPr>
              <w:fldChar w:fldCharType="separate"/>
            </w:r>
            <w:r w:rsidR="000E28EB">
              <w:rPr>
                <w:noProof/>
                <w:webHidden/>
              </w:rPr>
              <w:t>81</w:t>
            </w:r>
            <w:r w:rsidR="000E28EB">
              <w:rPr>
                <w:noProof/>
                <w:webHidden/>
              </w:rPr>
              <w:fldChar w:fldCharType="end"/>
            </w:r>
          </w:hyperlink>
        </w:p>
        <w:p w14:paraId="36F6D2DA" w14:textId="7BEF87A7" w:rsidR="0028308C" w:rsidRDefault="009B6FCD" w:rsidP="002B5576">
          <w:r>
            <w:rPr>
              <w:b/>
              <w:bCs/>
              <w:noProof/>
            </w:rPr>
            <w:lastRenderedPageBreak/>
            <w:fldChar w:fldCharType="end"/>
          </w:r>
        </w:p>
      </w:sdtContent>
    </w:sdt>
    <w:p w14:paraId="3603C286" w14:textId="77777777" w:rsidR="0028308C" w:rsidRDefault="0028308C">
      <w:pPr>
        <w:sectPr w:rsidR="0028308C" w:rsidSect="002B5576">
          <w:footerReference w:type="even" r:id="rId10"/>
          <w:footerReference w:type="default" r:id="rId11"/>
          <w:footerReference w:type="first" r:id="rId12"/>
          <w:pgSz w:w="11909" w:h="16834"/>
          <w:pgMar w:top="1502" w:right="1440" w:bottom="990" w:left="1440" w:header="720" w:footer="720" w:gutter="0"/>
          <w:cols w:space="720"/>
        </w:sectPr>
      </w:pPr>
    </w:p>
    <w:p w14:paraId="494A538A" w14:textId="77777777" w:rsidR="0028308C" w:rsidRDefault="00F41A5E" w:rsidP="00B476DB">
      <w:pPr>
        <w:pStyle w:val="Heading1"/>
        <w:spacing w:line="360" w:lineRule="auto"/>
        <w:ind w:left="-5"/>
      </w:pPr>
      <w:bookmarkStart w:id="2" w:name="_Toc137932270"/>
      <w:r>
        <w:lastRenderedPageBreak/>
        <w:t>Chapter 1: Introduction</w:t>
      </w:r>
      <w:bookmarkEnd w:id="2"/>
    </w:p>
    <w:p w14:paraId="4373AC33" w14:textId="4ED21B55" w:rsidR="0028308C" w:rsidRDefault="00F41A5E" w:rsidP="00B476DB">
      <w:pPr>
        <w:pStyle w:val="Heading2"/>
        <w:numPr>
          <w:ilvl w:val="1"/>
          <w:numId w:val="24"/>
        </w:numPr>
        <w:spacing w:after="0" w:line="360" w:lineRule="auto"/>
      </w:pPr>
      <w:bookmarkStart w:id="3" w:name="_Toc137932271"/>
      <w:r>
        <w:t>Background of the study</w:t>
      </w:r>
      <w:bookmarkEnd w:id="3"/>
    </w:p>
    <w:p w14:paraId="47A1FCEA" w14:textId="4D6BB437" w:rsidR="0028308C" w:rsidRDefault="00F41A5E" w:rsidP="00B476DB">
      <w:pPr>
        <w:spacing w:after="384" w:line="265" w:lineRule="auto"/>
        <w:ind w:right="-5"/>
      </w:pPr>
      <w:r>
        <w:t xml:space="preserve">The National Horticulture and Livestock Project (NHLP) is a government initiative in </w:t>
      </w:r>
    </w:p>
    <w:p w14:paraId="2C70756D" w14:textId="189ECD18" w:rsidR="0028308C" w:rsidRDefault="00F41A5E">
      <w:pPr>
        <w:spacing w:after="0" w:line="595" w:lineRule="auto"/>
        <w:ind w:left="-5"/>
      </w:pPr>
      <w:r>
        <w:t xml:space="preserve">the Islamic Republic of “Afghanistan” that falls under the purview of the “Ministry of Agriculture, Irrigation, and Livestock (MAIL)”. It was started in 2013 with funding from the ARTF/The World (Joya &amp; Payenda, 2021) Bank Group, along with funds </w:t>
      </w:r>
      <w:r w:rsidR="00B92564">
        <w:t>totaling</w:t>
      </w:r>
      <w:r>
        <w:t xml:space="preserve"> USD 100 million and later, an </w:t>
      </w:r>
    </w:p>
    <w:p w14:paraId="49AC68AA" w14:textId="4BF6DFE5" w:rsidR="0028308C" w:rsidRDefault="00F41A5E" w:rsidP="00A00EFE">
      <w:pPr>
        <w:spacing w:after="0" w:line="595" w:lineRule="auto"/>
        <w:ind w:left="-5"/>
      </w:pPr>
      <w:r>
        <w:t xml:space="preserve">additional USD 90 million as additional financings Construct the project, </w:t>
      </w:r>
      <w:r w:rsidR="00A00EFE">
        <w:t>making the total funds</w:t>
      </w:r>
      <w:r>
        <w:t xml:space="preserve"> 190 million. During the Pandemic, the amount of “USD 12.5 million” was deducted, and after that, the project</w:t>
      </w:r>
      <w:r w:rsidR="00A00EFE">
        <w:t xml:space="preserve"> </w:t>
      </w:r>
      <w:r>
        <w:t xml:space="preserve">aided up to “177.5 million” (Wang, 2004). The NHLP was planned to </w:t>
      </w:r>
      <w:r w:rsidR="00A00EFE">
        <w:t>operate</w:t>
      </w:r>
      <w:r>
        <w:t xml:space="preserve"> for six years, beginning in January 2013 and concluding in December 2018. However, the project was extended for three </w:t>
      </w:r>
      <w:r w:rsidR="00B476DB">
        <w:t xml:space="preserve">more </w:t>
      </w:r>
      <w:r>
        <w:t xml:space="preserve">years, </w:t>
      </w:r>
      <w:r w:rsidR="00A00EFE">
        <w:t>ending</w:t>
      </w:r>
      <w:r>
        <w:t xml:space="preserve"> in December 2021.</w:t>
      </w:r>
    </w:p>
    <w:p w14:paraId="76381467" w14:textId="77777777" w:rsidR="0028308C" w:rsidRDefault="00F41A5E" w:rsidP="00B476DB">
      <w:pPr>
        <w:spacing w:after="384" w:line="265" w:lineRule="auto"/>
        <w:ind w:right="-5"/>
      </w:pPr>
      <w:r>
        <w:t xml:space="preserve">The National Agricultural Development Strategy (NADS), Afghanistan's agricultural </w:t>
      </w:r>
    </w:p>
    <w:p w14:paraId="60739AAB" w14:textId="77777777" w:rsidR="0028308C" w:rsidRDefault="00F41A5E">
      <w:pPr>
        <w:ind w:left="-5"/>
      </w:pPr>
      <w:r>
        <w:t xml:space="preserve">development strategy, has its goal: Management of natural resources, increased agricultural output </w:t>
      </w:r>
    </w:p>
    <w:p w14:paraId="4E0177A6" w14:textId="77777777" w:rsidR="0028308C" w:rsidRDefault="00F41A5E">
      <w:pPr>
        <w:ind w:left="-5"/>
      </w:pPr>
      <w:r>
        <w:t xml:space="preserve">and productivity, enhanced physical infrastructure, and market development are all necessary for </w:t>
      </w:r>
    </w:p>
    <w:p w14:paraId="2957F9DE" w14:textId="77777777" w:rsidR="0028308C" w:rsidRDefault="00F41A5E">
      <w:pPr>
        <w:ind w:left="-5"/>
      </w:pPr>
      <w:r>
        <w:t xml:space="preserve">both economic growth and food security. NHLP was a component of MAIL's response to this </w:t>
      </w:r>
    </w:p>
    <w:p w14:paraId="2F1975F8" w14:textId="062D05F7" w:rsidR="0028308C" w:rsidRDefault="00F41A5E">
      <w:pPr>
        <w:spacing w:after="545"/>
        <w:ind w:left="-5"/>
      </w:pPr>
      <w:r>
        <w:t>strategy. It leads to eradicating poverty, licit agriculture, and national security (Jabari, 202</w:t>
      </w:r>
      <w:r w:rsidR="00383D71">
        <w:t>1)</w:t>
      </w:r>
      <w:r>
        <w:t>.</w:t>
      </w:r>
    </w:p>
    <w:p w14:paraId="7ECF6708" w14:textId="77777777" w:rsidR="0028308C" w:rsidRDefault="00F41A5E" w:rsidP="00B476DB">
      <w:pPr>
        <w:spacing w:after="384" w:line="265" w:lineRule="auto"/>
        <w:ind w:right="-5"/>
      </w:pPr>
      <w:r>
        <w:t xml:space="preserve">The application of the circular economy in agriculture has been demonstrated globally to </w:t>
      </w:r>
    </w:p>
    <w:p w14:paraId="75B0AA18" w14:textId="77777777" w:rsidR="0028308C" w:rsidRDefault="00F41A5E">
      <w:pPr>
        <w:spacing w:after="0" w:line="595" w:lineRule="auto"/>
        <w:ind w:left="0" w:firstLine="0"/>
        <w:jc w:val="left"/>
      </w:pPr>
      <w:r>
        <w:lastRenderedPageBreak/>
        <w:t xml:space="preserve">achieve sustainable development since the early 1990s with the aspect to determine the various factors that affect natural resources, according to the study taken into consideration by Barros et al. (2020). The circular economy's goal is to reduce the number of nonrenewable </w:t>
      </w:r>
    </w:p>
    <w:p w14:paraId="157A553B" w14:textId="77777777" w:rsidR="0028308C" w:rsidRDefault="00F41A5E">
      <w:pPr>
        <w:spacing w:after="0" w:line="595" w:lineRule="auto"/>
        <w:ind w:left="-5"/>
      </w:pPr>
      <w:r>
        <w:t xml:space="preserve">resources used in the production process and to prevent their reuse within the same system. Another study by Korhonen et al. (2018) revealed that traditional agriculture's crude linear </w:t>
      </w:r>
    </w:p>
    <w:p w14:paraId="11246B50" w14:textId="77777777" w:rsidR="0028308C" w:rsidRDefault="00F41A5E">
      <w:pPr>
        <w:ind w:left="-5"/>
      </w:pPr>
      <w:r>
        <w:t xml:space="preserve">development model, sometimes known as the "resource-product-trash" paradigm, causes </w:t>
      </w:r>
    </w:p>
    <w:p w14:paraId="3D359C5A" w14:textId="77777777" w:rsidR="0028308C" w:rsidRDefault="00F41A5E">
      <w:pPr>
        <w:spacing w:after="545"/>
        <w:ind w:left="-5"/>
      </w:pPr>
      <w:r>
        <w:t xml:space="preserve">enormous resource waste and a significant source of pollution. </w:t>
      </w:r>
    </w:p>
    <w:p w14:paraId="4CBBFCB1" w14:textId="77777777" w:rsidR="0028308C" w:rsidRDefault="00F41A5E" w:rsidP="00B476DB">
      <w:pPr>
        <w:spacing w:after="384" w:line="265" w:lineRule="auto"/>
        <w:ind w:right="-5"/>
      </w:pPr>
      <w:r>
        <w:t xml:space="preserve">Some scholars also allude to cycles and apply them to agriculture using terms like "circular </w:t>
      </w:r>
    </w:p>
    <w:p w14:paraId="62D9DD87" w14:textId="77777777" w:rsidR="0028308C" w:rsidRDefault="00F41A5E">
      <w:pPr>
        <w:ind w:left="-5"/>
      </w:pPr>
      <w:r>
        <w:t xml:space="preserve">economy," "rural ecological economy," "agroecology," and "climate-intelligent regenerative </w:t>
      </w:r>
    </w:p>
    <w:p w14:paraId="5B146BF8" w14:textId="77777777" w:rsidR="0028308C" w:rsidRDefault="00F41A5E">
      <w:pPr>
        <w:ind w:left="-5"/>
      </w:pPr>
      <w:r>
        <w:t xml:space="preserve">agriculture" (Egea et al., 2018). These ideas aim to change the traditional linear economy of </w:t>
      </w:r>
    </w:p>
    <w:p w14:paraId="397EE076" w14:textId="77777777" w:rsidR="0028308C" w:rsidRDefault="00F41A5E">
      <w:pPr>
        <w:ind w:left="-5"/>
      </w:pPr>
      <w:r>
        <w:t xml:space="preserve">agriculture into a circular one. This tactic frequently accomplishes many goals, including </w:t>
      </w:r>
    </w:p>
    <w:p w14:paraId="5375E0C3" w14:textId="77777777" w:rsidR="0028308C" w:rsidRDefault="00F41A5E">
      <w:pPr>
        <w:ind w:left="-5"/>
      </w:pPr>
      <w:r>
        <w:t xml:space="preserve">influencing dietary changes, increasing sustainability, advancing agricultural automation, and </w:t>
      </w:r>
    </w:p>
    <w:p w14:paraId="6C3C8722" w14:textId="77777777" w:rsidR="0028308C" w:rsidRDefault="00F41A5E">
      <w:pPr>
        <w:spacing w:after="545"/>
        <w:ind w:left="-5"/>
      </w:pPr>
      <w:r>
        <w:t>creating multifunctional landscapes.</w:t>
      </w:r>
    </w:p>
    <w:p w14:paraId="7399C57C" w14:textId="355AF2ED" w:rsidR="0035634E" w:rsidRPr="00BC7AB9" w:rsidRDefault="0035634E" w:rsidP="0035634E">
      <w:pPr>
        <w:spacing w:after="384" w:line="600" w:lineRule="auto"/>
        <w:ind w:right="-5"/>
      </w:pPr>
      <w:r w:rsidRPr="00BC7AB9">
        <w:t xml:space="preserve">Gosnell, H., Gill, N., &amp; Voyer, M. (2019) revealed that a complete list of circular agriculture practices was included in the EU's agricultural strategy, "from agriculture to agriculture," released in 2018. The World Economic Forum (WEF) has named one of these instances to innovate the Future of Food projects targeted by creating dependable, effective, wholesome food systems etc. in agriculture phase (Penprase, 2018).  </w:t>
      </w:r>
    </w:p>
    <w:p w14:paraId="4E279D37" w14:textId="0DD3E7E7" w:rsidR="0028308C" w:rsidRDefault="00F41A5E" w:rsidP="00B476DB">
      <w:pPr>
        <w:spacing w:after="0" w:line="595" w:lineRule="auto"/>
        <w:ind w:left="-15" w:firstLine="0"/>
      </w:pPr>
      <w:r>
        <w:lastRenderedPageBreak/>
        <w:t>This study aims to identify the variables influencing the National Horticulture and Livestock Project's procurement of consult</w:t>
      </w:r>
      <w:r w:rsidR="0035634E">
        <w:t>ancy</w:t>
      </w:r>
      <w:r>
        <w:t xml:space="preserve"> services. The primary goal of this study is to identify </w:t>
      </w:r>
    </w:p>
    <w:p w14:paraId="60C728FC" w14:textId="77777777" w:rsidR="0028308C" w:rsidRDefault="00F41A5E">
      <w:pPr>
        <w:ind w:left="-5"/>
      </w:pPr>
      <w:r>
        <w:t xml:space="preserve">the critical variables that influence how consulting services are purchased. The study question aims </w:t>
      </w:r>
    </w:p>
    <w:p w14:paraId="537C3BDD" w14:textId="77777777" w:rsidR="0028308C" w:rsidRDefault="00F41A5E">
      <w:pPr>
        <w:ind w:left="-5"/>
      </w:pPr>
      <w:r>
        <w:t xml:space="preserve">to examine the opinions of the technical NHLP components, the procurement department, and </w:t>
      </w:r>
    </w:p>
    <w:p w14:paraId="601171D6" w14:textId="77777777" w:rsidR="0028308C" w:rsidRDefault="00F41A5E">
      <w:pPr>
        <w:ind w:left="-5"/>
      </w:pPr>
      <w:r>
        <w:t xml:space="preserve">specific project people who have assessed various consultation packages to identify the variables </w:t>
      </w:r>
    </w:p>
    <w:p w14:paraId="184915CE" w14:textId="77777777" w:rsidR="0028308C" w:rsidRDefault="00F41A5E">
      <w:pPr>
        <w:ind w:left="-5"/>
      </w:pPr>
      <w:r>
        <w:t xml:space="preserve">that may cause the acquisition of consultancy services to fail. As it is well-accepted that the </w:t>
      </w:r>
    </w:p>
    <w:p w14:paraId="46D64B5D" w14:textId="77777777" w:rsidR="0028308C" w:rsidRDefault="00F41A5E">
      <w:pPr>
        <w:ind w:left="-5"/>
      </w:pPr>
      <w:r>
        <w:t xml:space="preserve">sourcing of services is more complex than the acquisition of commodities (Kuo et al., 2019), and </w:t>
      </w:r>
    </w:p>
    <w:p w14:paraId="26160C39" w14:textId="77777777" w:rsidR="0028308C" w:rsidRDefault="00F41A5E">
      <w:pPr>
        <w:spacing w:after="0" w:line="595" w:lineRule="auto"/>
        <w:ind w:left="-5"/>
      </w:pPr>
      <w:r>
        <w:t xml:space="preserve">as no such study is ever carried out, the researcher will only use primary data from the National Horticulture and Livestock Project and other national programs because there are no secondary </w:t>
      </w:r>
    </w:p>
    <w:p w14:paraId="36DFAD97" w14:textId="77777777" w:rsidR="0028308C" w:rsidRDefault="00F41A5E">
      <w:pPr>
        <w:spacing w:after="545"/>
        <w:ind w:left="-5"/>
      </w:pPr>
      <w:r>
        <w:t xml:space="preserve">data available. </w:t>
      </w:r>
    </w:p>
    <w:p w14:paraId="3E134D40" w14:textId="77777777" w:rsidR="0028308C" w:rsidRDefault="00F41A5E" w:rsidP="00B476DB">
      <w:pPr>
        <w:spacing w:after="384" w:line="265" w:lineRule="auto"/>
        <w:ind w:right="-5"/>
      </w:pPr>
      <w:r>
        <w:t xml:space="preserve">According to Loker (2020), it would be impossible to visit NHLP physically in the current </w:t>
      </w:r>
    </w:p>
    <w:p w14:paraId="05877076" w14:textId="77777777" w:rsidR="0028308C" w:rsidRDefault="00F41A5E">
      <w:pPr>
        <w:ind w:left="-5"/>
      </w:pPr>
      <w:r>
        <w:t xml:space="preserve">security situation, and most of the organization’s procurement staff have already quit their jobs </w:t>
      </w:r>
    </w:p>
    <w:p w14:paraId="37F21B09" w14:textId="77777777" w:rsidR="0028308C" w:rsidRDefault="00F41A5E">
      <w:pPr>
        <w:ind w:left="-5"/>
      </w:pPr>
      <w:r>
        <w:t xml:space="preserve">and left the country. For these reasons, I will send out the questionnaire via email and conduct the </w:t>
      </w:r>
    </w:p>
    <w:p w14:paraId="5E03FCA3" w14:textId="7DB96516" w:rsidR="0028308C" w:rsidRDefault="00F41A5E" w:rsidP="000B11C6">
      <w:pPr>
        <w:spacing w:after="0" w:line="600" w:lineRule="auto"/>
        <w:ind w:left="-5"/>
      </w:pPr>
      <w:r>
        <w:t xml:space="preserve">interviews in </w:t>
      </w:r>
      <w:r w:rsidR="0002661F">
        <w:t>by visiting the participants and if not possible, I will hold a polyphonic interview with the participants</w:t>
      </w:r>
      <w:r>
        <w:t>.</w:t>
      </w:r>
    </w:p>
    <w:p w14:paraId="59FFE749" w14:textId="77777777" w:rsidR="0028308C" w:rsidRDefault="00F41A5E" w:rsidP="00F50473">
      <w:pPr>
        <w:pStyle w:val="Heading3"/>
        <w:spacing w:after="0" w:line="360" w:lineRule="auto"/>
        <w:ind w:left="-5"/>
      </w:pPr>
      <w:bookmarkStart w:id="4" w:name="_Toc137932272"/>
      <w:r>
        <w:t>1.2 Problem Statement</w:t>
      </w:r>
      <w:bookmarkEnd w:id="4"/>
    </w:p>
    <w:p w14:paraId="5D91F83E" w14:textId="1EC59DD3" w:rsidR="0002661F" w:rsidRPr="00BC7AB9" w:rsidRDefault="0002661F" w:rsidP="000B11C6">
      <w:pPr>
        <w:spacing w:after="0" w:line="600" w:lineRule="auto"/>
        <w:ind w:firstLine="0"/>
      </w:pPr>
      <w:r w:rsidRPr="00BC7AB9">
        <w:t xml:space="preserve">One of the </w:t>
      </w:r>
      <w:r>
        <w:t xml:space="preserve">important activities of the </w:t>
      </w:r>
      <w:r w:rsidRPr="00BC7AB9">
        <w:t>National Horticulture and Livestock Project (NHLP)” includ</w:t>
      </w:r>
      <w:r>
        <w:t>es</w:t>
      </w:r>
      <w:r w:rsidRPr="00BC7AB9">
        <w:t xml:space="preserve"> </w:t>
      </w:r>
      <w:r>
        <w:t xml:space="preserve">hiring of consultancy firms and individual consultants for the purpose of assisting a component or an activity </w:t>
      </w:r>
      <w:r w:rsidRPr="00BC7AB9">
        <w:t xml:space="preserve">, </w:t>
      </w:r>
      <w:r w:rsidR="00A4121A">
        <w:t xml:space="preserve">The individual consultants at the NHLP were supporting the </w:t>
      </w:r>
      <w:r w:rsidR="00A4121A">
        <w:lastRenderedPageBreak/>
        <w:t>departments by further enhancing their capacity by mostly playing advisory roles, while consultancy firms were hired for specific activities, such as</w:t>
      </w:r>
      <w:r w:rsidRPr="00BC7AB9">
        <w:t xml:space="preserve"> review, assessment, </w:t>
      </w:r>
      <w:r w:rsidR="00A4121A">
        <w:t>evaluation</w:t>
      </w:r>
      <w:r w:rsidRPr="00BC7AB9">
        <w:t xml:space="preserve">, </w:t>
      </w:r>
      <w:r w:rsidR="001200D3">
        <w:t xml:space="preserve">and sometimes both NGOs and Consultancy Firms were </w:t>
      </w:r>
      <w:r w:rsidR="00A4121A">
        <w:t xml:space="preserve"> hired </w:t>
      </w:r>
      <w:r w:rsidR="001200D3">
        <w:t>as implementation partners for livestock and horticulture projects</w:t>
      </w:r>
      <w:r w:rsidRPr="00BC7AB9">
        <w:t xml:space="preserve">. International </w:t>
      </w:r>
      <w:r w:rsidR="001200D3" w:rsidRPr="00BC7AB9">
        <w:t>organizations</w:t>
      </w:r>
      <w:r w:rsidR="001200D3">
        <w:t xml:space="preserve"> and donor agencies</w:t>
      </w:r>
      <w:r w:rsidRPr="00BC7AB9">
        <w:t xml:space="preserve"> have consistently assisted the NHLP, with the NHLP seeking to </w:t>
      </w:r>
      <w:r w:rsidR="001200D3">
        <w:t xml:space="preserve">further </w:t>
      </w:r>
      <w:r w:rsidRPr="00BC7AB9">
        <w:t xml:space="preserve">enhance its technical capabilities. However, despite having the necessary financial means, it could not outsource </w:t>
      </w:r>
      <w:r w:rsidR="00066BFD">
        <w:t>some highly important</w:t>
      </w:r>
      <w:r w:rsidRPr="00BC7AB9">
        <w:t xml:space="preserve"> consulta</w:t>
      </w:r>
      <w:r w:rsidR="00066BFD">
        <w:t>ncy</w:t>
      </w:r>
      <w:r w:rsidRPr="00BC7AB9">
        <w:t xml:space="preserve"> packages. One of the most significant and persistent categories of services that businesses have acquired during the past 50 years may be consulting services (Mehta et al., 2020). </w:t>
      </w:r>
    </w:p>
    <w:p w14:paraId="25DD8D97" w14:textId="58F82AF5" w:rsidR="0028308C" w:rsidRDefault="00F41A5E" w:rsidP="00B476DB">
      <w:pPr>
        <w:spacing w:after="384" w:line="265" w:lineRule="auto"/>
        <w:ind w:right="-5"/>
      </w:pPr>
      <w:r>
        <w:t xml:space="preserve">A consulting service is one in that businesses hire specifically qualified individuals who </w:t>
      </w:r>
    </w:p>
    <w:p w14:paraId="3F8DA4A2" w14:textId="77777777" w:rsidR="0028308C" w:rsidRDefault="00F41A5E">
      <w:pPr>
        <w:ind w:left="-5"/>
      </w:pPr>
      <w:r>
        <w:t xml:space="preserve">work with the clients to discover management issues, analyze those issues, come up with solutions, </w:t>
      </w:r>
    </w:p>
    <w:p w14:paraId="37F1BF55" w14:textId="77777777" w:rsidR="0028308C" w:rsidRDefault="00F41A5E">
      <w:pPr>
        <w:ind w:left="-5"/>
      </w:pPr>
      <w:r>
        <w:t xml:space="preserve">and, on occasion, assist in putting those ideas into action when needed (Lundberg, 2019). The final </w:t>
      </w:r>
    </w:p>
    <w:p w14:paraId="5045E99C" w14:textId="77777777" w:rsidR="0028308C" w:rsidRDefault="00F41A5E">
      <w:pPr>
        <w:ind w:left="-5"/>
      </w:pPr>
      <w:r>
        <w:t xml:space="preserve">product of these services is typically utilized as input to start other organizational processes or </w:t>
      </w:r>
    </w:p>
    <w:p w14:paraId="251FD553" w14:textId="77777777" w:rsidR="0028308C" w:rsidRDefault="00F41A5E">
      <w:pPr>
        <w:ind w:left="-5"/>
      </w:pPr>
      <w:r>
        <w:t xml:space="preserve">activities. Consultants offer guidance on various topics, including training, department </w:t>
      </w:r>
    </w:p>
    <w:p w14:paraId="514787D9" w14:textId="77777777" w:rsidR="0028308C" w:rsidRDefault="00F41A5E">
      <w:pPr>
        <w:spacing w:after="0" w:line="595" w:lineRule="auto"/>
        <w:ind w:left="-5"/>
      </w:pPr>
      <w:r>
        <w:t xml:space="preserve">administration, agriculture, engineering, and architectural planning (Sutherland &amp; Marchand, 2021). These services may significantly impact the activities of an organization; bad purchasing </w:t>
      </w:r>
    </w:p>
    <w:p w14:paraId="40338099" w14:textId="77777777" w:rsidR="0028308C" w:rsidRDefault="00F41A5E">
      <w:pPr>
        <w:ind w:left="-5"/>
      </w:pPr>
      <w:r>
        <w:t xml:space="preserve">choices for consulting services may result in subpar performance, while wise choices may result </w:t>
      </w:r>
    </w:p>
    <w:p w14:paraId="12D95596" w14:textId="77777777" w:rsidR="0028308C" w:rsidRDefault="00F41A5E">
      <w:pPr>
        <w:spacing w:after="545"/>
        <w:ind w:left="-5"/>
      </w:pPr>
      <w:r>
        <w:t>in satisfactory performance (Arif et al., 2019).</w:t>
      </w:r>
    </w:p>
    <w:p w14:paraId="1B80C1A8" w14:textId="38B4403D" w:rsidR="00B70BE0" w:rsidRPr="000B11C6" w:rsidRDefault="00F41A5E" w:rsidP="000B11C6">
      <w:pPr>
        <w:pStyle w:val="Heading3"/>
        <w:numPr>
          <w:ilvl w:val="1"/>
          <w:numId w:val="24"/>
        </w:numPr>
        <w:spacing w:after="0" w:line="360" w:lineRule="auto"/>
      </w:pPr>
      <w:bookmarkStart w:id="5" w:name="_Toc137932273"/>
      <w:r>
        <w:lastRenderedPageBreak/>
        <w:t>Research Objectives</w:t>
      </w:r>
      <w:bookmarkEnd w:id="5"/>
    </w:p>
    <w:p w14:paraId="7D08D882" w14:textId="6B250345" w:rsidR="005607E0" w:rsidRDefault="005607E0" w:rsidP="000B11C6">
      <w:pPr>
        <w:spacing w:after="0" w:line="600" w:lineRule="auto"/>
        <w:rPr>
          <w:color w:val="223363"/>
          <w:shd w:val="clear" w:color="auto" w:fill="FFFFFF"/>
          <w:lang w:bidi="ar-SA"/>
        </w:rPr>
      </w:pPr>
      <w:r>
        <w:t>This study’s purpose is to identify the main factors that are affecting the acquisition process of the consultancy services and proffering solution for a better project implementation that will satisfy the beneficiaries through the efficient and effective implementation of project development objectives (PDO), by conducting this research we may find the causes of failure to award the contract/s and identify the main factors that leads to failure or may lead to awarding the contract to poor performing firm/s.</w:t>
      </w:r>
    </w:p>
    <w:p w14:paraId="4BDDC94E" w14:textId="77777777" w:rsidR="0028308C" w:rsidRDefault="00F41A5E" w:rsidP="000B11C6">
      <w:pPr>
        <w:pStyle w:val="Heading3"/>
        <w:spacing w:after="0" w:line="360" w:lineRule="auto"/>
        <w:ind w:left="-5"/>
      </w:pPr>
      <w:bookmarkStart w:id="6" w:name="_Toc137932274"/>
      <w:r>
        <w:t>1.4 Research Questions</w:t>
      </w:r>
      <w:bookmarkEnd w:id="6"/>
    </w:p>
    <w:p w14:paraId="6C9C74FF" w14:textId="77777777" w:rsidR="0048524E" w:rsidRDefault="00066BFD" w:rsidP="0048524E">
      <w:pPr>
        <w:numPr>
          <w:ilvl w:val="0"/>
          <w:numId w:val="2"/>
        </w:numPr>
        <w:spacing w:after="0" w:line="620" w:lineRule="auto"/>
        <w:ind w:left="-5" w:hanging="360"/>
      </w:pPr>
      <w:r>
        <w:t>How may the E</w:t>
      </w:r>
      <w:r w:rsidR="0048524E">
        <w:t>xpression of Interest (E</w:t>
      </w:r>
      <w:r>
        <w:t>oI</w:t>
      </w:r>
      <w:r w:rsidR="0048524E">
        <w:t>)</w:t>
      </w:r>
      <w:r>
        <w:t xml:space="preserve"> and/or proposal evaluation committee’s lack of </w:t>
      </w:r>
      <w:r w:rsidR="0048524E">
        <w:t xml:space="preserve">    </w:t>
      </w:r>
    </w:p>
    <w:p w14:paraId="6569F3CF" w14:textId="6A16098F" w:rsidR="00066BFD" w:rsidRDefault="0048524E" w:rsidP="0048524E">
      <w:pPr>
        <w:spacing w:after="0" w:line="620" w:lineRule="auto"/>
        <w:ind w:left="-5" w:firstLine="0"/>
      </w:pPr>
      <w:r>
        <w:t xml:space="preserve">  </w:t>
      </w:r>
      <w:r w:rsidR="00066BFD">
        <w:t>knowledge of the subject lead a consultancy services package to failure?</w:t>
      </w:r>
    </w:p>
    <w:p w14:paraId="2CBB270D" w14:textId="208EA34A" w:rsidR="00066BFD" w:rsidRDefault="00066BFD" w:rsidP="00066BFD">
      <w:pPr>
        <w:numPr>
          <w:ilvl w:val="0"/>
          <w:numId w:val="2"/>
        </w:numPr>
        <w:spacing w:after="149" w:line="620" w:lineRule="auto"/>
        <w:ind w:hanging="360"/>
      </w:pPr>
      <w:r>
        <w:t>How may the failure to award a consultancy services package be attributed to the Terms of</w:t>
      </w:r>
      <w:r w:rsidR="0048524E">
        <w:t xml:space="preserve"> </w:t>
      </w:r>
      <w:r>
        <w:t>Reference (ToR) development component's lack of topic knowledge?</w:t>
      </w:r>
    </w:p>
    <w:p w14:paraId="22D5ED99" w14:textId="77777777" w:rsidR="00066BFD" w:rsidRDefault="00066BFD" w:rsidP="00066BFD">
      <w:pPr>
        <w:numPr>
          <w:ilvl w:val="0"/>
          <w:numId w:val="2"/>
        </w:numPr>
        <w:ind w:hanging="360"/>
      </w:pPr>
      <w:r>
        <w:t xml:space="preserve">How might choosing the wrong form of solicitation prevent a consultancy services package from </w:t>
      </w:r>
    </w:p>
    <w:p w14:paraId="0408D230" w14:textId="77777777" w:rsidR="00066BFD" w:rsidRDefault="00066BFD" w:rsidP="00066BFD">
      <w:pPr>
        <w:spacing w:after="545"/>
        <w:ind w:left="-5"/>
      </w:pPr>
      <w:r>
        <w:t>being awarded?</w:t>
      </w:r>
    </w:p>
    <w:p w14:paraId="0564C9EC" w14:textId="77777777" w:rsidR="0028308C" w:rsidRDefault="00F41A5E" w:rsidP="000B11C6">
      <w:pPr>
        <w:pStyle w:val="Heading3"/>
        <w:spacing w:after="0"/>
        <w:ind w:left="-5"/>
      </w:pPr>
      <w:bookmarkStart w:id="7" w:name="_Toc137932275"/>
      <w:r>
        <w:t>1.5 Significance of the study</w:t>
      </w:r>
      <w:bookmarkEnd w:id="7"/>
    </w:p>
    <w:p w14:paraId="06A31085" w14:textId="6B1AE343" w:rsidR="0028308C" w:rsidRPr="00D65EDB" w:rsidRDefault="00F41A5E">
      <w:pPr>
        <w:ind w:left="-5"/>
      </w:pPr>
      <w:r w:rsidRPr="00D65EDB">
        <w:t xml:space="preserve">This study will pinpoint the elements that might cause the acquisition process to fall short and </w:t>
      </w:r>
    </w:p>
    <w:p w14:paraId="38BD711E" w14:textId="77777777" w:rsidR="0028308C" w:rsidRPr="00D65EDB" w:rsidRDefault="00F41A5E">
      <w:pPr>
        <w:spacing w:after="0" w:line="595" w:lineRule="auto"/>
        <w:ind w:left="-5"/>
      </w:pPr>
      <w:r w:rsidRPr="00D65EDB">
        <w:t xml:space="preserve">offer comprehensive advice on solving these issues through “interdepartmental cooperation”. Numerous programs run by “the Ministry of Agriculture, Irrigation and Livestock (MAIL)”, in </w:t>
      </w:r>
    </w:p>
    <w:p w14:paraId="56A96B95" w14:textId="77777777" w:rsidR="0028308C" w:rsidRPr="00D65EDB" w:rsidRDefault="00F41A5E">
      <w:pPr>
        <w:ind w:left="-5"/>
      </w:pPr>
      <w:r w:rsidRPr="00D65EDB">
        <w:t xml:space="preserve">addition to “the National Horticulture and Livestock Project”, have frequently failed to award their </w:t>
      </w:r>
    </w:p>
    <w:p w14:paraId="3C910B3F" w14:textId="77777777" w:rsidR="0028308C" w:rsidRDefault="00F41A5E">
      <w:pPr>
        <w:spacing w:after="425"/>
        <w:ind w:left="-5"/>
      </w:pPr>
      <w:r w:rsidRPr="00D65EDB">
        <w:lastRenderedPageBreak/>
        <w:t>crucial consulting packages.</w:t>
      </w:r>
    </w:p>
    <w:p w14:paraId="23693ABE" w14:textId="77777777" w:rsidR="0028308C" w:rsidRDefault="00F41A5E" w:rsidP="000B11C6">
      <w:pPr>
        <w:spacing w:after="0" w:line="360" w:lineRule="auto"/>
        <w:ind w:left="-5"/>
        <w:jc w:val="left"/>
      </w:pPr>
      <w:r>
        <w:rPr>
          <w:b/>
          <w:i/>
          <w:color w:val="2E74B5"/>
        </w:rPr>
        <w:t>1.6 Scope of the study:</w:t>
      </w:r>
    </w:p>
    <w:p w14:paraId="3E8188EA" w14:textId="7E2E4DD4" w:rsidR="0028308C" w:rsidRDefault="00F41A5E" w:rsidP="0084486E">
      <w:pPr>
        <w:spacing w:after="0" w:line="600" w:lineRule="auto"/>
        <w:ind w:right="-5"/>
        <w:jc w:val="left"/>
      </w:pPr>
      <w:r>
        <w:t xml:space="preserve">The National Horticulture and Livestock Project's procurement team, technical components, senior management and one other donor financed project operating with the same scope” are the only groups from whom this study's data was collected to report on the key variables that might influence the acquisition of consulting services (NHLP). This research will only address Kabul, Afghanistan, as the NHLP's whole decision-making staff was based there when </w:t>
      </w:r>
      <w:r w:rsidR="0084486E">
        <w:t>while hiring consultancy firms/individuals</w:t>
      </w:r>
      <w:r>
        <w:t>.</w:t>
      </w:r>
    </w:p>
    <w:p w14:paraId="288D8AD6" w14:textId="4F9EA9BE" w:rsidR="0028308C" w:rsidRPr="00903088" w:rsidRDefault="00F41A5E" w:rsidP="00903088">
      <w:pPr>
        <w:spacing w:after="0" w:line="600" w:lineRule="auto"/>
        <w:ind w:right="-5"/>
        <w:jc w:val="left"/>
      </w:pPr>
      <w:r>
        <w:t xml:space="preserve">The </w:t>
      </w:r>
      <w:r w:rsidRPr="00903088">
        <w:t>research population will be restricted to them because the investigation is only applicable to the “NHLP” and only the obtaining department</w:t>
      </w:r>
      <w:r w:rsidR="00903088" w:rsidRPr="00903088">
        <w:t xml:space="preserve"> (Program departments) </w:t>
      </w:r>
      <w:r w:rsidRPr="00903088">
        <w:t xml:space="preserve">, the </w:t>
      </w:r>
      <w:r w:rsidR="00903088" w:rsidRPr="00903088">
        <w:t xml:space="preserve">evaluation committee, the procurement department, </w:t>
      </w:r>
      <w:r w:rsidRPr="00903088">
        <w:t xml:space="preserve"> and the high-ranking management were involved in the </w:t>
      </w:r>
    </w:p>
    <w:p w14:paraId="5914056A" w14:textId="77777777" w:rsidR="0028308C" w:rsidRDefault="00F41A5E">
      <w:pPr>
        <w:spacing w:after="545"/>
        <w:ind w:left="-5"/>
      </w:pPr>
      <w:r w:rsidRPr="00903088">
        <w:t>decision-making and facilitation of the packages.</w:t>
      </w:r>
    </w:p>
    <w:p w14:paraId="70208CE5" w14:textId="77777777" w:rsidR="0028308C" w:rsidRDefault="00F41A5E" w:rsidP="000B11C6">
      <w:pPr>
        <w:pStyle w:val="Heading3"/>
        <w:spacing w:after="0" w:line="360" w:lineRule="auto"/>
        <w:ind w:left="-5"/>
      </w:pPr>
      <w:bookmarkStart w:id="8" w:name="_Toc137932276"/>
      <w:r>
        <w:t>1.7 Hypothesis of the study</w:t>
      </w:r>
      <w:bookmarkEnd w:id="8"/>
    </w:p>
    <w:p w14:paraId="4BA17725" w14:textId="26764087" w:rsidR="0028308C" w:rsidRDefault="00F41A5E" w:rsidP="00BE5740">
      <w:pPr>
        <w:spacing w:after="0" w:line="600" w:lineRule="auto"/>
        <w:ind w:right="-5"/>
        <w:jc w:val="left"/>
      </w:pPr>
      <w:r>
        <w:t xml:space="preserve">Under the MAIL's </w:t>
      </w:r>
      <w:r w:rsidR="00066BFD">
        <w:t>centralized</w:t>
      </w:r>
      <w:r>
        <w:t xml:space="preserve"> procurement system</w:t>
      </w:r>
      <w:r w:rsidR="00E56D0F">
        <w:t xml:space="preserve"> at the last three years of </w:t>
      </w:r>
      <w:r>
        <w:t>the</w:t>
      </w:r>
      <w:r w:rsidR="00E56D0F">
        <w:t xml:space="preserve"> project</w:t>
      </w:r>
      <w:r>
        <w:t xml:space="preserve"> </w:t>
      </w:r>
      <w:r w:rsidR="00E56D0F">
        <w:t xml:space="preserve">the MAIL’s </w:t>
      </w:r>
      <w:r>
        <w:t xml:space="preserve">Leadership </w:t>
      </w:r>
      <w:r w:rsidR="00E56D0F">
        <w:t>would</w:t>
      </w:r>
      <w:r>
        <w:t xml:space="preserve"> typically assign</w:t>
      </w:r>
      <w:r w:rsidR="002B5576">
        <w:t xml:space="preserve"> </w:t>
      </w:r>
      <w:r>
        <w:t xml:space="preserve">the </w:t>
      </w:r>
      <w:r w:rsidR="00E56D0F">
        <w:t xml:space="preserve">evaluation committee to evaluate the NHLP’s consultancy packages regardless of the committee members knowledge and understanding of the subject, </w:t>
      </w:r>
      <w:r w:rsidR="00FF53D0">
        <w:t xml:space="preserve">the committee members </w:t>
      </w:r>
      <w:r>
        <w:t>practical exper</w:t>
      </w:r>
      <w:r w:rsidR="00FF53D0">
        <w:t>ience</w:t>
      </w:r>
      <w:r>
        <w:t xml:space="preserve"> in</w:t>
      </w:r>
      <w:r w:rsidR="00066BFD">
        <w:t xml:space="preserve"> </w:t>
      </w:r>
      <w:r>
        <w:t xml:space="preserve">the area or the </w:t>
      </w:r>
      <w:r w:rsidR="00FF53D0">
        <w:t>committee member’s</w:t>
      </w:r>
      <w:r>
        <w:t xml:space="preserve"> ability to deliver or comprehend the suggestions that were transcribed in English.</w:t>
      </w:r>
    </w:p>
    <w:p w14:paraId="0C649AF7" w14:textId="379451AD" w:rsidR="0028308C" w:rsidRDefault="00F41A5E" w:rsidP="00BE5740">
      <w:pPr>
        <w:spacing w:after="0" w:line="600" w:lineRule="auto"/>
        <w:ind w:right="-5"/>
        <w:jc w:val="left"/>
      </w:pPr>
      <w:r>
        <w:t xml:space="preserve">This study suggests that the </w:t>
      </w:r>
      <w:r w:rsidR="00387767">
        <w:t>evaluation committees</w:t>
      </w:r>
      <w:r>
        <w:t xml:space="preserve">' ignorance of the topic may prevent them </w:t>
      </w:r>
    </w:p>
    <w:p w14:paraId="1FE87FF5" w14:textId="4CC10F2E" w:rsidR="001326FD" w:rsidRDefault="00F41A5E" w:rsidP="00387767">
      <w:pPr>
        <w:spacing w:after="0" w:line="600" w:lineRule="auto"/>
        <w:ind w:left="-5"/>
        <w:jc w:val="left"/>
      </w:pPr>
      <w:r>
        <w:lastRenderedPageBreak/>
        <w:t xml:space="preserve">from </w:t>
      </w:r>
      <w:r w:rsidR="00387767">
        <w:t>awarding</w:t>
      </w:r>
      <w:r>
        <w:t xml:space="preserve"> the package, but this cannot be the sole cause because there may be other elements involved, such as a lack of planning or the choice of an unsuitable solicitation str</w:t>
      </w:r>
      <w:r w:rsidR="00FF53D0">
        <w:t>ategy.</w:t>
      </w:r>
    </w:p>
    <w:p w14:paraId="428A5E9C" w14:textId="77777777" w:rsidR="0028308C" w:rsidRDefault="00F41A5E" w:rsidP="000B11C6">
      <w:pPr>
        <w:spacing w:after="0" w:line="360" w:lineRule="auto"/>
        <w:ind w:left="-5"/>
        <w:jc w:val="left"/>
      </w:pPr>
      <w:r>
        <w:rPr>
          <w:b/>
          <w:i/>
          <w:color w:val="2E74B5"/>
        </w:rPr>
        <w:t>1.8 Definitions of Terms</w:t>
      </w:r>
    </w:p>
    <w:p w14:paraId="515C6648" w14:textId="62863001" w:rsidR="0028308C" w:rsidRDefault="00775126" w:rsidP="002023A9">
      <w:pPr>
        <w:pStyle w:val="Heading3"/>
        <w:numPr>
          <w:ilvl w:val="0"/>
          <w:numId w:val="8"/>
        </w:numPr>
        <w:spacing w:after="363" w:line="286" w:lineRule="auto"/>
      </w:pPr>
      <w:bookmarkStart w:id="9" w:name="_Toc137932277"/>
      <w:r>
        <w:rPr>
          <w:b w:val="0"/>
          <w:color w:val="1F4D78"/>
          <w:lang w:val="en-GB"/>
        </w:rPr>
        <w:t>R</w:t>
      </w:r>
      <w:r w:rsidR="00F41A5E">
        <w:rPr>
          <w:b w:val="0"/>
          <w:color w:val="1F4D78"/>
        </w:rPr>
        <w:t>EoI</w:t>
      </w:r>
      <w:bookmarkEnd w:id="9"/>
    </w:p>
    <w:p w14:paraId="60CCA94D" w14:textId="77777777" w:rsidR="0028308C" w:rsidRDefault="00F41A5E" w:rsidP="00B476DB">
      <w:pPr>
        <w:spacing w:after="384" w:line="265" w:lineRule="auto"/>
        <w:ind w:right="-5"/>
        <w:jc w:val="left"/>
      </w:pPr>
      <w:r>
        <w:t xml:space="preserve">The Request for Expression of Interest (REoI) is the first step in the qualifying process for </w:t>
      </w:r>
    </w:p>
    <w:p w14:paraId="2687E450" w14:textId="77777777" w:rsidR="0028308C" w:rsidRDefault="00F41A5E">
      <w:pPr>
        <w:spacing w:after="160" w:line="595" w:lineRule="auto"/>
        <w:ind w:left="-5"/>
      </w:pPr>
      <w:r>
        <w:t>acquiring consulting services. The consulting business or person often responds with an Expression of Interest (EOI).</w:t>
      </w:r>
    </w:p>
    <w:p w14:paraId="464E95C6" w14:textId="77777777" w:rsidR="0028308C" w:rsidRDefault="00F41A5E" w:rsidP="002023A9">
      <w:pPr>
        <w:pStyle w:val="Heading3"/>
        <w:numPr>
          <w:ilvl w:val="0"/>
          <w:numId w:val="8"/>
        </w:numPr>
        <w:spacing w:after="363" w:line="286" w:lineRule="auto"/>
      </w:pPr>
      <w:bookmarkStart w:id="10" w:name="_Toc137932278"/>
      <w:r>
        <w:rPr>
          <w:b w:val="0"/>
          <w:color w:val="1F4D78"/>
        </w:rPr>
        <w:t>ToR</w:t>
      </w:r>
      <w:bookmarkEnd w:id="10"/>
    </w:p>
    <w:p w14:paraId="4FD4960F" w14:textId="77777777" w:rsidR="0028308C" w:rsidRDefault="00F41A5E" w:rsidP="00B476DB">
      <w:pPr>
        <w:spacing w:after="384" w:line="265" w:lineRule="auto"/>
        <w:ind w:right="-5"/>
      </w:pPr>
      <w:r>
        <w:t xml:space="preserve">In a document called the Terms of Reference, the goals, the range of the work, the activities, </w:t>
      </w:r>
    </w:p>
    <w:p w14:paraId="298DA214" w14:textId="77777777" w:rsidR="0028308C" w:rsidRDefault="00F41A5E">
      <w:pPr>
        <w:spacing w:after="545"/>
        <w:ind w:left="-5"/>
      </w:pPr>
      <w:r>
        <w:t>and the duties are all described in detail. It also outlines what each party's obligations are.</w:t>
      </w:r>
    </w:p>
    <w:p w14:paraId="398FB0EF" w14:textId="77777777" w:rsidR="0028308C" w:rsidRDefault="00F41A5E" w:rsidP="002023A9">
      <w:pPr>
        <w:pStyle w:val="Heading3"/>
        <w:numPr>
          <w:ilvl w:val="0"/>
          <w:numId w:val="8"/>
        </w:numPr>
        <w:spacing w:after="363" w:line="286" w:lineRule="auto"/>
      </w:pPr>
      <w:bookmarkStart w:id="11" w:name="_Toc137932279"/>
      <w:r>
        <w:rPr>
          <w:b w:val="0"/>
          <w:color w:val="1F4D78"/>
        </w:rPr>
        <w:t>Evaluation Committee</w:t>
      </w:r>
      <w:bookmarkEnd w:id="11"/>
    </w:p>
    <w:p w14:paraId="5883883B" w14:textId="77777777" w:rsidR="0028308C" w:rsidRDefault="00F41A5E" w:rsidP="00B476DB">
      <w:pPr>
        <w:spacing w:after="384" w:line="265" w:lineRule="auto"/>
        <w:ind w:right="-5"/>
      </w:pPr>
      <w:r>
        <w:t xml:space="preserve">A group designated to evaluate a particular procurement package is known as an evaluation </w:t>
      </w:r>
    </w:p>
    <w:p w14:paraId="490E1D3E" w14:textId="77777777" w:rsidR="0028308C" w:rsidRDefault="00F41A5E">
      <w:pPr>
        <w:ind w:left="-5"/>
      </w:pPr>
      <w:r>
        <w:t xml:space="preserve">committee. The committee is temporary and is often chosen based on its members' abilities, </w:t>
      </w:r>
    </w:p>
    <w:p w14:paraId="3D84BD3F" w14:textId="77777777" w:rsidR="0028308C" w:rsidRDefault="00F41A5E">
      <w:pPr>
        <w:spacing w:after="545"/>
        <w:ind w:left="-5"/>
      </w:pPr>
      <w:r>
        <w:t>competencies, and understanding of the procurement package.</w:t>
      </w:r>
    </w:p>
    <w:p w14:paraId="285CFF0B" w14:textId="77777777" w:rsidR="0028308C" w:rsidRDefault="00F41A5E" w:rsidP="002023A9">
      <w:pPr>
        <w:pStyle w:val="Heading3"/>
        <w:numPr>
          <w:ilvl w:val="0"/>
          <w:numId w:val="8"/>
        </w:numPr>
        <w:spacing w:after="363" w:line="286" w:lineRule="auto"/>
      </w:pPr>
      <w:bookmarkStart w:id="12" w:name="_Toc137932280"/>
      <w:r>
        <w:rPr>
          <w:b w:val="0"/>
          <w:color w:val="1F4D78"/>
        </w:rPr>
        <w:t>Procurement method</w:t>
      </w:r>
      <w:bookmarkEnd w:id="12"/>
    </w:p>
    <w:p w14:paraId="12B104B8" w14:textId="3C78399B" w:rsidR="0028308C" w:rsidRDefault="00F41A5E" w:rsidP="00B476DB">
      <w:pPr>
        <w:spacing w:after="384" w:line="265" w:lineRule="auto"/>
        <w:ind w:right="-5"/>
      </w:pPr>
      <w:r>
        <w:t xml:space="preserve">The phrase "procurement method" refers to the process an </w:t>
      </w:r>
      <w:r w:rsidR="00775126">
        <w:t>organization</w:t>
      </w:r>
      <w:r>
        <w:t xml:space="preserve"> and/or procuring </w:t>
      </w:r>
    </w:p>
    <w:p w14:paraId="2C0EB168" w14:textId="12161138" w:rsidR="0028308C" w:rsidRDefault="00F41A5E">
      <w:pPr>
        <w:ind w:left="-5"/>
      </w:pPr>
      <w:r>
        <w:t xml:space="preserve">entity uses to acquire products, services, and </w:t>
      </w:r>
      <w:r w:rsidR="00775126">
        <w:t>labor</w:t>
      </w:r>
      <w:r>
        <w:t>.</w:t>
      </w:r>
    </w:p>
    <w:p w14:paraId="4AB89CDA" w14:textId="77777777" w:rsidR="0028308C" w:rsidRDefault="00F41A5E">
      <w:pPr>
        <w:pStyle w:val="Heading4"/>
        <w:ind w:left="-5"/>
      </w:pPr>
      <w:r>
        <w:lastRenderedPageBreak/>
        <w:t xml:space="preserve">1.9 Summary </w:t>
      </w:r>
    </w:p>
    <w:p w14:paraId="41D143A6" w14:textId="0DAEDFEA" w:rsidR="00CB6DEC" w:rsidRDefault="00F41A5E" w:rsidP="00CB6DEC">
      <w:pPr>
        <w:spacing w:after="0" w:line="600" w:lineRule="auto"/>
        <w:ind w:right="-5"/>
      </w:pPr>
      <w:r>
        <w:t xml:space="preserve">The primary parameters influencing the National Horticulture and Livestock Project's service procurement are reported in this study or determined therein. The National Horticulture and Livestock Project's </w:t>
      </w:r>
      <w:r w:rsidR="00660DB8">
        <w:t>procurement</w:t>
      </w:r>
      <w:r>
        <w:t xml:space="preserve"> of consult</w:t>
      </w:r>
      <w:r w:rsidR="00660DB8">
        <w:t>ancy</w:t>
      </w:r>
      <w:r>
        <w:t xml:space="preserve"> services is only one small part of this study's restricted scope . The NHLP has never undertaken any study of this kind. Hence no secondary data are accessible. This research only addresses the </w:t>
      </w:r>
      <w:r w:rsidR="00DB5BEC">
        <w:t>acquisition</w:t>
      </w:r>
      <w:r>
        <w:t xml:space="preserve"> of consult</w:t>
      </w:r>
      <w:r w:rsidR="00DB5BEC">
        <w:t>ancy</w:t>
      </w:r>
      <w:r>
        <w:t xml:space="preserve"> services;</w:t>
      </w:r>
      <w:r w:rsidR="00660DB8">
        <w:t xml:space="preserve"> </w:t>
      </w:r>
      <w:r>
        <w:t xml:space="preserve">it does not </w:t>
      </w:r>
      <w:r w:rsidR="00DB5BEC">
        <w:t>discuss</w:t>
      </w:r>
      <w:r>
        <w:t xml:space="preserve"> </w:t>
      </w:r>
      <w:r w:rsidR="00DB5BEC">
        <w:t>procurement</w:t>
      </w:r>
      <w:r>
        <w:t xml:space="preserve"> of goods or </w:t>
      </w:r>
      <w:r w:rsidR="00660DB8">
        <w:t>construction services</w:t>
      </w:r>
      <w:r>
        <w:t>.</w:t>
      </w:r>
    </w:p>
    <w:p w14:paraId="4CAB4B39" w14:textId="77777777" w:rsidR="008B742D" w:rsidRDefault="008B742D" w:rsidP="00A87EC4">
      <w:pPr>
        <w:pStyle w:val="Heading1"/>
        <w:spacing w:line="360" w:lineRule="auto"/>
        <w:ind w:left="0" w:firstLine="0"/>
      </w:pPr>
      <w:bookmarkStart w:id="13" w:name="_Toc129799512"/>
      <w:bookmarkStart w:id="14" w:name="_Toc131283677"/>
      <w:bookmarkStart w:id="15" w:name="_Toc137932281"/>
    </w:p>
    <w:p w14:paraId="3E930CE6" w14:textId="77777777" w:rsidR="008B742D" w:rsidRDefault="008B742D" w:rsidP="00A87EC4">
      <w:pPr>
        <w:pStyle w:val="Heading1"/>
        <w:spacing w:line="360" w:lineRule="auto"/>
        <w:ind w:left="0" w:firstLine="0"/>
      </w:pPr>
    </w:p>
    <w:p w14:paraId="27B9A0D2" w14:textId="77777777" w:rsidR="008B742D" w:rsidRDefault="008B742D" w:rsidP="00A87EC4">
      <w:pPr>
        <w:pStyle w:val="Heading1"/>
        <w:spacing w:line="360" w:lineRule="auto"/>
        <w:ind w:left="0" w:firstLine="0"/>
      </w:pPr>
    </w:p>
    <w:p w14:paraId="27BAEA3E" w14:textId="77777777" w:rsidR="008B742D" w:rsidRDefault="008B742D" w:rsidP="00A87EC4">
      <w:pPr>
        <w:pStyle w:val="Heading1"/>
        <w:spacing w:line="360" w:lineRule="auto"/>
        <w:ind w:left="0" w:firstLine="0"/>
      </w:pPr>
    </w:p>
    <w:p w14:paraId="00720170" w14:textId="77777777" w:rsidR="008B742D" w:rsidRDefault="008B742D" w:rsidP="00A87EC4">
      <w:pPr>
        <w:pStyle w:val="Heading1"/>
        <w:spacing w:line="360" w:lineRule="auto"/>
        <w:ind w:left="0" w:firstLine="0"/>
      </w:pPr>
    </w:p>
    <w:p w14:paraId="17FB173C" w14:textId="77777777" w:rsidR="008B742D" w:rsidRDefault="008B742D" w:rsidP="00A87EC4">
      <w:pPr>
        <w:pStyle w:val="Heading1"/>
        <w:spacing w:line="360" w:lineRule="auto"/>
        <w:ind w:left="0" w:firstLine="0"/>
      </w:pPr>
    </w:p>
    <w:p w14:paraId="0B59AD42" w14:textId="77777777" w:rsidR="008B742D" w:rsidRDefault="008B742D" w:rsidP="00A87EC4">
      <w:pPr>
        <w:pStyle w:val="Heading1"/>
        <w:spacing w:line="360" w:lineRule="auto"/>
        <w:ind w:left="0" w:firstLine="0"/>
      </w:pPr>
    </w:p>
    <w:p w14:paraId="003638DA" w14:textId="77777777" w:rsidR="008B742D" w:rsidRDefault="008B742D" w:rsidP="00A87EC4">
      <w:pPr>
        <w:pStyle w:val="Heading1"/>
        <w:spacing w:line="360" w:lineRule="auto"/>
        <w:ind w:left="0" w:firstLine="0"/>
      </w:pPr>
    </w:p>
    <w:p w14:paraId="31056025" w14:textId="77777777" w:rsidR="008B742D" w:rsidRDefault="008B742D" w:rsidP="00A87EC4">
      <w:pPr>
        <w:pStyle w:val="Heading1"/>
        <w:spacing w:line="360" w:lineRule="auto"/>
        <w:ind w:left="0" w:firstLine="0"/>
      </w:pPr>
    </w:p>
    <w:p w14:paraId="4019359F" w14:textId="77777777" w:rsidR="008B742D" w:rsidRDefault="008B742D" w:rsidP="00A87EC4">
      <w:pPr>
        <w:pStyle w:val="Heading1"/>
        <w:spacing w:line="360" w:lineRule="auto"/>
        <w:ind w:left="0" w:firstLine="0"/>
      </w:pPr>
    </w:p>
    <w:p w14:paraId="65BF8837" w14:textId="77777777" w:rsidR="008B742D" w:rsidRDefault="008B742D" w:rsidP="00A87EC4">
      <w:pPr>
        <w:pStyle w:val="Heading1"/>
        <w:spacing w:line="360" w:lineRule="auto"/>
        <w:ind w:left="0" w:firstLine="0"/>
      </w:pPr>
    </w:p>
    <w:p w14:paraId="5B113306" w14:textId="77777777" w:rsidR="008B742D" w:rsidRDefault="008B742D" w:rsidP="00A87EC4">
      <w:pPr>
        <w:pStyle w:val="Heading1"/>
        <w:spacing w:line="360" w:lineRule="auto"/>
        <w:ind w:left="0" w:firstLine="0"/>
      </w:pPr>
    </w:p>
    <w:p w14:paraId="38F0E548" w14:textId="77777777" w:rsidR="008B742D" w:rsidRDefault="008B742D" w:rsidP="00A87EC4">
      <w:pPr>
        <w:pStyle w:val="Heading1"/>
        <w:spacing w:line="360" w:lineRule="auto"/>
        <w:ind w:left="0" w:firstLine="0"/>
      </w:pPr>
    </w:p>
    <w:p w14:paraId="5FDF38E8" w14:textId="77777777" w:rsidR="008B742D" w:rsidRDefault="008B742D" w:rsidP="00A87EC4">
      <w:pPr>
        <w:pStyle w:val="Heading1"/>
        <w:spacing w:line="360" w:lineRule="auto"/>
        <w:ind w:left="0" w:firstLine="0"/>
      </w:pPr>
    </w:p>
    <w:p w14:paraId="49D563DE" w14:textId="1A651E42" w:rsidR="008B742D" w:rsidRDefault="008B742D" w:rsidP="00A87EC4">
      <w:pPr>
        <w:pStyle w:val="Heading1"/>
        <w:spacing w:line="360" w:lineRule="auto"/>
        <w:ind w:left="0" w:firstLine="0"/>
      </w:pPr>
    </w:p>
    <w:p w14:paraId="34467EF4" w14:textId="77777777" w:rsidR="008B742D" w:rsidRPr="008B742D" w:rsidRDefault="008B742D" w:rsidP="008B742D">
      <w:pPr>
        <w:rPr>
          <w:lang w:bidi="ar-SA"/>
        </w:rPr>
      </w:pPr>
    </w:p>
    <w:p w14:paraId="57D02FFF" w14:textId="0541D6AD" w:rsidR="00DB5BEC" w:rsidRDefault="00DB5BEC" w:rsidP="00A87EC4">
      <w:pPr>
        <w:pStyle w:val="Heading1"/>
        <w:spacing w:line="360" w:lineRule="auto"/>
        <w:ind w:left="0" w:firstLine="0"/>
      </w:pPr>
      <w:r>
        <w:lastRenderedPageBreak/>
        <w:t xml:space="preserve">Chapter:2 </w:t>
      </w:r>
      <w:r w:rsidRPr="00C52817">
        <w:t>Literature review</w:t>
      </w:r>
      <w:bookmarkEnd w:id="13"/>
      <w:bookmarkEnd w:id="14"/>
      <w:bookmarkEnd w:id="15"/>
    </w:p>
    <w:p w14:paraId="459D759B" w14:textId="77777777" w:rsidR="00DB5BEC" w:rsidRPr="00350E16" w:rsidRDefault="00DB5BEC" w:rsidP="00CB6DEC">
      <w:pPr>
        <w:pStyle w:val="Heading2"/>
        <w:numPr>
          <w:ilvl w:val="1"/>
          <w:numId w:val="6"/>
        </w:numPr>
        <w:tabs>
          <w:tab w:val="num" w:pos="360"/>
        </w:tabs>
        <w:spacing w:after="0" w:line="360" w:lineRule="auto"/>
        <w:ind w:left="10" w:hanging="10"/>
      </w:pPr>
      <w:bookmarkStart w:id="16" w:name="_Toc129799513"/>
      <w:bookmarkStart w:id="17" w:name="_Toc131283678"/>
      <w:bookmarkStart w:id="18" w:name="_Toc137932282"/>
      <w:r>
        <w:t>Dependency on agricultural process</w:t>
      </w:r>
      <w:bookmarkEnd w:id="16"/>
      <w:bookmarkEnd w:id="17"/>
      <w:bookmarkEnd w:id="18"/>
    </w:p>
    <w:p w14:paraId="44B59BBE" w14:textId="77777777" w:rsidR="00DB5BEC" w:rsidRDefault="00DB5BEC" w:rsidP="00CB6DEC">
      <w:pPr>
        <w:spacing w:after="0" w:line="600" w:lineRule="auto"/>
        <w:ind w:firstLine="0"/>
      </w:pPr>
      <w:r w:rsidRPr="00C52817">
        <w:t>The study concludes that the economy of a country is dependent on agricultural domains, industrial growth, corporate stability, production dynamics, merchandising dimensions etc. Afghanistan’s major economic stability is focused on the agricultural process as local communities rely on livestock, i.e. animal productivity is enhanced by integrating improvement techniques and international standardization principles to maintain ensure sustainable cross and normal breeding for animals (</w:t>
      </w:r>
      <w:r w:rsidRPr="001A73C6">
        <w:t>Sene.,2020</w:t>
      </w:r>
      <w:r w:rsidRPr="00C52817">
        <w:t xml:space="preserve">). </w:t>
      </w:r>
      <w:r w:rsidRPr="00791BA0">
        <w:t xml:space="preserve">A major proportion of the country is self-employed based on livestock business practices with which livelihood can be maintained. In this regard, the subsequent contribution from regulatory bodies is the center of attention as maintaining sustainable growth is an adequate practice to manage (Aqaee.,2020). </w:t>
      </w:r>
      <w:r w:rsidRPr="00C52817">
        <w:t>The rural dimension in Afghanistan is directing its emphasis on circular economic growth as minimizing environmental concerns is a broader aspect to attain in the long run. Providing substantial training to farmers working in agricultural domains to improve quality practices in the production of horticulture and livestock is the center focus (</w:t>
      </w:r>
      <w:r w:rsidRPr="001A73C6">
        <w:t>Falahzadah et al.,2020</w:t>
      </w:r>
      <w:r w:rsidRPr="00C52817">
        <w:t xml:space="preserve">). </w:t>
      </w:r>
      <w:r>
        <w:t xml:space="preserve"> </w:t>
      </w:r>
    </w:p>
    <w:p w14:paraId="0624991A" w14:textId="77777777" w:rsidR="00DB5BEC" w:rsidRPr="00C52817" w:rsidRDefault="00DB5BEC" w:rsidP="00CB6DEC">
      <w:pPr>
        <w:pStyle w:val="Heading2"/>
        <w:numPr>
          <w:ilvl w:val="1"/>
          <w:numId w:val="6"/>
        </w:numPr>
        <w:tabs>
          <w:tab w:val="num" w:pos="360"/>
        </w:tabs>
        <w:spacing w:after="0" w:line="360" w:lineRule="auto"/>
        <w:ind w:left="10" w:hanging="10"/>
      </w:pPr>
      <w:bookmarkStart w:id="19" w:name="_Toc129799514"/>
      <w:bookmarkStart w:id="20" w:name="_Toc131283679"/>
      <w:bookmarkStart w:id="21" w:name="_Toc137932283"/>
      <w:r>
        <w:t>Training to overcome challenges for the farmer community</w:t>
      </w:r>
      <w:bookmarkEnd w:id="19"/>
      <w:bookmarkEnd w:id="20"/>
      <w:bookmarkEnd w:id="21"/>
      <w:r>
        <w:t xml:space="preserve"> </w:t>
      </w:r>
    </w:p>
    <w:p w14:paraId="45121C17" w14:textId="1A1E06EC" w:rsidR="00DB5BEC" w:rsidRDefault="00DB5BEC" w:rsidP="00CB6DEC">
      <w:pPr>
        <w:spacing w:after="0" w:line="600" w:lineRule="auto"/>
        <w:ind w:firstLine="0"/>
      </w:pPr>
      <w:r w:rsidRPr="00C52817">
        <w:t xml:space="preserve">The findings of </w:t>
      </w:r>
      <w:r w:rsidRPr="001A73C6">
        <w:t>Jabar</w:t>
      </w:r>
      <w:r w:rsidR="007D4A67">
        <w:t>i</w:t>
      </w:r>
      <w:r w:rsidRPr="001A73C6">
        <w:t>. (2021</w:t>
      </w:r>
      <w:r w:rsidRPr="00C52817">
        <w:t>) conclude that poultry training for a female is an essential element of the project initiative as a major proportion of women in the country assist men within farms and agricultural lands. Dairy production and breeding of animals is a long practice adopted by the locals (</w:t>
      </w:r>
      <w:r w:rsidRPr="001A73C6">
        <w:t>Jalolovich et al.,2021</w:t>
      </w:r>
      <w:r w:rsidRPr="00C52817">
        <w:t xml:space="preserve">). Intervention by international committees to bring improvement in </w:t>
      </w:r>
      <w:r w:rsidRPr="00C52817">
        <w:lastRenderedPageBreak/>
        <w:t>livestock practices is a considerable emphasis based on which subsequent skills and knowledge about certain principles to integrate are created among local communities (</w:t>
      </w:r>
      <w:r w:rsidRPr="001A73C6">
        <w:t>Bolton.,2019</w:t>
      </w:r>
      <w:r w:rsidRPr="00C52817">
        <w:t>). However, regardless of the training provided for maintaining efficiency in livestock and horticulture, certain challenges are increasing with time creating certain complexities for farmers while providing their substantial inputs (</w:t>
      </w:r>
      <w:r w:rsidRPr="001A73C6">
        <w:t>Burbano-Figueroa et al.,2022</w:t>
      </w:r>
      <w:r w:rsidRPr="00C52817">
        <w:t>). Unavailability of irrigation water, pest control mechanism to overcome diseases in livestock animals, integration of technological means to improve traditional principles adopted in the horticultural domain etc. The impact of constraints creates certain delays, and attaining efficiencies becomes an adequate barrier. The legal and technological opportunities provided to farmers of the community are considered to create sustainable agricultural growth to stabilize economic imbalance (</w:t>
      </w:r>
      <w:r w:rsidRPr="001A73C6">
        <w:t>Singh et al.,2019</w:t>
      </w:r>
      <w:r w:rsidRPr="00C52817">
        <w:t xml:space="preserve">). However, current facilities are not sufficient to create profitable margins from livestock production activities, as fulfil own necessities is a considerable outcome which requires substantial innovation. </w:t>
      </w:r>
      <w:r>
        <w:t xml:space="preserve">And for such innovations and improvements normally consultants are hired either in shape of firm or individual. </w:t>
      </w:r>
      <w:r w:rsidRPr="00BA43DB">
        <w:rPr>
          <w:rFonts w:asciiTheme="majorBidi" w:hAnsiTheme="majorBidi" w:cstheme="majorBidi"/>
        </w:rPr>
        <w:t xml:space="preserve">As later defined by Kakabadse (1986) consultancy firms and/or individual consultants assists the companies and organizations in identifying the problem and defining suitable strategies for overcoming the problems by finding solutions and reviewing the progress. </w:t>
      </w:r>
      <w:r>
        <w:t xml:space="preserve"> </w:t>
      </w:r>
    </w:p>
    <w:p w14:paraId="62CC672F" w14:textId="77777777" w:rsidR="00DB5BEC" w:rsidRPr="001316DE" w:rsidRDefault="00DB5BEC" w:rsidP="00CB6DEC">
      <w:pPr>
        <w:pStyle w:val="Heading2"/>
        <w:numPr>
          <w:ilvl w:val="1"/>
          <w:numId w:val="6"/>
        </w:numPr>
        <w:tabs>
          <w:tab w:val="num" w:pos="360"/>
        </w:tabs>
        <w:spacing w:after="0" w:line="360" w:lineRule="auto"/>
        <w:ind w:left="10" w:hanging="10"/>
      </w:pPr>
      <w:bookmarkStart w:id="22" w:name="_Toc129799515"/>
      <w:bookmarkStart w:id="23" w:name="_Toc131283680"/>
      <w:bookmarkStart w:id="24" w:name="_Toc137932284"/>
      <w:r>
        <w:lastRenderedPageBreak/>
        <w:t>Role of financial support from international communities</w:t>
      </w:r>
      <w:bookmarkEnd w:id="22"/>
      <w:bookmarkEnd w:id="23"/>
      <w:bookmarkEnd w:id="24"/>
    </w:p>
    <w:p w14:paraId="569F6531" w14:textId="77777777" w:rsidR="00DB5BEC" w:rsidRDefault="00DB5BEC" w:rsidP="00CB6DEC">
      <w:pPr>
        <w:spacing w:after="0" w:line="600" w:lineRule="auto"/>
        <w:ind w:firstLine="0"/>
      </w:pPr>
      <w:r w:rsidRPr="00C52817">
        <w:t>The political and economic downfall created a major decline in attaining sustainable growth; however, considerable support from international communities is to bring improvements in the current phase of techniques integrated with agricultural dimensions (</w:t>
      </w:r>
      <w:r w:rsidRPr="001A73C6">
        <w:t>Sridhar et al.,2022</w:t>
      </w:r>
      <w:r w:rsidRPr="00C52817">
        <w:t xml:space="preserve">). </w:t>
      </w:r>
    </w:p>
    <w:p w14:paraId="3BF9F0F4" w14:textId="56C2AEEF" w:rsidR="00DB5BEC" w:rsidRDefault="00DB5BEC" w:rsidP="008B742D">
      <w:pPr>
        <w:spacing w:after="0" w:line="600" w:lineRule="auto"/>
        <w:ind w:firstLine="0"/>
      </w:pPr>
      <w:r w:rsidRPr="00C52817">
        <w:t>Monetary funding to initiate horticulture and livestock project from foreign bodies is to create stable economic dimensions in the region (</w:t>
      </w:r>
      <w:r w:rsidRPr="001A73C6">
        <w:t>Miani et al.,2022</w:t>
      </w:r>
      <w:r w:rsidRPr="00C52817">
        <w:t>). Regardless of gender-based discrimination, the main objective associated with the project is to enhance efficiencies by providing adequate training to both males and females etc., to rebuild agricultural practices to overcome the poverty rate (</w:t>
      </w:r>
      <w:r w:rsidRPr="001A73C6">
        <w:t>Price.,2021</w:t>
      </w:r>
      <w:r w:rsidRPr="00C52817">
        <w:t xml:space="preserve">). To bring pace within present techniques utilized by farmers and to overcome traditional practices implication of Horticulture and Livestock project integrated to ensure sustainable development in agricultural principles. The project is initiated under the authority of the National Agriculture </w:t>
      </w:r>
      <w:r w:rsidR="007524A7">
        <w:t>D</w:t>
      </w:r>
      <w:r w:rsidRPr="00C52817">
        <w:t xml:space="preserve">evelopment </w:t>
      </w:r>
      <w:r w:rsidR="007524A7">
        <w:t>F</w:t>
      </w:r>
      <w:r w:rsidRPr="00C52817">
        <w:t>ramework (NADF), further assisted by the Ministry of Agriculture, Irrigation and Livestock (MAIL) (</w:t>
      </w:r>
      <w:r w:rsidRPr="001A73C6">
        <w:t>Tasal.,2019</w:t>
      </w:r>
      <w:r w:rsidRPr="00C52817">
        <w:t>).</w:t>
      </w:r>
    </w:p>
    <w:p w14:paraId="7E9D868C" w14:textId="77777777" w:rsidR="00DB5BEC" w:rsidRPr="001316DE" w:rsidRDefault="00DB5BEC" w:rsidP="00CB6DEC">
      <w:pPr>
        <w:pStyle w:val="Heading2"/>
        <w:numPr>
          <w:ilvl w:val="1"/>
          <w:numId w:val="6"/>
        </w:numPr>
        <w:tabs>
          <w:tab w:val="num" w:pos="360"/>
        </w:tabs>
        <w:spacing w:after="0" w:line="360" w:lineRule="auto"/>
        <w:ind w:left="10" w:hanging="10"/>
      </w:pPr>
      <w:bookmarkStart w:id="25" w:name="_Toc129799516"/>
      <w:bookmarkStart w:id="26" w:name="_Toc131283681"/>
      <w:bookmarkStart w:id="27" w:name="_Toc137932285"/>
      <w:r>
        <w:t>Financial and technological support</w:t>
      </w:r>
      <w:bookmarkEnd w:id="25"/>
      <w:bookmarkEnd w:id="26"/>
      <w:bookmarkEnd w:id="27"/>
      <w:r>
        <w:t xml:space="preserve"> </w:t>
      </w:r>
    </w:p>
    <w:p w14:paraId="7C3F94C1" w14:textId="257268A9" w:rsidR="00DB5BEC" w:rsidRDefault="00DB5BEC" w:rsidP="00CB6DEC">
      <w:pPr>
        <w:spacing w:after="0" w:line="600" w:lineRule="auto"/>
        <w:ind w:firstLine="0"/>
      </w:pPr>
      <w:r w:rsidRPr="00C52817">
        <w:t>To broaden the scale of capacity in agriculture, considerable funding provided by the World Bank and Afghanistan Reconstruction Trust Fund (ARTF) etc., is the center of attention (</w:t>
      </w:r>
      <w:r w:rsidRPr="001A73C6">
        <w:t>Hassan.,2020</w:t>
      </w:r>
      <w:r w:rsidRPr="00C52817">
        <w:t xml:space="preserve">). Capital investment decisions to large-sum of the amount are directed to manage the widespread distribution of the project as minimal resources towards local authorities and managing bodies, i.e. MAIL etc., develop a central focus for World Bank to fulfil financial requirements. Further, to bring improvements for farmers and the labor community, subsequent efforts integrated by </w:t>
      </w:r>
      <w:r w:rsidRPr="00C52817">
        <w:lastRenderedPageBreak/>
        <w:t>international labor organizations to initiate cooperative movements to bring sustainable growth in agricultural dimensions and crop farms (</w:t>
      </w:r>
      <w:r w:rsidRPr="001A73C6">
        <w:t>Kansanga et al.,2020</w:t>
      </w:r>
      <w:r w:rsidRPr="00C52817">
        <w:t>). To strengthen the intensity of the farmer community, both financial and technological funding is processed to integrate stable growth in the long run (</w:t>
      </w:r>
      <w:r w:rsidRPr="001A73C6">
        <w:t>Utami et al.,2019</w:t>
      </w:r>
      <w:r w:rsidRPr="00C52817">
        <w:t xml:space="preserve">). In this regard, to support local communities, i.e. wheat seeds and agricultural equipment and tools are provided on a </w:t>
      </w:r>
      <w:r w:rsidR="007524A7">
        <w:t xml:space="preserve">subsidy </w:t>
      </w:r>
      <w:r>
        <w:t xml:space="preserve">or </w:t>
      </w:r>
      <w:r w:rsidRPr="00C52817">
        <w:t>credit basis to ensure productive outcomes and to improve efficiencies within current techniques adopted by laborer’s in farms (</w:t>
      </w:r>
      <w:r w:rsidRPr="001A73C6">
        <w:t>Okori et al.,2022</w:t>
      </w:r>
      <w:r w:rsidRPr="00C52817">
        <w:t xml:space="preserve">). Certain innovation in livestock production and horticultural practices is the center focus to overcome loss bared in the last few decades due to orchard devastation and to enhance traditional methods integrated with livestock production. </w:t>
      </w:r>
    </w:p>
    <w:p w14:paraId="2E3A9F88" w14:textId="77777777" w:rsidR="00DB5BEC" w:rsidRPr="00632C46" w:rsidRDefault="00DB5BEC" w:rsidP="00CB6DEC">
      <w:pPr>
        <w:pStyle w:val="Heading2"/>
        <w:numPr>
          <w:ilvl w:val="1"/>
          <w:numId w:val="6"/>
        </w:numPr>
        <w:tabs>
          <w:tab w:val="num" w:pos="360"/>
        </w:tabs>
        <w:spacing w:after="0" w:line="360" w:lineRule="auto"/>
        <w:ind w:left="10" w:hanging="10"/>
      </w:pPr>
      <w:bookmarkStart w:id="28" w:name="_Toc129799517"/>
      <w:bookmarkStart w:id="29" w:name="_Toc131283682"/>
      <w:bookmarkStart w:id="30" w:name="_Toc137932286"/>
      <w:r>
        <w:t>Quality requirements/standards to overcome challenges</w:t>
      </w:r>
      <w:bookmarkEnd w:id="28"/>
      <w:bookmarkEnd w:id="29"/>
      <w:bookmarkEnd w:id="30"/>
      <w:r>
        <w:t xml:space="preserve"> </w:t>
      </w:r>
    </w:p>
    <w:p w14:paraId="1A070225" w14:textId="62A97F17" w:rsidR="00DB5BEC" w:rsidRDefault="00DB5BEC" w:rsidP="00CB6DEC">
      <w:pPr>
        <w:spacing w:after="0" w:line="600" w:lineRule="auto"/>
        <w:ind w:firstLine="0"/>
      </w:pPr>
      <w:r w:rsidRPr="00C52817">
        <w:t>Deploying a strategic training unit for providing technical training to manage and enhance the support system is the core emphasis with which the long-term objectives of the project are focused (</w:t>
      </w:r>
      <w:r w:rsidRPr="001A73C6">
        <w:t>Fischer et al.,2020</w:t>
      </w:r>
      <w:r w:rsidRPr="00C52817">
        <w:t xml:space="preserve">). </w:t>
      </w:r>
      <w:r w:rsidRPr="00FD1DDA">
        <w:t xml:space="preserve">The supply chain and procurement practices are to </w:t>
      </w:r>
      <w:r>
        <w:t xml:space="preserve">be </w:t>
      </w:r>
      <w:r w:rsidRPr="00FD1DDA">
        <w:t>manage</w:t>
      </w:r>
      <w:r>
        <w:t>d</w:t>
      </w:r>
      <w:r w:rsidRPr="00FD1DDA">
        <w:t xml:space="preserve"> by consulting agencies as sustainable assurance and quality maintenance dimensions to integrate (</w:t>
      </w:r>
      <w:r w:rsidRPr="001A73C6">
        <w:t>Bataineh.,2021</w:t>
      </w:r>
      <w:r w:rsidRPr="00FD1DDA">
        <w:t>).</w:t>
      </w:r>
      <w:r w:rsidRPr="00C52817">
        <w:t xml:space="preserve"> The long-lasting traditional techniques initiated in livestock and agricultural domains are practiced due to a lack of financial resources for the local government of the country, as international investment funding is needed with time. Moreover, minimal disease control prevention measures bring certain diseases in, i.e. cattle, hens, cows, goats, sheep etc., creating severe loss to the owners of the farms (</w:t>
      </w:r>
      <w:r w:rsidRPr="001A73C6">
        <w:t>Win &amp; Tu.,2019</w:t>
      </w:r>
      <w:r w:rsidRPr="00C52817">
        <w:t xml:space="preserve">). The questionable concerns raised over </w:t>
      </w:r>
      <w:r w:rsidRPr="00C52817">
        <w:lastRenderedPageBreak/>
        <w:t xml:space="preserve">time by regulatory bodies and livestock management institutes create certain attention to enhance and improve quality practices in horticultural and livestock dimensions. </w:t>
      </w:r>
    </w:p>
    <w:p w14:paraId="19EA01D6" w14:textId="77777777" w:rsidR="00DB5BEC" w:rsidRPr="00C52817" w:rsidRDefault="00DB5BEC" w:rsidP="00CB6DEC">
      <w:pPr>
        <w:pStyle w:val="Heading2"/>
        <w:numPr>
          <w:ilvl w:val="1"/>
          <w:numId w:val="6"/>
        </w:numPr>
        <w:tabs>
          <w:tab w:val="num" w:pos="360"/>
        </w:tabs>
        <w:spacing w:after="0" w:line="360" w:lineRule="auto"/>
        <w:ind w:left="10" w:hanging="10"/>
      </w:pPr>
      <w:bookmarkStart w:id="31" w:name="_Toc129799518"/>
      <w:bookmarkStart w:id="32" w:name="_Toc131283683"/>
      <w:bookmarkStart w:id="33" w:name="_Toc137932287"/>
      <w:r>
        <w:t>Role of voluntary activities and circular technological principles</w:t>
      </w:r>
      <w:bookmarkEnd w:id="31"/>
      <w:bookmarkEnd w:id="32"/>
      <w:bookmarkEnd w:id="33"/>
      <w:r>
        <w:t xml:space="preserve"> </w:t>
      </w:r>
    </w:p>
    <w:p w14:paraId="415531A7" w14:textId="77777777" w:rsidR="00DB5BEC" w:rsidRDefault="00DB5BEC" w:rsidP="00CB6DEC">
      <w:pPr>
        <w:spacing w:after="0" w:line="600" w:lineRule="auto"/>
        <w:ind w:firstLine="0"/>
      </w:pPr>
      <w:r w:rsidRPr="00C52817">
        <w:t xml:space="preserve">The findings of </w:t>
      </w:r>
      <w:r w:rsidRPr="001A73C6">
        <w:t>Peura et al.(2022</w:t>
      </w:r>
      <w:r w:rsidRPr="00C52817">
        <w:t>) shows that producer organizations are established to collaborate with local farming community members by managing technical support system to overcome subsequent operational challenges, i.e. devastation of crops, wastage of resources, severe health damage due to diseases to animals etc., with which environmental and economic stability will be integrated. By initiating voluntary activities, considerable emphasis towards circular technological practices is the central focus. Marketing aspects of managing are an adequate requirement as to promote farming dimensions by integration of sustainable principles is the center focus (</w:t>
      </w:r>
      <w:r w:rsidRPr="001A73C6">
        <w:t>Priyadarshini &amp; Abhilash.,2020</w:t>
      </w:r>
      <w:r w:rsidRPr="00C52817">
        <w:t xml:space="preserve">). </w:t>
      </w:r>
      <w:r w:rsidRPr="00252C05">
        <w:t>The strategic goal is to boost technical practices within agricultural domains to broaden efficiency for small-scale producers is a central focus which requires cooperation and coordination from strategic groups (Azadi et al.,2021).</w:t>
      </w:r>
      <w:r w:rsidRPr="00C52817">
        <w:t xml:space="preserve"> Expanding business principles in international markets requires advertising tactics to integrate as training support is provided for the integration of agricultural growth in the regional domains of the country. </w:t>
      </w:r>
      <w:r>
        <w:t xml:space="preserve"> </w:t>
      </w:r>
    </w:p>
    <w:p w14:paraId="7C5EB55F" w14:textId="77777777" w:rsidR="00DB5BEC" w:rsidRPr="00C52817" w:rsidRDefault="00DB5BEC" w:rsidP="0083255C">
      <w:pPr>
        <w:pStyle w:val="Heading2"/>
        <w:numPr>
          <w:ilvl w:val="1"/>
          <w:numId w:val="6"/>
        </w:numPr>
        <w:tabs>
          <w:tab w:val="num" w:pos="360"/>
        </w:tabs>
        <w:spacing w:after="0" w:line="360" w:lineRule="auto"/>
        <w:ind w:left="10" w:hanging="10"/>
      </w:pPr>
      <w:bookmarkStart w:id="34" w:name="_Toc129799519"/>
      <w:bookmarkStart w:id="35" w:name="_Toc131283684"/>
      <w:bookmarkStart w:id="36" w:name="_Toc137932288"/>
      <w:r>
        <w:t>Implication for supportive programs</w:t>
      </w:r>
      <w:bookmarkEnd w:id="34"/>
      <w:bookmarkEnd w:id="35"/>
      <w:bookmarkEnd w:id="36"/>
      <w:r>
        <w:t xml:space="preserve"> </w:t>
      </w:r>
    </w:p>
    <w:p w14:paraId="5860F851" w14:textId="62E80858" w:rsidR="00DB5BEC" w:rsidRDefault="00DB5BEC" w:rsidP="008B742D">
      <w:pPr>
        <w:spacing w:after="0" w:line="600" w:lineRule="auto"/>
        <w:ind w:firstLine="0"/>
      </w:pPr>
      <w:r w:rsidRPr="00C52817">
        <w:t xml:space="preserve">The supportive programs are initiated to create considerable knowledge among farmers regarding how to prevent animals during the livestock production process from various diseases by integrating disease-controlling mechanisms as pest control dimensions are created among farmers </w:t>
      </w:r>
      <w:r w:rsidRPr="00C52817">
        <w:lastRenderedPageBreak/>
        <w:t>by providing them with training sessions (</w:t>
      </w:r>
      <w:r w:rsidRPr="001A73C6">
        <w:t>Kuek et al.,2022</w:t>
      </w:r>
      <w:r w:rsidRPr="00C52817">
        <w:t xml:space="preserve">). To ensure quality efficiency within agricultural practices, supervisors and administrative staff deploy for integration of transparency and integrity. The findings of </w:t>
      </w:r>
      <w:r w:rsidRPr="001A73C6">
        <w:t>Chofreh et al.(2020</w:t>
      </w:r>
      <w:r w:rsidRPr="00C52817">
        <w:t>) conclude that as to manage limited resources by improving quality assurance mechanisms is one major element to initiate with which controlling principles will be initiated. To fulfil domestic consumption and to attain market requirements, considerable knowledge about sustainable production is the center of attention as utilizing dairy products, animals, and crops for home usage to manage export dimensions is a subseque</w:t>
      </w:r>
      <w:r w:rsidRPr="00252C05">
        <w:t xml:space="preserve">nt factor with which stability in regional dimensions will be processed (Sekaran et al.,2021). By managing exporting phase, the economic contribution will be maintained as intervention by international bodies is substantial in this regard. From the element of training farmers and </w:t>
      </w:r>
      <w:r w:rsidR="006135C4" w:rsidRPr="00252C05">
        <w:t>laborers</w:t>
      </w:r>
      <w:r w:rsidRPr="00252C05">
        <w:t xml:space="preserve"> towards the maintenance of</w:t>
      </w:r>
      <w:r w:rsidRPr="00C52817">
        <w:t xml:space="preserve"> environmental concerns is necessary to overcome identified challenges in the country (</w:t>
      </w:r>
      <w:r w:rsidRPr="001A73C6">
        <w:t>Shaikh et al.,2022</w:t>
      </w:r>
      <w:r w:rsidRPr="00C52817">
        <w:t xml:space="preserve">). </w:t>
      </w:r>
    </w:p>
    <w:p w14:paraId="1B23308B" w14:textId="790CC89C" w:rsidR="00DB5BEC" w:rsidRPr="00C52817" w:rsidRDefault="001352C5" w:rsidP="0083255C">
      <w:pPr>
        <w:pStyle w:val="Heading2"/>
        <w:numPr>
          <w:ilvl w:val="1"/>
          <w:numId w:val="6"/>
        </w:numPr>
        <w:tabs>
          <w:tab w:val="num" w:pos="360"/>
        </w:tabs>
        <w:spacing w:after="0" w:line="360" w:lineRule="auto"/>
        <w:ind w:left="10" w:hanging="10"/>
      </w:pPr>
      <w:bookmarkStart w:id="37" w:name="_Toc129799520"/>
      <w:bookmarkStart w:id="38" w:name="_Toc131283685"/>
      <w:r>
        <w:rPr>
          <w:lang w:val="en-GB"/>
        </w:rPr>
        <w:t xml:space="preserve">  </w:t>
      </w:r>
      <w:bookmarkStart w:id="39" w:name="_Toc137932289"/>
      <w:r w:rsidR="00DB5BEC">
        <w:t>Social coordination among community members</w:t>
      </w:r>
      <w:bookmarkEnd w:id="37"/>
      <w:bookmarkEnd w:id="38"/>
      <w:bookmarkEnd w:id="39"/>
      <w:r w:rsidR="00DB5BEC">
        <w:t xml:space="preserve">  </w:t>
      </w:r>
    </w:p>
    <w:p w14:paraId="3009F44D" w14:textId="40FEAD7F" w:rsidR="00DB5BEC" w:rsidRDefault="00DB5BEC" w:rsidP="0083255C">
      <w:pPr>
        <w:spacing w:after="0" w:line="600" w:lineRule="auto"/>
        <w:ind w:firstLine="0"/>
      </w:pPr>
      <w:r w:rsidRPr="00C52817">
        <w:t xml:space="preserve">To </w:t>
      </w:r>
      <w:r w:rsidRPr="00252C05">
        <w:t xml:space="preserve">prioritize women, NHLP emphasizes mobilized practices to initiate with which males in the society analyze the significance of working with women within agricultural fields, farm lands etc. Other training related to technology usage and the implication of digital machines and tools to enhance waste management practices while working in fields (Kanojia &amp; Visvanathan.,2021). Social coordination between </w:t>
      </w:r>
      <w:r w:rsidR="006135C4" w:rsidRPr="00252C05">
        <w:t>laborer’s</w:t>
      </w:r>
      <w:r w:rsidRPr="00252C05">
        <w:t xml:space="preserve">, farmers, authorities, governing bodies, funding institutes and other stakeholders etc., is a central focus with which traditional practices in agricultural </w:t>
      </w:r>
      <w:r w:rsidRPr="00252C05">
        <w:lastRenderedPageBreak/>
        <w:t>dimensions are evolved into digital ones (Fleming et al.,2021). The implementation phase is time-consuming as the lack of literacy rate and skills among local communities created several challenges for the integration of the project within the associated time frame (Nordhagen et al.,2019). Irrigation constraints, pests and diseases in animals, minimal production than expected etc., created certai</w:t>
      </w:r>
      <w:r w:rsidRPr="00C52817">
        <w:t xml:space="preserve">n barriers to expanding project dynamics in regional dimensions. </w:t>
      </w:r>
    </w:p>
    <w:p w14:paraId="08EE0378" w14:textId="57475649" w:rsidR="00DB5BEC" w:rsidRDefault="00237E6E" w:rsidP="0083255C">
      <w:pPr>
        <w:pStyle w:val="Heading2"/>
        <w:numPr>
          <w:ilvl w:val="1"/>
          <w:numId w:val="6"/>
        </w:numPr>
        <w:tabs>
          <w:tab w:val="num" w:pos="360"/>
        </w:tabs>
        <w:spacing w:after="0" w:line="360" w:lineRule="auto"/>
        <w:ind w:left="10" w:hanging="10"/>
      </w:pPr>
      <w:bookmarkStart w:id="40" w:name="_Toc137932290"/>
      <w:r>
        <w:t>Sourcing of Services</w:t>
      </w:r>
      <w:bookmarkEnd w:id="40"/>
    </w:p>
    <w:p w14:paraId="7CB94186" w14:textId="423BF47A" w:rsidR="00DB5BEC" w:rsidRPr="006705B4" w:rsidRDefault="00237E6E" w:rsidP="006705B4">
      <w:pPr>
        <w:pStyle w:val="NormalWeb"/>
        <w:shd w:val="clear" w:color="auto" w:fill="FFFFFF"/>
        <w:spacing w:before="0" w:beforeAutospacing="0" w:after="180" w:afterAutospacing="0" w:line="480" w:lineRule="auto"/>
        <w:rPr>
          <w:rFonts w:asciiTheme="majorBidi" w:hAnsiTheme="majorBidi" w:cstheme="majorBidi"/>
        </w:rPr>
      </w:pPr>
      <w:r w:rsidRPr="00BA43DB">
        <w:rPr>
          <w:rFonts w:asciiTheme="majorBidi" w:hAnsiTheme="majorBidi" w:cstheme="majorBidi"/>
        </w:rPr>
        <w:t xml:space="preserve">As per the records </w:t>
      </w:r>
      <w:r w:rsidRPr="00BA43DB">
        <w:rPr>
          <w:rFonts w:asciiTheme="majorBidi" w:hAnsiTheme="majorBidi" w:cstheme="majorBidi"/>
          <w:shd w:val="clear" w:color="auto" w:fill="FFFFFF"/>
        </w:rPr>
        <w:t>the first consultancy services firm aimed to provide management related advice and consultancy was established in 1890 by a Professor at the Massachusetts Institute of Technology (“Consulting ideas,” n.d.) named Arthur D Little.</w:t>
      </w:r>
      <w:r w:rsidRPr="00BA43DB">
        <w:rPr>
          <w:rFonts w:asciiTheme="majorBidi" w:hAnsiTheme="majorBidi" w:cstheme="majorBidi"/>
        </w:rPr>
        <w:t xml:space="preserve"> </w:t>
      </w:r>
      <w:r>
        <w:rPr>
          <w:rFonts w:asciiTheme="majorBidi" w:hAnsiTheme="majorBidi" w:cstheme="majorBidi"/>
        </w:rPr>
        <w:t>I</w:t>
      </w:r>
      <w:r w:rsidRPr="00BA43DB">
        <w:rPr>
          <w:rFonts w:asciiTheme="majorBidi" w:hAnsiTheme="majorBidi" w:cstheme="majorBidi"/>
        </w:rPr>
        <w:t xml:space="preserve">n </w:t>
      </w:r>
      <w:r w:rsidRPr="00BA43DB">
        <w:rPr>
          <w:rFonts w:asciiTheme="majorBidi" w:hAnsiTheme="majorBidi" w:cstheme="majorBidi"/>
          <w:shd w:val="clear" w:color="auto" w:fill="FFFFFF"/>
        </w:rPr>
        <w:t>Sweden, public sector organizations mostly rely on consultants than their own junior staff for pushing through policies (Pemer et al., 2020). </w:t>
      </w:r>
      <w:r w:rsidR="008971F2" w:rsidRPr="00BA43DB">
        <w:rPr>
          <w:rFonts w:asciiTheme="majorBidi" w:hAnsiTheme="majorBidi" w:cstheme="majorBidi"/>
        </w:rPr>
        <w:t xml:space="preserve">The sourcing of services is generally acknowledged to be more intricate than the purchasing of goods </w:t>
      </w:r>
      <w:r w:rsidR="008971F2" w:rsidRPr="006705B4">
        <w:rPr>
          <w:rFonts w:asciiTheme="majorBidi" w:hAnsiTheme="majorBidi" w:cstheme="majorBidi"/>
        </w:rPr>
        <w:t>(Ellram et al., </w:t>
      </w:r>
      <w:hyperlink r:id="rId13" w:anchor="ijmr12281-bib-0033" w:history="1">
        <w:r w:rsidR="008971F2" w:rsidRPr="006705B4">
          <w:rPr>
            <w:rStyle w:val="Hyperlink"/>
            <w:rFonts w:asciiTheme="majorBidi" w:hAnsiTheme="majorBidi" w:cstheme="majorBidi"/>
            <w:color w:val="auto"/>
            <w:u w:val="none"/>
          </w:rPr>
          <w:t>2007</w:t>
        </w:r>
      </w:hyperlink>
      <w:r w:rsidR="008971F2" w:rsidRPr="006705B4">
        <w:rPr>
          <w:rFonts w:asciiTheme="majorBidi" w:hAnsiTheme="majorBidi" w:cstheme="majorBidi"/>
        </w:rPr>
        <w:t>; van der Valk &amp; Rozemeijer, </w:t>
      </w:r>
      <w:hyperlink r:id="rId14" w:anchor="ijmr12281-bib-0125" w:history="1">
        <w:r w:rsidR="008971F2" w:rsidRPr="006705B4">
          <w:rPr>
            <w:rStyle w:val="Hyperlink"/>
            <w:rFonts w:asciiTheme="majorBidi" w:hAnsiTheme="majorBidi" w:cstheme="majorBidi"/>
            <w:color w:val="auto"/>
            <w:u w:val="none"/>
          </w:rPr>
          <w:t>2009</w:t>
        </w:r>
      </w:hyperlink>
      <w:r w:rsidR="008971F2" w:rsidRPr="006705B4">
        <w:rPr>
          <w:rFonts w:asciiTheme="majorBidi" w:hAnsiTheme="majorBidi" w:cstheme="majorBidi"/>
        </w:rPr>
        <w:t xml:space="preserve">), </w:t>
      </w:r>
      <w:r w:rsidR="008971F2" w:rsidRPr="00BA43DB">
        <w:rPr>
          <w:rFonts w:asciiTheme="majorBidi" w:hAnsiTheme="majorBidi" w:cstheme="majorBidi"/>
        </w:rPr>
        <w:t xml:space="preserve">while, </w:t>
      </w:r>
      <w:r w:rsidR="008971F2" w:rsidRPr="00BA43DB">
        <w:rPr>
          <w:rFonts w:asciiTheme="majorBidi" w:hAnsiTheme="majorBidi" w:cstheme="majorBidi"/>
          <w:lang w:val="en-GB"/>
        </w:rPr>
        <w:t xml:space="preserve">lack of transparency, Integrity, and capacity can seriously harm the procurement process; As mentioned by Thai (2001), good acquisition practices basically involve accountability, and making sure that effective mechanisms is in place to enable acquiring entities to utilize the limited resources consciously, agreeing and understanding that they are accountable for proper use of funds that they are accountable to members of the public and organization; procurement units should make sure to solicitate procurement packages following competitiveness, that requires acquisition process to be carried using methods that include full competition, </w:t>
      </w:r>
      <w:r w:rsidR="00CC0572">
        <w:rPr>
          <w:rFonts w:asciiTheme="majorBidi" w:hAnsiTheme="majorBidi" w:cstheme="majorBidi"/>
          <w:lang w:val="en-GB"/>
        </w:rPr>
        <w:t xml:space="preserve">while the requirement generation unit (RGU) should also make sure that the criteria mentioned in the ToR and does not favour any organization or individual </w:t>
      </w:r>
      <w:r w:rsidR="008971F2" w:rsidRPr="00BA43DB">
        <w:rPr>
          <w:rFonts w:asciiTheme="majorBidi" w:hAnsiTheme="majorBidi" w:cstheme="majorBidi"/>
        </w:rPr>
        <w:t xml:space="preserve">as Li (2006) illustrated that underlying the documented selection criteria is the need to assess a supplier’s quality and service capabilities as </w:t>
      </w:r>
      <w:r w:rsidR="008971F2" w:rsidRPr="00BA43DB">
        <w:rPr>
          <w:rFonts w:asciiTheme="majorBidi" w:hAnsiTheme="majorBidi" w:cstheme="majorBidi"/>
        </w:rPr>
        <w:lastRenderedPageBreak/>
        <w:t>well as his strategies and managerial alignment with the buyer. For initiating procurement of good, normally a set of specifications is required while for hiring of consultant (firm and/or individual consultant there must be a highly detailed Terms of Reference (ToR) covering all aspects of the activity, as a ToR with lack of details may further increase the chances of failure and/or not achieving the expected results. One of the most challenging parts of the public procurement is hiring of consultancy services, as it is connected to substantial challenges, which include a high risk of failure (van der Valk &amp; Wynstra, </w:t>
      </w:r>
      <w:hyperlink r:id="rId15" w:anchor="ijmr12281-bib-0127" w:history="1">
        <w:r w:rsidR="008971F2" w:rsidRPr="00BA43DB">
          <w:rPr>
            <w:rFonts w:asciiTheme="majorBidi" w:hAnsiTheme="majorBidi" w:cstheme="majorBidi"/>
          </w:rPr>
          <w:t>2012</w:t>
        </w:r>
      </w:hyperlink>
      <w:r w:rsidR="008971F2" w:rsidRPr="00BA43DB">
        <w:rPr>
          <w:rFonts w:asciiTheme="majorBidi" w:hAnsiTheme="majorBidi" w:cstheme="majorBidi"/>
        </w:rPr>
        <w:t>). In this respect, Ellram et al. (</w:t>
      </w:r>
      <w:hyperlink r:id="rId16" w:anchor="ijmr12281-bib-0034" w:history="1">
        <w:r w:rsidR="008971F2" w:rsidRPr="00BA43DB">
          <w:rPr>
            <w:rFonts w:asciiTheme="majorBidi" w:hAnsiTheme="majorBidi" w:cstheme="majorBidi"/>
          </w:rPr>
          <w:t>2008</w:t>
        </w:r>
      </w:hyperlink>
      <w:r w:rsidR="008971F2" w:rsidRPr="00BA43DB">
        <w:rPr>
          <w:rFonts w:asciiTheme="majorBidi" w:hAnsiTheme="majorBidi" w:cstheme="majorBidi"/>
        </w:rPr>
        <w:t>)</w:t>
      </w:r>
      <w:r w:rsidR="00CC0572">
        <w:rPr>
          <w:rFonts w:asciiTheme="majorBidi" w:hAnsiTheme="majorBidi" w:cstheme="majorBidi"/>
        </w:rPr>
        <w:t xml:space="preserve"> mentions</w:t>
      </w:r>
      <w:r w:rsidR="008971F2" w:rsidRPr="00BA43DB">
        <w:rPr>
          <w:rFonts w:asciiTheme="majorBidi" w:hAnsiTheme="majorBidi" w:cstheme="majorBidi"/>
        </w:rPr>
        <w:t xml:space="preserve"> </w:t>
      </w:r>
      <w:r w:rsidR="00CC0572">
        <w:rPr>
          <w:rFonts w:asciiTheme="majorBidi" w:hAnsiTheme="majorBidi" w:cstheme="majorBidi"/>
        </w:rPr>
        <w:t>d</w:t>
      </w:r>
      <w:r w:rsidR="008971F2" w:rsidRPr="00BA43DB">
        <w:rPr>
          <w:rFonts w:asciiTheme="majorBidi" w:hAnsiTheme="majorBidi" w:cstheme="majorBidi"/>
        </w:rPr>
        <w:t>ealing with the perceived inefficiency related to service procurement and evaluating the reasons that generate it, is a challenge not only for practitioners but also for scholars. One of these reasons can be the World Bank’s procurement guidelines, as there is no financial penalty for consultants that fail to achieve their target or implement the signed contract. While, attaching penalties for inadequate performance can minimize contractual risks. (Van Weele, 2005). The purchase decision for professional services is often described as complex and fraught with difficulties, and this can be one of the reasons behid failure in awarding the package, while in some cases it is not only lack of knowledge and/or capacity only, as it can be conflict of interest, as Conflicts of interest affect the procurement function performance in many areas; from need identification to requirement specification, tender evaluation, contract award, and contact management (Rendon &amp; Rendon 2016; Osei-Tutu, 2017). And It is estimated that weaknesses in public procurement, including vulnerability to corruption, are a global problem with approximately $400 billion (Kshs 34.9 trillion) reported as being lost to bribery and corruption in procurement globally (Transparency International, 2014).</w:t>
      </w:r>
      <w:r w:rsidR="008971F2" w:rsidRPr="00BA43DB">
        <w:rPr>
          <w:rFonts w:asciiTheme="majorBidi" w:hAnsiTheme="majorBidi" w:cstheme="majorBidi"/>
          <w:shd w:val="clear" w:color="auto" w:fill="FFFFFF"/>
        </w:rPr>
        <w:t> </w:t>
      </w:r>
      <w:r w:rsidR="006705B4">
        <w:rPr>
          <w:rFonts w:asciiTheme="majorBidi" w:hAnsiTheme="majorBidi" w:cstheme="majorBidi"/>
          <w:lang w:val="en-GB"/>
        </w:rPr>
        <w:t>A</w:t>
      </w:r>
      <w:r w:rsidR="008971F2" w:rsidRPr="00BA43DB">
        <w:rPr>
          <w:rFonts w:asciiTheme="majorBidi" w:hAnsiTheme="majorBidi" w:cstheme="majorBidi"/>
          <w:lang w:val="en-GB"/>
        </w:rPr>
        <w:t>cquisition of services is mostly acknowledged as more intricate than the acquisition of goods (Ellram et al., </w:t>
      </w:r>
      <w:hyperlink r:id="rId17" w:anchor="ijmr12281-bib-0033" w:history="1">
        <w:r w:rsidR="008971F2" w:rsidRPr="00BA43DB">
          <w:rPr>
            <w:rFonts w:asciiTheme="majorBidi" w:hAnsiTheme="majorBidi" w:cstheme="majorBidi"/>
            <w:lang w:val="en-GB"/>
          </w:rPr>
          <w:t>2007</w:t>
        </w:r>
      </w:hyperlink>
      <w:r w:rsidR="008971F2" w:rsidRPr="00BA43DB">
        <w:rPr>
          <w:rFonts w:asciiTheme="majorBidi" w:hAnsiTheme="majorBidi" w:cstheme="majorBidi"/>
          <w:lang w:val="en-GB"/>
        </w:rPr>
        <w:t>; van der Valk &amp; Rozemeijer, </w:t>
      </w:r>
      <w:hyperlink r:id="rId18" w:anchor="ijmr12281-bib-0125" w:history="1">
        <w:r w:rsidR="008971F2" w:rsidRPr="00BA43DB">
          <w:rPr>
            <w:rFonts w:asciiTheme="majorBidi" w:hAnsiTheme="majorBidi" w:cstheme="majorBidi"/>
            <w:lang w:val="en-GB"/>
          </w:rPr>
          <w:t>2009</w:t>
        </w:r>
      </w:hyperlink>
      <w:r w:rsidR="008971F2" w:rsidRPr="00BA43DB">
        <w:rPr>
          <w:rFonts w:asciiTheme="majorBidi" w:hAnsiTheme="majorBidi" w:cstheme="majorBidi"/>
          <w:lang w:val="en-GB"/>
        </w:rPr>
        <w:t xml:space="preserve">). </w:t>
      </w:r>
      <w:r w:rsidR="008971F2" w:rsidRPr="00BA43DB">
        <w:rPr>
          <w:rFonts w:asciiTheme="majorBidi" w:hAnsiTheme="majorBidi" w:cstheme="majorBidi"/>
          <w:shd w:val="clear" w:color="auto" w:fill="FFFFFF"/>
        </w:rPr>
        <w:t xml:space="preserve">and contains high risk and challenges, which can possibly lead to </w:t>
      </w:r>
      <w:r w:rsidR="008971F2" w:rsidRPr="00BA43DB">
        <w:rPr>
          <w:rFonts w:asciiTheme="majorBidi" w:hAnsiTheme="majorBidi" w:cstheme="majorBidi"/>
          <w:shd w:val="clear" w:color="auto" w:fill="FFFFFF"/>
        </w:rPr>
        <w:lastRenderedPageBreak/>
        <w:t xml:space="preserve">failure (van der Valk &amp; </w:t>
      </w:r>
      <w:r w:rsidR="008971F2" w:rsidRPr="006705B4">
        <w:rPr>
          <w:rFonts w:asciiTheme="majorBidi" w:hAnsiTheme="majorBidi" w:cstheme="majorBidi"/>
          <w:shd w:val="clear" w:color="auto" w:fill="FFFFFF"/>
        </w:rPr>
        <w:t>Wynstra, </w:t>
      </w:r>
      <w:hyperlink r:id="rId19" w:anchor="ijmr12281-bib-0127" w:history="1">
        <w:r w:rsidR="008971F2" w:rsidRPr="006705B4">
          <w:rPr>
            <w:rStyle w:val="Hyperlink"/>
            <w:rFonts w:asciiTheme="majorBidi" w:hAnsiTheme="majorBidi" w:cstheme="majorBidi"/>
            <w:color w:val="auto"/>
          </w:rPr>
          <w:t>2012</w:t>
        </w:r>
      </w:hyperlink>
      <w:r w:rsidR="008971F2" w:rsidRPr="006705B4">
        <w:rPr>
          <w:rFonts w:asciiTheme="majorBidi" w:hAnsiTheme="majorBidi" w:cstheme="majorBidi"/>
          <w:shd w:val="clear" w:color="auto" w:fill="FFFFFF"/>
        </w:rPr>
        <w:t xml:space="preserve">).  </w:t>
      </w:r>
      <w:r w:rsidR="008971F2" w:rsidRPr="00BA43DB">
        <w:rPr>
          <w:rFonts w:asciiTheme="majorBidi" w:hAnsiTheme="majorBidi" w:cstheme="majorBidi"/>
          <w:shd w:val="clear" w:color="auto" w:fill="FFFFFF"/>
        </w:rPr>
        <w:t xml:space="preserve">Organizations may hire consultancy firms and individual consultants for several reasons and fulfilling different organizational needs, this includes obtaining advice for solving problems. </w:t>
      </w:r>
      <w:r w:rsidR="008971F2" w:rsidRPr="00BA43DB">
        <w:rPr>
          <w:rFonts w:asciiTheme="majorBidi" w:hAnsiTheme="majorBidi" w:cstheme="majorBidi"/>
        </w:rPr>
        <w:t xml:space="preserve">As an example, Steele (1975) defines consultancy services as “any form of aiding on developing contents, process mapping, or finalizing structure of an activity or activities. Under most of the consultancy services agreements the hired firm or individual is not actually responsible for carrying operation and administration part of the activity, but to provide useful assistance to those undertaking the activity, by providing guidance, instructions, and advice”. As later defined by Kakabadse (1986) consultancy firms and/or individual consultants assist the companies and organizations in identifying the problem and defining suitable strategies for overcoming the problems by finding solutions and reviewing the progress. </w:t>
      </w:r>
      <w:r w:rsidR="00C60A2B">
        <w:rPr>
          <w:rFonts w:asciiTheme="majorBidi" w:hAnsiTheme="majorBidi" w:cstheme="majorBidi"/>
        </w:rPr>
        <w:t xml:space="preserve"> </w:t>
      </w:r>
    </w:p>
    <w:p w14:paraId="6A13B6E6" w14:textId="69A04A6D" w:rsidR="00DB5BEC" w:rsidRPr="00C52817" w:rsidRDefault="00DB5BEC" w:rsidP="006705B4">
      <w:pPr>
        <w:pStyle w:val="Heading2"/>
        <w:numPr>
          <w:ilvl w:val="1"/>
          <w:numId w:val="6"/>
        </w:numPr>
        <w:tabs>
          <w:tab w:val="num" w:pos="360"/>
        </w:tabs>
        <w:spacing w:after="0" w:line="360" w:lineRule="auto"/>
        <w:ind w:left="10" w:hanging="10"/>
      </w:pPr>
      <w:bookmarkStart w:id="41" w:name="_Toc129799522"/>
      <w:bookmarkStart w:id="42" w:name="_Toc131283687"/>
      <w:bookmarkStart w:id="43" w:name="_Toc137932291"/>
      <w:r>
        <w:t>In-adequate usage of resources</w:t>
      </w:r>
      <w:bookmarkEnd w:id="41"/>
      <w:bookmarkEnd w:id="42"/>
      <w:bookmarkEnd w:id="43"/>
      <w:r>
        <w:t xml:space="preserve"> </w:t>
      </w:r>
    </w:p>
    <w:p w14:paraId="115C9443" w14:textId="77777777" w:rsidR="00DB5BEC" w:rsidRDefault="00DB5BEC" w:rsidP="006705B4">
      <w:pPr>
        <w:spacing w:after="0" w:line="600" w:lineRule="auto"/>
        <w:ind w:firstLine="0"/>
      </w:pPr>
      <w:r w:rsidRPr="00C52817">
        <w:t xml:space="preserve">A study by </w:t>
      </w:r>
      <w:r w:rsidRPr="001A73C6">
        <w:t>Shin et al.(2022</w:t>
      </w:r>
      <w:r w:rsidRPr="00C52817">
        <w:t>) indicates that agricultural stability broadly relies on weather conditions; a shortage of rainfall creates several constraints in the irrigation system, creating complexities to cultivated lands and crops. Many challenges are highlighted concern in the past, i.e. minimal investment decisions in water resources, high cost for fertilizers and pesticides to be used for crop production etc., create a subsequent impact on economic stability in the country as ineffective usage of resources influences domestic growth and export principles, i.e. marketing dimensions etc. for business (</w:t>
      </w:r>
      <w:r w:rsidRPr="001A73C6">
        <w:t>Singh et al.,2022</w:t>
      </w:r>
      <w:r w:rsidRPr="00C52817">
        <w:t xml:space="preserve">). Maintaining rural development requires, i.e. mechanization principles to attain, irrigation systems to manage, and market development strategies to integrate, as creating a linkage between rural and urban regions needs to be the center </w:t>
      </w:r>
      <w:r w:rsidRPr="00C52817">
        <w:lastRenderedPageBreak/>
        <w:t>focus to overcome identified hazards (</w:t>
      </w:r>
      <w:r w:rsidRPr="001A73C6">
        <w:t>Liao et al.,2022</w:t>
      </w:r>
      <w:r w:rsidRPr="00C52817">
        <w:t>). Bringing improvements in agricultural dimensions is a subsequent element to secure food to stabilize the economy of the country (</w:t>
      </w:r>
      <w:r w:rsidRPr="001A73C6">
        <w:t>Mottet et al.,2020</w:t>
      </w:r>
      <w:r w:rsidRPr="00C52817">
        <w:t xml:space="preserve">). Large-scale emphasis towards livestock production and farm production requires agri-business principles to integrate at large.   </w:t>
      </w:r>
    </w:p>
    <w:p w14:paraId="27B087BD" w14:textId="77777777" w:rsidR="00DB5BEC" w:rsidRPr="00C52817" w:rsidRDefault="00DB5BEC" w:rsidP="006705B4">
      <w:pPr>
        <w:pStyle w:val="Heading2"/>
        <w:numPr>
          <w:ilvl w:val="1"/>
          <w:numId w:val="6"/>
        </w:numPr>
        <w:tabs>
          <w:tab w:val="num" w:pos="360"/>
        </w:tabs>
        <w:spacing w:after="0" w:line="360" w:lineRule="auto"/>
        <w:ind w:left="10" w:hanging="10"/>
      </w:pPr>
      <w:bookmarkStart w:id="44" w:name="_Toc129799523"/>
      <w:bookmarkStart w:id="45" w:name="_Toc131283688"/>
      <w:bookmarkStart w:id="46" w:name="_Toc137932292"/>
      <w:r>
        <w:t>Commercial agricultural growth</w:t>
      </w:r>
      <w:bookmarkEnd w:id="44"/>
      <w:bookmarkEnd w:id="45"/>
      <w:bookmarkEnd w:id="46"/>
    </w:p>
    <w:p w14:paraId="3A541662" w14:textId="08F7D049" w:rsidR="00DB5BEC" w:rsidRDefault="00DB5BEC" w:rsidP="006705B4">
      <w:pPr>
        <w:spacing w:after="0" w:line="600" w:lineRule="auto"/>
        <w:ind w:firstLine="0"/>
      </w:pPr>
      <w:r w:rsidRPr="00C52817">
        <w:t xml:space="preserve">NHLP, by mutual cooperation among regulatory bodies, is processed to bring more opportunities for farmers and </w:t>
      </w:r>
      <w:r w:rsidR="00E60488" w:rsidRPr="00C52817">
        <w:t>laborers</w:t>
      </w:r>
      <w:r w:rsidRPr="00C52817">
        <w:t xml:space="preserve"> in agricultural lands (</w:t>
      </w:r>
      <w:r w:rsidRPr="001A73C6">
        <w:t>Giare et al.,2020</w:t>
      </w:r>
      <w:r w:rsidRPr="00C52817">
        <w:t xml:space="preserve">). Large-scale reliance on staple commodities, i.e. rice, wheat, dairy products etc. and livestock, brings substantial attention to regulatory </w:t>
      </w:r>
      <w:r w:rsidRPr="000F5098">
        <w:t>bodies to enhance quality principles within production dynamics (Kim et al.,2022). The cost of production is a questionable concern from the past as the unavailability of, i.e. certified seeds, quality fertilizers etc., created several challenges for farmers while performing their jobs in agricultural fields. Regardless of land-lock country, farmers and labor communities working in agricultural dimensions and farmlands are facing certain constraints in growing crops (Sugden et al.,2021). In this regard, NHLP is focusing on contributing to agricultural institutes to provide considerable training and knowledge among the farmer community to manage the value chain process, as commercial agricultural growth is a broader aspect to attain in the long run (Kuo et al.,2019).</w:t>
      </w:r>
      <w:r w:rsidRPr="00C52817">
        <w:t xml:space="preserve">  </w:t>
      </w:r>
      <w:r>
        <w:t xml:space="preserve"> </w:t>
      </w:r>
    </w:p>
    <w:p w14:paraId="46EB7455" w14:textId="77777777" w:rsidR="00DB5BEC" w:rsidRPr="00C52817" w:rsidRDefault="00DB5BEC" w:rsidP="006705B4">
      <w:pPr>
        <w:pStyle w:val="Heading2"/>
        <w:numPr>
          <w:ilvl w:val="1"/>
          <w:numId w:val="6"/>
        </w:numPr>
        <w:tabs>
          <w:tab w:val="num" w:pos="360"/>
        </w:tabs>
        <w:spacing w:after="0" w:line="360" w:lineRule="auto"/>
        <w:ind w:left="10" w:hanging="10"/>
      </w:pPr>
      <w:bookmarkStart w:id="47" w:name="_Toc129799524"/>
      <w:bookmarkStart w:id="48" w:name="_Toc131283689"/>
      <w:bookmarkStart w:id="49" w:name="_Toc137932293"/>
      <w:r>
        <w:t>Legal and regulatory requirements</w:t>
      </w:r>
      <w:bookmarkEnd w:id="47"/>
      <w:bookmarkEnd w:id="48"/>
      <w:bookmarkEnd w:id="49"/>
      <w:r>
        <w:t xml:space="preserve"> </w:t>
      </w:r>
    </w:p>
    <w:p w14:paraId="51DACCB3" w14:textId="77777777" w:rsidR="00DB5BEC" w:rsidRPr="00C52817" w:rsidRDefault="00DB5BEC" w:rsidP="008B742D">
      <w:pPr>
        <w:spacing w:after="0" w:line="600" w:lineRule="auto"/>
        <w:ind w:firstLine="0"/>
      </w:pPr>
      <w:r w:rsidRPr="00FD1DDA">
        <w:t xml:space="preserve">To overcome identified constraints, acquisition practices are initiated to stabilize the procurement and supply chain network as proper processing of livestock and horticulture is the core objective </w:t>
      </w:r>
      <w:r w:rsidRPr="00FD1DDA">
        <w:lastRenderedPageBreak/>
        <w:t>associated with the project (</w:t>
      </w:r>
      <w:r w:rsidRPr="00F22720">
        <w:t>Riccaboni et al.,2021</w:t>
      </w:r>
      <w:r w:rsidRPr="00FD1DDA">
        <w:t>).</w:t>
      </w:r>
      <w:r w:rsidRPr="00C52817">
        <w:t xml:space="preserve"> To manage resource strategic planning is a central focus as involving stakeholders in strategic meetings to conduct for resource allocation process is one of the many aspects of the strategy (</w:t>
      </w:r>
      <w:r w:rsidRPr="00F22720">
        <w:t>Babu &amp; Sah.,2019</w:t>
      </w:r>
      <w:r w:rsidRPr="00C52817">
        <w:t>). Moreover, the performance of farmers to evaluate on a timely basis to maintain quality assurance practices is an adequate requirement to manage. The other dimensions associated with the project involves the integration of a research and development system to predict high yielding mechanism as effective usage of fertile land by integration of breeding programs is a subsequent element of the project (</w:t>
      </w:r>
      <w:r w:rsidRPr="00F22720">
        <w:t>Xu et al.,2022</w:t>
      </w:r>
      <w:r w:rsidRPr="00C52817">
        <w:t>). In this regard, a considerable contribution from the ministry of agriculture of Afghanistan is required to regulate the policy framework by integrating of effective framework and legal process to improve quality dimensions in the agricultural domain by facilitating labor and the farming community of the country (</w:t>
      </w:r>
      <w:r w:rsidRPr="00F22720">
        <w:t>Alam &amp; Shrestha.,2021</w:t>
      </w:r>
      <w:r w:rsidRPr="00C52817">
        <w:t>).</w:t>
      </w:r>
    </w:p>
    <w:p w14:paraId="51EBD77A" w14:textId="77777777" w:rsidR="00DB5BEC" w:rsidRDefault="00DB5BEC" w:rsidP="00210A12">
      <w:pPr>
        <w:pStyle w:val="Heading2"/>
        <w:numPr>
          <w:ilvl w:val="1"/>
          <w:numId w:val="6"/>
        </w:numPr>
        <w:tabs>
          <w:tab w:val="num" w:pos="360"/>
        </w:tabs>
        <w:spacing w:after="0" w:line="360" w:lineRule="auto"/>
        <w:ind w:left="10" w:hanging="10"/>
      </w:pPr>
      <w:bookmarkStart w:id="50" w:name="_Toc129799525"/>
      <w:bookmarkStart w:id="51" w:name="_Toc131283690"/>
      <w:bookmarkStart w:id="52" w:name="_Toc137932294"/>
      <w:r>
        <w:t>Implementation management support system (IMST)</w:t>
      </w:r>
      <w:bookmarkEnd w:id="50"/>
      <w:bookmarkEnd w:id="51"/>
      <w:bookmarkEnd w:id="52"/>
      <w:r>
        <w:t xml:space="preserve"> </w:t>
      </w:r>
    </w:p>
    <w:p w14:paraId="5FB6451A" w14:textId="77777777" w:rsidR="00DB5BEC" w:rsidRDefault="00DB5BEC" w:rsidP="00210A12">
      <w:pPr>
        <w:spacing w:after="0" w:line="600" w:lineRule="auto"/>
        <w:ind w:firstLine="0"/>
      </w:pPr>
      <w:r w:rsidRPr="00C52817">
        <w:t>By integrating the implementation management support system (IMST) transparency practices and integrity dimensions are maintained by implication of a decentralized mechanism. By integrating strategic guidance, coordination principles, monitoring practices, communication network etc. firm agricultural process will be maintained (</w:t>
      </w:r>
      <w:r w:rsidRPr="00C52817">
        <w:rPr>
          <w:color w:val="222222"/>
          <w:shd w:val="clear" w:color="auto" w:fill="FFFFFF"/>
        </w:rPr>
        <w:t>Kramer et al.,2021</w:t>
      </w:r>
      <w:r w:rsidRPr="00C52817">
        <w:t xml:space="preserve">). In this regard, regional offices are developed to ensure quality maintenance techniques and to maximize productivity. </w:t>
      </w:r>
      <w:r w:rsidRPr="00FD1DDA">
        <w:t>To manage procurement, marketing, supply chain etc. practices integrated system is a central focus with which certain agricultural complexities and farming constraints will be overcome (</w:t>
      </w:r>
      <w:r w:rsidRPr="00FD1DDA">
        <w:rPr>
          <w:color w:val="222222"/>
          <w:shd w:val="clear" w:color="auto" w:fill="FFFFFF"/>
        </w:rPr>
        <w:t>Dong.,2021</w:t>
      </w:r>
      <w:r w:rsidRPr="00FD1DDA">
        <w:t>).</w:t>
      </w:r>
      <w:r w:rsidRPr="00C52817">
        <w:t xml:space="preserve"> </w:t>
      </w:r>
      <w:r w:rsidRPr="00C52817">
        <w:lastRenderedPageBreak/>
        <w:t xml:space="preserve">Research findings of </w:t>
      </w:r>
      <w:r w:rsidRPr="00C52817">
        <w:rPr>
          <w:color w:val="222222"/>
          <w:shd w:val="clear" w:color="auto" w:fill="FFFFFF"/>
        </w:rPr>
        <w:t>Fabi et al.(2021</w:t>
      </w:r>
      <w:r w:rsidRPr="00C52817">
        <w:t xml:space="preserve">) show that an integrated system enlarges supply chain practices as post-production involves distribution dimensions to manage which marketing aspects are considered to initiate. To provide necessary produced items to the target market is a considerable decision which requires promotional tactics and an effective distribution framework to fulfil local requirements by providing produced crops i.e. wheat, rice etc. and dairy products to regional communities. </w:t>
      </w:r>
      <w:r w:rsidRPr="00C902B1">
        <w:t>Further managing the international exporting system requires contribution and support from international governing bodies for the implication of an effective distribution process (</w:t>
      </w:r>
      <w:r w:rsidRPr="00C902B1">
        <w:rPr>
          <w:color w:val="222222"/>
        </w:rPr>
        <w:t>Qureshi &amp; Perry.,2021</w:t>
      </w:r>
      <w:r w:rsidRPr="00C902B1">
        <w:t>).</w:t>
      </w:r>
      <w:r w:rsidRPr="00C52817">
        <w:t xml:space="preserve"> </w:t>
      </w:r>
    </w:p>
    <w:p w14:paraId="6E85D1DB" w14:textId="77777777" w:rsidR="00DB5BEC" w:rsidRPr="00C52817" w:rsidRDefault="00DB5BEC" w:rsidP="00210A12">
      <w:pPr>
        <w:pStyle w:val="Heading2"/>
        <w:numPr>
          <w:ilvl w:val="1"/>
          <w:numId w:val="6"/>
        </w:numPr>
        <w:tabs>
          <w:tab w:val="num" w:pos="360"/>
        </w:tabs>
        <w:spacing w:after="0" w:line="360" w:lineRule="auto"/>
        <w:ind w:left="10" w:hanging="10"/>
      </w:pPr>
      <w:bookmarkStart w:id="53" w:name="_Toc129799526"/>
      <w:bookmarkStart w:id="54" w:name="_Toc131283691"/>
      <w:bookmarkStart w:id="55" w:name="_Toc137932295"/>
      <w:r>
        <w:t>Role of the quality assurance process</w:t>
      </w:r>
      <w:bookmarkEnd w:id="53"/>
      <w:bookmarkEnd w:id="54"/>
      <w:bookmarkEnd w:id="55"/>
      <w:r>
        <w:t xml:space="preserve"> </w:t>
      </w:r>
    </w:p>
    <w:p w14:paraId="1ED0AF7A" w14:textId="77777777" w:rsidR="00DB5BEC" w:rsidRDefault="00DB5BEC" w:rsidP="00210A12">
      <w:pPr>
        <w:spacing w:after="0" w:line="600" w:lineRule="auto"/>
        <w:ind w:firstLine="0"/>
      </w:pPr>
      <w:r w:rsidRPr="00FD1DDA">
        <w:t>To stabilize economic decline the overall framework i.e. supply chain, procurement, production, marketing, distribution etc. requires an integrated technological system controlled and monitored regularly to overcome substantial challenges and to attain a profitability ratio (</w:t>
      </w:r>
      <w:r w:rsidRPr="00FD1DDA">
        <w:rPr>
          <w:color w:val="222222"/>
          <w:shd w:val="clear" w:color="auto" w:fill="FFFFFF"/>
        </w:rPr>
        <w:t>Wang et al.,2021</w:t>
      </w:r>
      <w:r w:rsidRPr="00FD1DDA">
        <w:t>). The role of quality assurance teams, monitoring bodies, procurement managers, supply chain officers, marketing managers, production teams, technical support groups etc. is necessary with which core objectives of the project are accomplished (</w:t>
      </w:r>
      <w:r w:rsidRPr="00FD1DDA">
        <w:rPr>
          <w:color w:val="222222"/>
          <w:shd w:val="clear" w:color="auto" w:fill="FFFFFF"/>
        </w:rPr>
        <w:t>Zhao et al.,2022</w:t>
      </w:r>
      <w:r w:rsidRPr="00FD1DDA">
        <w:t>).</w:t>
      </w:r>
      <w:r w:rsidRPr="00C52817">
        <w:t xml:space="preserve"> To ensure sustainable growth managing agricultural practices, horticulture management, to integrate secure production of livestock i.e. to maintain quality breeding etc. are necessary aspects to maintain (</w:t>
      </w:r>
      <w:r w:rsidRPr="00C52817">
        <w:rPr>
          <w:color w:val="222222"/>
          <w:shd w:val="clear" w:color="auto" w:fill="FFFFFF"/>
        </w:rPr>
        <w:t>Bhattacharyya et al.,2020</w:t>
      </w:r>
      <w:r w:rsidRPr="00C52817">
        <w:t xml:space="preserve">). To manage disease control prevention quality testing phase while focusing on the breeding process is required with which adequate production of livestock will be maintained </w:t>
      </w:r>
      <w:r w:rsidRPr="00C52817">
        <w:lastRenderedPageBreak/>
        <w:t>(</w:t>
      </w:r>
      <w:r w:rsidRPr="00C52817">
        <w:rPr>
          <w:color w:val="222222"/>
          <w:shd w:val="clear" w:color="auto" w:fill="FFFFFF"/>
        </w:rPr>
        <w:t>Lovarelli et al.,2020</w:t>
      </w:r>
      <w:r w:rsidRPr="00C52817">
        <w:t xml:space="preserve">). In the case of disease identification proper medical assistance to animals is substantial with which safety regulations will be practiced.  </w:t>
      </w:r>
    </w:p>
    <w:p w14:paraId="16EDF8B6" w14:textId="7DBB7A13" w:rsidR="008F28D9" w:rsidRPr="00BC7AB9" w:rsidRDefault="008F28D9" w:rsidP="00210A12">
      <w:pPr>
        <w:pStyle w:val="Heading2"/>
        <w:numPr>
          <w:ilvl w:val="1"/>
          <w:numId w:val="6"/>
        </w:numPr>
        <w:tabs>
          <w:tab w:val="num" w:pos="360"/>
        </w:tabs>
        <w:spacing w:after="0" w:line="360" w:lineRule="auto"/>
        <w:ind w:left="10" w:hanging="10"/>
      </w:pPr>
      <w:bookmarkStart w:id="56" w:name="_Toc136123177"/>
      <w:bookmarkStart w:id="57" w:name="_Toc137932296"/>
      <w:r w:rsidRPr="00BC7AB9">
        <w:t xml:space="preserve">Farmer learning and resource management </w:t>
      </w:r>
      <w:r w:rsidR="008B742D" w:rsidRPr="00BC7AB9">
        <w:t>center</w:t>
      </w:r>
      <w:r w:rsidRPr="00BC7AB9">
        <w:t xml:space="preserve"> (FLRC)</w:t>
      </w:r>
      <w:bookmarkEnd w:id="56"/>
      <w:bookmarkEnd w:id="57"/>
    </w:p>
    <w:p w14:paraId="426B1ACF" w14:textId="2BED26AD" w:rsidR="008F28D9" w:rsidRPr="00BC7AB9" w:rsidRDefault="008F28D9" w:rsidP="00210A12">
      <w:pPr>
        <w:spacing w:after="0" w:line="600" w:lineRule="auto"/>
      </w:pPr>
      <w:r w:rsidRPr="00BC7AB9">
        <w:t>To attain quality production considerable emphasis to inform farmers about market requirements is the substantial focus as deploying a marketing team to ensure market analysis practices is the adequate emphasis with which production domains in farms, agricultural segments i.e. to harvest crops for usage etc. livestock production, horticulture production etc.(</w:t>
      </w:r>
      <w:r w:rsidRPr="00BC7AB9">
        <w:rPr>
          <w:color w:val="222222"/>
          <w:shd w:val="clear" w:color="auto" w:fill="FFFFFF"/>
        </w:rPr>
        <w:t>Stetkiewicz et al.,2023</w:t>
      </w:r>
      <w:r w:rsidRPr="00BC7AB9">
        <w:t>). To improve horticulture practices subsequent investments i.e. restructuring of orchards, establishing new orchards, vegetable and food production etc. as being integral processes of cropping and horticulture system (</w:t>
      </w:r>
      <w:r w:rsidRPr="00BC7AB9">
        <w:rPr>
          <w:color w:val="222222"/>
          <w:shd w:val="clear" w:color="auto" w:fill="FFFFFF"/>
        </w:rPr>
        <w:t>Longchamps et al.,</w:t>
      </w:r>
      <w:r>
        <w:rPr>
          <w:color w:val="222222"/>
          <w:shd w:val="clear" w:color="auto" w:fill="FFFFFF"/>
        </w:rPr>
        <w:t xml:space="preserve"> </w:t>
      </w:r>
      <w:r w:rsidRPr="00BC7AB9">
        <w:rPr>
          <w:color w:val="222222"/>
          <w:shd w:val="clear" w:color="auto" w:fill="FFFFFF"/>
        </w:rPr>
        <w:t>2022</w:t>
      </w:r>
      <w:r w:rsidRPr="00BC7AB9">
        <w:t xml:space="preserve">). In this regard, the farmer community groups are deployed to identify current complexities by presenting alternative solutions to cope-up each identified problem. For doing so, the Farmer learning and resource management </w:t>
      </w:r>
      <w:r w:rsidR="000C7F10" w:rsidRPr="00BC7AB9">
        <w:t>center</w:t>
      </w:r>
      <w:r w:rsidRPr="00BC7AB9">
        <w:t xml:space="preserve"> (FLRC) is developed to collaborate farmers with, suppliers, producers, market traders etc. to communicate with each other through the physical medium by sharing information and knowledge about integrated supply chain and procurement practices will be maintained as each deliverable and segmented system is evaluated effectively to identify certain lacking to overcome (</w:t>
      </w:r>
      <w:r w:rsidRPr="00BC7AB9">
        <w:rPr>
          <w:color w:val="222222"/>
          <w:shd w:val="clear" w:color="auto" w:fill="FFFFFF"/>
        </w:rPr>
        <w:t>Gohil &amp; Thakker.,</w:t>
      </w:r>
      <w:r>
        <w:rPr>
          <w:color w:val="222222"/>
          <w:shd w:val="clear" w:color="auto" w:fill="FFFFFF"/>
        </w:rPr>
        <w:t xml:space="preserve"> </w:t>
      </w:r>
      <w:r w:rsidRPr="00BC7AB9">
        <w:rPr>
          <w:color w:val="222222"/>
          <w:shd w:val="clear" w:color="auto" w:fill="FFFFFF"/>
        </w:rPr>
        <w:t>2021</w:t>
      </w:r>
      <w:r w:rsidRPr="00BC7AB9">
        <w:t xml:space="preserve">).   </w:t>
      </w:r>
    </w:p>
    <w:p w14:paraId="21F055FC" w14:textId="77777777" w:rsidR="008F28D9" w:rsidRPr="00BC7AB9" w:rsidRDefault="008F28D9" w:rsidP="00210A12">
      <w:pPr>
        <w:pStyle w:val="Heading2"/>
        <w:numPr>
          <w:ilvl w:val="1"/>
          <w:numId w:val="6"/>
        </w:numPr>
        <w:tabs>
          <w:tab w:val="num" w:pos="360"/>
        </w:tabs>
        <w:spacing w:after="0" w:line="360" w:lineRule="auto"/>
        <w:ind w:left="10" w:hanging="10"/>
      </w:pPr>
      <w:bookmarkStart w:id="58" w:name="_Toc136123178"/>
      <w:bookmarkStart w:id="59" w:name="_Toc137932297"/>
      <w:r w:rsidRPr="00BC7AB9">
        <w:t>Green sustainability</w:t>
      </w:r>
      <w:bookmarkEnd w:id="58"/>
      <w:bookmarkEnd w:id="59"/>
      <w:r w:rsidRPr="00BC7AB9">
        <w:t xml:space="preserve"> </w:t>
      </w:r>
    </w:p>
    <w:p w14:paraId="51D9045D" w14:textId="7B433214" w:rsidR="008F28D9" w:rsidRPr="00BC7AB9" w:rsidRDefault="008F28D9" w:rsidP="008B742D">
      <w:pPr>
        <w:spacing w:after="0" w:line="600" w:lineRule="auto"/>
      </w:pPr>
      <w:r w:rsidRPr="00BC7AB9">
        <w:t xml:space="preserve">To attain green sustainability adequate emphasis on improvement practices is the central focus of the NHLP project in incase of demanded production and expected outputs attained by farmers' </w:t>
      </w:r>
      <w:r w:rsidRPr="00BC7AB9">
        <w:lastRenderedPageBreak/>
        <w:t xml:space="preserve">incentive structure are highlighted in the policy framework to ensure financial support to local communities. To bring improvement in current production principles and to enhance the livestock and agriculture sector in the country considerable emphasis is to integrate quality assurance techniques to empower farmers and the </w:t>
      </w:r>
      <w:r w:rsidR="000C7F10" w:rsidRPr="00BC7AB9">
        <w:t>labo</w:t>
      </w:r>
      <w:r w:rsidR="000C7F10">
        <w:t>r</w:t>
      </w:r>
      <w:r w:rsidRPr="00BC7AB9">
        <w:t xml:space="preserve"> community in the nation (</w:t>
      </w:r>
      <w:r w:rsidRPr="00BC7AB9">
        <w:rPr>
          <w:color w:val="222222"/>
          <w:shd w:val="clear" w:color="auto" w:fill="FFFFFF"/>
        </w:rPr>
        <w:t>Sridhar et al.,</w:t>
      </w:r>
      <w:r>
        <w:rPr>
          <w:color w:val="222222"/>
          <w:shd w:val="clear" w:color="auto" w:fill="FFFFFF"/>
        </w:rPr>
        <w:t xml:space="preserve"> </w:t>
      </w:r>
      <w:r w:rsidRPr="00BC7AB9">
        <w:rPr>
          <w:color w:val="222222"/>
          <w:shd w:val="clear" w:color="auto" w:fill="FFFFFF"/>
        </w:rPr>
        <w:t>2022</w:t>
      </w:r>
      <w:r w:rsidRPr="00BC7AB9">
        <w:t>). To broaden the scale of production to expand infrastructural growth is directed at providing substantial employment opportunities to local communities to improve GDP growth and further stabilize economic dimensions in a long run (</w:t>
      </w:r>
      <w:r w:rsidRPr="00BC7AB9">
        <w:rPr>
          <w:color w:val="222222"/>
          <w:shd w:val="clear" w:color="auto" w:fill="FFFFFF"/>
        </w:rPr>
        <w:t>Ali et al.,</w:t>
      </w:r>
      <w:r>
        <w:rPr>
          <w:color w:val="222222"/>
          <w:shd w:val="clear" w:color="auto" w:fill="FFFFFF"/>
        </w:rPr>
        <w:t xml:space="preserve"> </w:t>
      </w:r>
      <w:r w:rsidRPr="00BC7AB9">
        <w:rPr>
          <w:color w:val="222222"/>
          <w:shd w:val="clear" w:color="auto" w:fill="FFFFFF"/>
        </w:rPr>
        <w:t>2021</w:t>
      </w:r>
      <w:r w:rsidRPr="00BC7AB9">
        <w:t>). To facilitate stakeholders associated with the program i.e. farmers, CDC members, farmer community organizations, NGOs, local government, regulatory authorities, irrigation association etc. as to support each deliverable of the project is associated with objectives (</w:t>
      </w:r>
      <w:r w:rsidRPr="00BC7AB9">
        <w:rPr>
          <w:color w:val="222222"/>
          <w:shd w:val="clear" w:color="auto" w:fill="FFFFFF"/>
        </w:rPr>
        <w:t>NCUBE.,</w:t>
      </w:r>
      <w:r>
        <w:rPr>
          <w:color w:val="222222"/>
          <w:shd w:val="clear" w:color="auto" w:fill="FFFFFF"/>
        </w:rPr>
        <w:t xml:space="preserve"> </w:t>
      </w:r>
      <w:r w:rsidRPr="00BC7AB9">
        <w:rPr>
          <w:color w:val="222222"/>
          <w:shd w:val="clear" w:color="auto" w:fill="FFFFFF"/>
        </w:rPr>
        <w:t>2020</w:t>
      </w:r>
      <w:r w:rsidRPr="00BC7AB9">
        <w:t xml:space="preserve">).    </w:t>
      </w:r>
    </w:p>
    <w:p w14:paraId="0D8952D5" w14:textId="77777777" w:rsidR="008F28D9" w:rsidRPr="00BC7AB9" w:rsidRDefault="008F28D9" w:rsidP="00210A12">
      <w:pPr>
        <w:pStyle w:val="Heading2"/>
        <w:numPr>
          <w:ilvl w:val="1"/>
          <w:numId w:val="6"/>
        </w:numPr>
        <w:tabs>
          <w:tab w:val="num" w:pos="360"/>
        </w:tabs>
        <w:spacing w:after="0" w:line="360" w:lineRule="auto"/>
        <w:ind w:left="10" w:hanging="10"/>
      </w:pPr>
      <w:bookmarkStart w:id="60" w:name="_Toc136123180"/>
      <w:bookmarkStart w:id="61" w:name="_Toc137932298"/>
      <w:r w:rsidRPr="00BC7AB9">
        <w:t>Sustainable management strategies</w:t>
      </w:r>
      <w:bookmarkEnd w:id="60"/>
      <w:bookmarkEnd w:id="61"/>
      <w:r w:rsidRPr="00BC7AB9">
        <w:t xml:space="preserve"> </w:t>
      </w:r>
    </w:p>
    <w:p w14:paraId="683B7032" w14:textId="018311A0" w:rsidR="008F28D9" w:rsidRPr="00BC7AB9" w:rsidRDefault="008F28D9" w:rsidP="00210A12">
      <w:pPr>
        <w:spacing w:after="0" w:line="600" w:lineRule="auto"/>
      </w:pPr>
      <w:r w:rsidRPr="00BC7AB9">
        <w:t>The influences of sustainable management strategies have been considered an essential element in the European market that will assist in focusing on the pat growth of land under horticulture over 16 meters every year (</w:t>
      </w:r>
      <w:r w:rsidRPr="00BC7AB9">
        <w:rPr>
          <w:color w:val="222222"/>
          <w:shd w:val="clear" w:color="auto" w:fill="FFFFFF"/>
        </w:rPr>
        <w:t>Patrick et al.,2020</w:t>
      </w:r>
      <w:r w:rsidRPr="00BC7AB9">
        <w:t xml:space="preserve">). The horticulture sector has been demonstrated to subtract and widely encourage growing and </w:t>
      </w:r>
      <w:r w:rsidR="000D6A32" w:rsidRPr="00BC7AB9">
        <w:t>fertilizing</w:t>
      </w:r>
      <w:r w:rsidRPr="00BC7AB9">
        <w:t xml:space="preserve"> by the peats due to the fact of suitable chemicals as well as microbiological properties through a higher retention ability (</w:t>
      </w:r>
      <w:r w:rsidRPr="00BC7AB9">
        <w:rPr>
          <w:color w:val="222222"/>
          <w:shd w:val="clear" w:color="auto" w:fill="FFFFFF"/>
        </w:rPr>
        <w:t>Eskandari et al.,</w:t>
      </w:r>
      <w:r>
        <w:rPr>
          <w:color w:val="222222"/>
          <w:shd w:val="clear" w:color="auto" w:fill="FFFFFF"/>
        </w:rPr>
        <w:t xml:space="preserve"> </w:t>
      </w:r>
      <w:r w:rsidRPr="00BC7AB9">
        <w:rPr>
          <w:color w:val="222222"/>
          <w:shd w:val="clear" w:color="auto" w:fill="FFFFFF"/>
        </w:rPr>
        <w:t>2019</w:t>
      </w:r>
      <w:r w:rsidRPr="00BC7AB9">
        <w:t>). Similarly, numerous studies have been considered to encourage environmental concentration by a quick diminution of peats, and it is necessary to find recycled peats that would access a horticulture field (</w:t>
      </w:r>
      <w:r w:rsidRPr="00BC7AB9">
        <w:rPr>
          <w:color w:val="222222"/>
          <w:shd w:val="clear" w:color="auto" w:fill="FFFFFF"/>
        </w:rPr>
        <w:t>Adamczewska-Sowińska et al.,</w:t>
      </w:r>
      <w:r>
        <w:rPr>
          <w:color w:val="222222"/>
          <w:shd w:val="clear" w:color="auto" w:fill="FFFFFF"/>
        </w:rPr>
        <w:t xml:space="preserve"> </w:t>
      </w:r>
      <w:r w:rsidRPr="00BC7AB9">
        <w:rPr>
          <w:color w:val="222222"/>
          <w:shd w:val="clear" w:color="auto" w:fill="FFFFFF"/>
        </w:rPr>
        <w:t>2022</w:t>
      </w:r>
      <w:r w:rsidRPr="00BC7AB9">
        <w:t xml:space="preserve">) that would be connected to a </w:t>
      </w:r>
      <w:r w:rsidRPr="00BC7AB9">
        <w:lastRenderedPageBreak/>
        <w:t>group of raw materials such as wood fibre, compost green, coir and the bark. This sustainable growth alternative has been demonstrated in a by- product regime through industries, forestry, as well as the streamlines of agriculture waste such as coco-peat, ash-fly, wastage of tea, paper pulp and the waste of green compost as well as the recycled wool-rock, has been capable of showing in the whole agronomical likelihood (</w:t>
      </w:r>
      <w:r w:rsidRPr="00BC7AB9">
        <w:rPr>
          <w:color w:val="222222"/>
          <w:shd w:val="clear" w:color="auto" w:fill="FFFFFF"/>
        </w:rPr>
        <w:t>Tingley et al.,</w:t>
      </w:r>
      <w:r>
        <w:rPr>
          <w:color w:val="222222"/>
          <w:shd w:val="clear" w:color="auto" w:fill="FFFFFF"/>
        </w:rPr>
        <w:t xml:space="preserve"> </w:t>
      </w:r>
      <w:r w:rsidRPr="00BC7AB9">
        <w:rPr>
          <w:color w:val="222222"/>
          <w:shd w:val="clear" w:color="auto" w:fill="FFFFFF"/>
        </w:rPr>
        <w:t>2021</w:t>
      </w:r>
      <w:r w:rsidRPr="00BC7AB9">
        <w:t xml:space="preserve">). </w:t>
      </w:r>
    </w:p>
    <w:p w14:paraId="4B4C1E8E" w14:textId="77777777" w:rsidR="008F28D9" w:rsidRPr="00BC7AB9" w:rsidRDefault="008F28D9" w:rsidP="00210A12">
      <w:pPr>
        <w:pStyle w:val="Heading2"/>
        <w:numPr>
          <w:ilvl w:val="1"/>
          <w:numId w:val="6"/>
        </w:numPr>
        <w:tabs>
          <w:tab w:val="num" w:pos="360"/>
        </w:tabs>
        <w:spacing w:after="0" w:line="360" w:lineRule="auto"/>
        <w:ind w:left="10" w:hanging="10"/>
      </w:pPr>
      <w:bookmarkStart w:id="62" w:name="_Toc136123181"/>
      <w:bookmarkStart w:id="63" w:name="_Toc137932299"/>
      <w:r w:rsidRPr="00BC7AB9">
        <w:t>Greenhouse horticulture</w:t>
      </w:r>
      <w:bookmarkEnd w:id="62"/>
      <w:bookmarkEnd w:id="63"/>
      <w:r w:rsidRPr="00BC7AB9">
        <w:t xml:space="preserve">     </w:t>
      </w:r>
    </w:p>
    <w:p w14:paraId="6E773732" w14:textId="19A281F4" w:rsidR="008B742D" w:rsidRDefault="008F28D9" w:rsidP="008B742D">
      <w:pPr>
        <w:spacing w:after="0" w:line="600" w:lineRule="auto"/>
      </w:pPr>
      <w:r w:rsidRPr="00BC7AB9">
        <w:t>The aim is to establish with visualization objective in greenhouse horticulture that might rank from the individual plant’s genetics in the valuable chain of greenhouse (</w:t>
      </w:r>
      <w:r w:rsidRPr="00BC7AB9">
        <w:rPr>
          <w:color w:val="222222"/>
          <w:shd w:val="clear" w:color="auto" w:fill="FFFFFF"/>
        </w:rPr>
        <w:t>Ariesen-Verschuur et al.,</w:t>
      </w:r>
      <w:r>
        <w:rPr>
          <w:color w:val="222222"/>
          <w:shd w:val="clear" w:color="auto" w:fill="FFFFFF"/>
        </w:rPr>
        <w:t xml:space="preserve"> </w:t>
      </w:r>
      <w:r w:rsidRPr="00BC7AB9">
        <w:rPr>
          <w:color w:val="222222"/>
          <w:shd w:val="clear" w:color="auto" w:fill="FFFFFF"/>
        </w:rPr>
        <w:t>2022</w:t>
      </w:r>
      <w:r w:rsidRPr="00BC7AB9">
        <w:t xml:space="preserve">). However, the digital-driven technique is the biggest tool for the development access the strategy of greenhouses in horticulture, but it is not clear about the extent to of digital tools are accessible for greenhouse horticulture. The remaining idea of horticulture has been assisted with the digitally driven tool, meanwhile the absence of skills on how to encourage and drive the digital machine tools. Digital-driven tool has been considered with the positive encouragement that would be needed to demonstrate with an allowance of action influences to expect with a deviation and simulating interventions, which has been assisted on the basis of real-time data. Furthermore, the horticulture domain has been raised in the current years.   </w:t>
      </w:r>
      <w:bookmarkStart w:id="64" w:name="_Toc129799532"/>
      <w:bookmarkStart w:id="65" w:name="_Toc131283692"/>
      <w:bookmarkStart w:id="66" w:name="_Toc137932300"/>
    </w:p>
    <w:p w14:paraId="0A6028EA" w14:textId="77777777" w:rsidR="008B742D" w:rsidRDefault="008B742D" w:rsidP="008B742D">
      <w:pPr>
        <w:spacing w:after="0" w:line="600" w:lineRule="auto"/>
      </w:pPr>
    </w:p>
    <w:p w14:paraId="60676392" w14:textId="21344CE8" w:rsidR="001352C5" w:rsidRPr="001352C5" w:rsidRDefault="00DB5BEC" w:rsidP="008B742D">
      <w:pPr>
        <w:pStyle w:val="Heading1"/>
        <w:spacing w:line="360" w:lineRule="auto"/>
        <w:ind w:left="0" w:right="5400" w:firstLine="0"/>
      </w:pPr>
      <w:r w:rsidRPr="00C52817">
        <w:lastRenderedPageBreak/>
        <w:t>Chapter: 3 Research</w:t>
      </w:r>
      <w:r w:rsidR="001352C5">
        <w:rPr>
          <w:lang w:val="en-GB"/>
        </w:rPr>
        <w:t xml:space="preserve"> </w:t>
      </w:r>
      <w:r w:rsidRPr="00C52817">
        <w:t>methodology</w:t>
      </w:r>
      <w:bookmarkEnd w:id="64"/>
      <w:bookmarkEnd w:id="65"/>
      <w:bookmarkEnd w:id="66"/>
    </w:p>
    <w:p w14:paraId="71B0FB86" w14:textId="77777777" w:rsidR="00957311" w:rsidRPr="00957311" w:rsidRDefault="00957311" w:rsidP="00957311">
      <w:pPr>
        <w:pStyle w:val="ListParagraph"/>
        <w:keepNext/>
        <w:keepLines/>
        <w:numPr>
          <w:ilvl w:val="0"/>
          <w:numId w:val="7"/>
        </w:numPr>
        <w:spacing w:after="362" w:line="287" w:lineRule="auto"/>
        <w:contextualSpacing w:val="0"/>
        <w:jc w:val="left"/>
        <w:outlineLvl w:val="1"/>
        <w:rPr>
          <w:b/>
          <w:i/>
          <w:vanish/>
          <w:color w:val="2E74B5"/>
          <w:lang w:val="en-GB" w:bidi="ar-SA"/>
        </w:rPr>
      </w:pPr>
      <w:bookmarkStart w:id="67" w:name="_Toc137640428"/>
      <w:bookmarkStart w:id="68" w:name="_Toc137641018"/>
      <w:bookmarkStart w:id="69" w:name="_Toc137932301"/>
      <w:bookmarkStart w:id="70" w:name="_Toc129799533"/>
      <w:bookmarkStart w:id="71" w:name="_Toc131283693"/>
      <w:bookmarkEnd w:id="67"/>
      <w:bookmarkEnd w:id="68"/>
      <w:bookmarkEnd w:id="69"/>
    </w:p>
    <w:p w14:paraId="10C56E68" w14:textId="77777777" w:rsidR="00957311" w:rsidRPr="00957311" w:rsidRDefault="00957311" w:rsidP="00957311">
      <w:pPr>
        <w:pStyle w:val="ListParagraph"/>
        <w:keepNext/>
        <w:keepLines/>
        <w:numPr>
          <w:ilvl w:val="0"/>
          <w:numId w:val="7"/>
        </w:numPr>
        <w:spacing w:after="362" w:line="287" w:lineRule="auto"/>
        <w:contextualSpacing w:val="0"/>
        <w:jc w:val="left"/>
        <w:outlineLvl w:val="1"/>
        <w:rPr>
          <w:b/>
          <w:i/>
          <w:vanish/>
          <w:color w:val="2E74B5"/>
          <w:lang w:val="en-GB" w:bidi="ar-SA"/>
        </w:rPr>
      </w:pPr>
      <w:bookmarkStart w:id="72" w:name="_Toc137640429"/>
      <w:bookmarkStart w:id="73" w:name="_Toc137641019"/>
      <w:bookmarkStart w:id="74" w:name="_Toc137932302"/>
      <w:bookmarkEnd w:id="72"/>
      <w:bookmarkEnd w:id="73"/>
      <w:bookmarkEnd w:id="74"/>
    </w:p>
    <w:p w14:paraId="13050B40" w14:textId="0F0FFB79" w:rsidR="00DB5BEC" w:rsidRPr="008F28D9" w:rsidRDefault="00DB5BEC" w:rsidP="00210A12">
      <w:pPr>
        <w:pStyle w:val="Heading2"/>
        <w:numPr>
          <w:ilvl w:val="1"/>
          <w:numId w:val="7"/>
        </w:numPr>
        <w:spacing w:after="0" w:line="360" w:lineRule="auto"/>
        <w:rPr>
          <w:lang w:val="en-GB"/>
        </w:rPr>
      </w:pPr>
      <w:bookmarkStart w:id="75" w:name="_Toc137932303"/>
      <w:r w:rsidRPr="00C52817">
        <w:t>Chapter introduction</w:t>
      </w:r>
      <w:bookmarkEnd w:id="70"/>
      <w:bookmarkEnd w:id="71"/>
      <w:bookmarkEnd w:id="75"/>
      <w:r w:rsidRPr="00C52817">
        <w:t xml:space="preserve"> </w:t>
      </w:r>
      <w:r>
        <w:t xml:space="preserve"> </w:t>
      </w:r>
    </w:p>
    <w:p w14:paraId="438D4B86" w14:textId="77777777" w:rsidR="00DB5BEC" w:rsidRPr="00C52817" w:rsidRDefault="00DB5BEC" w:rsidP="00210A12">
      <w:pPr>
        <w:spacing w:after="0" w:line="600" w:lineRule="auto"/>
        <w:ind w:firstLine="0"/>
      </w:pPr>
      <w:r w:rsidRPr="00C52817">
        <w:t xml:space="preserve">The methodological section in the study provides the overall direction of the study as which method of data collection to consider, what technique to implement for the collection of data, what research approach to be made the center of attention, what research process to include, research design to integrate, data analysis technique etc. Based on the methodological portion of the research, readers identify the theme considered by the researcher as it provides considerable direction processed in the research study. </w:t>
      </w:r>
      <w:r>
        <w:t xml:space="preserve">   </w:t>
      </w:r>
    </w:p>
    <w:p w14:paraId="1E973324" w14:textId="77777777" w:rsidR="00DB5BEC" w:rsidRPr="00C94399" w:rsidRDefault="00DB5BEC" w:rsidP="00210A12">
      <w:pPr>
        <w:pStyle w:val="Heading2"/>
        <w:numPr>
          <w:ilvl w:val="1"/>
          <w:numId w:val="7"/>
        </w:numPr>
        <w:spacing w:after="0" w:line="360" w:lineRule="auto"/>
        <w:rPr>
          <w:rStyle w:val="Heading2Char"/>
          <w:b/>
          <w:i/>
        </w:rPr>
      </w:pPr>
      <w:bookmarkStart w:id="76" w:name="_Toc129799534"/>
      <w:bookmarkStart w:id="77" w:name="_Toc131283694"/>
      <w:bookmarkStart w:id="78" w:name="_Toc137932304"/>
      <w:r w:rsidRPr="00C52817">
        <w:t xml:space="preserve">Research </w:t>
      </w:r>
      <w:r w:rsidRPr="00C94399">
        <w:rPr>
          <w:rStyle w:val="Heading2Char"/>
          <w:b/>
        </w:rPr>
        <w:t>Philosophy</w:t>
      </w:r>
      <w:bookmarkEnd w:id="76"/>
      <w:bookmarkEnd w:id="77"/>
      <w:bookmarkEnd w:id="78"/>
      <w:r w:rsidRPr="00C94399">
        <w:rPr>
          <w:rStyle w:val="Heading2Char"/>
          <w:b/>
        </w:rPr>
        <w:t xml:space="preserve"> </w:t>
      </w:r>
    </w:p>
    <w:p w14:paraId="54FE8119" w14:textId="1643A0D8" w:rsidR="00DB5BEC" w:rsidRPr="00C52817" w:rsidRDefault="00DB5BEC" w:rsidP="00210A12">
      <w:pPr>
        <w:spacing w:after="0" w:line="600" w:lineRule="auto"/>
        <w:ind w:firstLine="0"/>
      </w:pPr>
      <w:r w:rsidRPr="00C52817">
        <w:t>The philosophical section in the chapter provides an understanding regarding which data to include in research studies, as a selection of data depends on the researcher’s own particular choice of assumption as well as the nature of the topic under investigation (</w:t>
      </w:r>
      <w:r w:rsidRPr="00C52817">
        <w:rPr>
          <w:color w:val="222222"/>
          <w:shd w:val="clear" w:color="auto" w:fill="FFFFFF"/>
        </w:rPr>
        <w:t>Tamminen &amp; Poucher.,2020</w:t>
      </w:r>
      <w:r w:rsidRPr="00C52817">
        <w:t>). To explore a particular phenomenon, relevant data is identified to include a ground rationale in a study with which proper conclusions can be drawn (</w:t>
      </w:r>
      <w:r w:rsidRPr="00C52817">
        <w:rPr>
          <w:color w:val="222222"/>
          <w:shd w:val="clear" w:color="auto" w:fill="FFFFFF"/>
        </w:rPr>
        <w:t>Muhaise et al.,2020</w:t>
      </w:r>
      <w:r w:rsidRPr="00C52817">
        <w:t xml:space="preserve">). The selection of data is a critical process. Therefore, proper methods are utilized while focusing on data selection. Research objectives defined in a study are explored further based on data findings as the philosophical approach directs the researcher's perspective towards identifying which data suits and is optimal to include in research. </w:t>
      </w:r>
      <w:r>
        <w:t>I</w:t>
      </w:r>
      <w:r w:rsidRPr="00C52817">
        <w:t>nclud</w:t>
      </w:r>
      <w:r>
        <w:t>ing</w:t>
      </w:r>
      <w:r w:rsidRPr="00C52817">
        <w:t xml:space="preserve"> data in a study is a crucial element as, based on knowledge and information, the reader's understanding is maintained within research studies (</w:t>
      </w:r>
      <w:r w:rsidRPr="00C52817">
        <w:rPr>
          <w:color w:val="222222"/>
          <w:shd w:val="clear" w:color="auto" w:fill="FFFFFF"/>
        </w:rPr>
        <w:t>Kirongo &amp; Odoyo.,2020</w:t>
      </w:r>
      <w:r w:rsidRPr="00C52817">
        <w:t xml:space="preserve">). Data highlights various perspectives related to a human subject, </w:t>
      </w:r>
      <w:r w:rsidRPr="00C52817">
        <w:lastRenderedPageBreak/>
        <w:t>experimental observations based on scientific studies etc., with which appropriate conclusions become the center of attention (</w:t>
      </w:r>
      <w:r w:rsidRPr="00C52817">
        <w:rPr>
          <w:color w:val="222222"/>
          <w:shd w:val="clear" w:color="auto" w:fill="FFFFFF"/>
        </w:rPr>
        <w:t>Stinson.,2020</w:t>
      </w:r>
      <w:r w:rsidRPr="00C52817">
        <w:t xml:space="preserve">). Study of </w:t>
      </w:r>
      <w:r w:rsidRPr="00C52817">
        <w:rPr>
          <w:color w:val="222222"/>
          <w:shd w:val="clear" w:color="auto" w:fill="FFFFFF"/>
        </w:rPr>
        <w:t>Shan.</w:t>
      </w:r>
      <w:r>
        <w:rPr>
          <w:color w:val="222222"/>
          <w:shd w:val="clear" w:color="auto" w:fill="FFFFFF"/>
        </w:rPr>
        <w:t xml:space="preserve"> </w:t>
      </w:r>
      <w:r w:rsidRPr="00C52817">
        <w:rPr>
          <w:color w:val="222222"/>
          <w:shd w:val="clear" w:color="auto" w:fill="FFFFFF"/>
        </w:rPr>
        <w:t>(2022</w:t>
      </w:r>
      <w:r w:rsidRPr="00C52817">
        <w:t>) concludes that researchers' assumption is shaped based on data findings to create an opinion related to a particular wonder to explore researchers' thought process and thinking capabilities are utilized with which solid arguments in the study are considered. The pattern in which the researcher perceives, i.e. knowledge, information etc., is processed within the section of data findings, which indicates the researcher’s understanding towards a particular topic (</w:t>
      </w:r>
      <w:r w:rsidRPr="00C52817">
        <w:rPr>
          <w:color w:val="222222"/>
          <w:shd w:val="clear" w:color="auto" w:fill="FFFFFF"/>
        </w:rPr>
        <w:t>Moon et al.,2019</w:t>
      </w:r>
      <w:r w:rsidRPr="00C52817">
        <w:t>). By including a philosophical section in the study extent of knowledge and researchers' opinions regarding research questions to explore are the center of attention. To evaluate a particular problem identified in a study, the researcher's philosophical patterns provide a broader understanding related to the highlighted issue. The following are various types of research philosophies, i.e. positivism, interpretivism etc. (</w:t>
      </w:r>
      <w:r w:rsidRPr="00C52817">
        <w:rPr>
          <w:color w:val="222222"/>
          <w:shd w:val="clear" w:color="auto" w:fill="FFFFFF"/>
        </w:rPr>
        <w:t>Nunes et al.,2022</w:t>
      </w:r>
      <w:r w:rsidRPr="00C52817">
        <w:t>).</w:t>
      </w:r>
    </w:p>
    <w:p w14:paraId="42AB8668" w14:textId="77777777" w:rsidR="00DB5BEC" w:rsidRPr="00C52817" w:rsidRDefault="00DB5BEC" w:rsidP="006B06E8">
      <w:pPr>
        <w:pStyle w:val="Heading3"/>
        <w:numPr>
          <w:ilvl w:val="2"/>
          <w:numId w:val="7"/>
        </w:numPr>
        <w:spacing w:after="0" w:line="360" w:lineRule="auto"/>
      </w:pPr>
      <w:bookmarkStart w:id="79" w:name="_Toc129799535"/>
      <w:bookmarkStart w:id="80" w:name="_Toc131283695"/>
      <w:bookmarkStart w:id="81" w:name="_Toc137932305"/>
      <w:r w:rsidRPr="00CC0BFD">
        <w:rPr>
          <w:b w:val="0"/>
          <w:bCs/>
        </w:rPr>
        <w:t>Interpretivism</w:t>
      </w:r>
      <w:bookmarkEnd w:id="79"/>
      <w:bookmarkEnd w:id="80"/>
      <w:bookmarkEnd w:id="81"/>
    </w:p>
    <w:p w14:paraId="495013F4" w14:textId="77777777" w:rsidR="00DB5BEC" w:rsidRPr="00C52817" w:rsidRDefault="00DB5BEC" w:rsidP="006B06E8">
      <w:pPr>
        <w:spacing w:after="0" w:line="600" w:lineRule="auto"/>
        <w:ind w:firstLine="0"/>
      </w:pPr>
      <w:r w:rsidRPr="00C52817">
        <w:t>The interpretive school of thought indicates the researcher’s perspective about a particular phenomenon to explore as by including human subjects within a study, relative viewpoints and reviews related to the topic of consideration and research objectives under examination can be identified (</w:t>
      </w:r>
      <w:r w:rsidRPr="00C52817">
        <w:rPr>
          <w:color w:val="222222"/>
          <w:shd w:val="clear" w:color="auto" w:fill="FFFFFF"/>
        </w:rPr>
        <w:t>Nickerson.,2022</w:t>
      </w:r>
      <w:r w:rsidRPr="00C52817">
        <w:t xml:space="preserve">). The study of </w:t>
      </w:r>
      <w:r w:rsidRPr="00C52817">
        <w:rPr>
          <w:color w:val="222222"/>
          <w:shd w:val="clear" w:color="auto" w:fill="FFFFFF"/>
        </w:rPr>
        <w:t>Alharahsheh &amp; Pius.</w:t>
      </w:r>
      <w:r>
        <w:rPr>
          <w:color w:val="222222"/>
          <w:shd w:val="clear" w:color="auto" w:fill="FFFFFF"/>
        </w:rPr>
        <w:t xml:space="preserve"> </w:t>
      </w:r>
      <w:r w:rsidRPr="00C52817">
        <w:rPr>
          <w:color w:val="222222"/>
          <w:shd w:val="clear" w:color="auto" w:fill="FFFFFF"/>
        </w:rPr>
        <w:t>(2020</w:t>
      </w:r>
      <w:r w:rsidRPr="00C52817">
        <w:t xml:space="preserve">) concludes that observations and logical assumptions are created based on the researcher’s interaction process with the surrounding environment. By concluding various perceptions and relative viewpoints </w:t>
      </w:r>
      <w:r w:rsidRPr="00C52817">
        <w:lastRenderedPageBreak/>
        <w:t>regarding the highlighted problem, broader outcomes and related solutions will be presented (</w:t>
      </w:r>
      <w:r w:rsidRPr="00C52817">
        <w:rPr>
          <w:color w:val="222222"/>
          <w:shd w:val="clear" w:color="auto" w:fill="FFFFFF"/>
        </w:rPr>
        <w:t>Van der Walt.,2020</w:t>
      </w:r>
      <w:r w:rsidRPr="00C52817">
        <w:t>). To experience the social world and to perceive reality is the more grounded rationale behind the interpretive school of thought, as a natural and real approach to the collection of data is a central focus within the interpretive approach. Further, the philosophical approach indicates that each individual human subject has a different perspective and perception related to particular phenomena to explore (</w:t>
      </w:r>
      <w:r w:rsidRPr="00C52817">
        <w:rPr>
          <w:color w:val="222222"/>
          <w:shd w:val="clear" w:color="auto" w:fill="FFFFFF"/>
        </w:rPr>
        <w:t>Irshaidat.,2022</w:t>
      </w:r>
      <w:r w:rsidRPr="00C52817">
        <w:t xml:space="preserve">). Mental capabilities and thought processes assist in observing and analyzing a particular rationale behind an opinion with which a broader understanding can be introduced within research studies.  </w:t>
      </w:r>
      <w:r>
        <w:t xml:space="preserve"> </w:t>
      </w:r>
    </w:p>
    <w:p w14:paraId="201A5F1E" w14:textId="77777777" w:rsidR="00DB5BEC" w:rsidRPr="00C52817" w:rsidRDefault="00DB5BEC" w:rsidP="006B06E8">
      <w:pPr>
        <w:spacing w:after="0" w:line="600" w:lineRule="auto"/>
        <w:ind w:firstLine="0"/>
      </w:pPr>
      <w:r w:rsidRPr="00C52817">
        <w:t>Research’s core emphasis is towards identifying various perspectives by including human subjects in the study, as for each particular phenomenon under investigation, the thought process for each participant might be different, impacting data findings (</w:t>
      </w:r>
      <w:r w:rsidRPr="00C52817">
        <w:rPr>
          <w:color w:val="222222"/>
          <w:shd w:val="clear" w:color="auto" w:fill="FFFFFF"/>
        </w:rPr>
        <w:t>Lawler &amp; Waldner.,2022</w:t>
      </w:r>
      <w:r w:rsidRPr="00C52817">
        <w:t xml:space="preserve">). Moreover, in a case when the researcher’s prime emphasis is to conduct the study from the very ground level, then particular assumptions of our researcher’s own thought process become a central focus. The selection of participants, data collection methods to be used, particular data to include within a study etc., are considerable elements within the interpretivism philosophical approach as by arranging each element, quality data findings become an adequate factor within a study with which grounded rationale can be included in </w:t>
      </w:r>
      <w:r>
        <w:t xml:space="preserve">the </w:t>
      </w:r>
      <w:r w:rsidRPr="00C52817">
        <w:t>research (</w:t>
      </w:r>
      <w:r w:rsidRPr="00C52817">
        <w:rPr>
          <w:color w:val="222222"/>
          <w:shd w:val="clear" w:color="auto" w:fill="FFFFFF"/>
        </w:rPr>
        <w:t>Sanchez et al.,2022</w:t>
      </w:r>
      <w:r w:rsidRPr="00C52817">
        <w:t>). Both within qualitative and quantitative studies implication of the interpretive school of thought is the center of attention for researchers with which expected outcomes can be obtained (</w:t>
      </w:r>
      <w:r w:rsidRPr="00C52817">
        <w:rPr>
          <w:color w:val="222222"/>
          <w:shd w:val="clear" w:color="auto" w:fill="FFFFFF"/>
        </w:rPr>
        <w:t>Junjie &amp; Yingxin.,2022)</w:t>
      </w:r>
      <w:r w:rsidRPr="00C52817">
        <w:t xml:space="preserve">. </w:t>
      </w:r>
    </w:p>
    <w:p w14:paraId="2EBFD5D2" w14:textId="77777777" w:rsidR="00DB5BEC" w:rsidRPr="00CC0BFD" w:rsidRDefault="00DB5BEC" w:rsidP="006B06E8">
      <w:pPr>
        <w:pStyle w:val="Heading3"/>
        <w:numPr>
          <w:ilvl w:val="2"/>
          <w:numId w:val="7"/>
        </w:numPr>
        <w:spacing w:after="0"/>
        <w:rPr>
          <w:b w:val="0"/>
          <w:bCs/>
        </w:rPr>
      </w:pPr>
      <w:bookmarkStart w:id="82" w:name="_Toc129799536"/>
      <w:bookmarkStart w:id="83" w:name="_Toc131283696"/>
      <w:bookmarkStart w:id="84" w:name="_Toc137932306"/>
      <w:r w:rsidRPr="00CC0BFD">
        <w:rPr>
          <w:b w:val="0"/>
          <w:bCs/>
        </w:rPr>
        <w:lastRenderedPageBreak/>
        <w:t>Positivism</w:t>
      </w:r>
      <w:bookmarkEnd w:id="82"/>
      <w:bookmarkEnd w:id="83"/>
      <w:bookmarkEnd w:id="84"/>
    </w:p>
    <w:p w14:paraId="107A9D8D" w14:textId="77777777" w:rsidR="00DB5BEC" w:rsidRPr="00C52817" w:rsidRDefault="00DB5BEC" w:rsidP="006B06E8">
      <w:pPr>
        <w:spacing w:after="0" w:line="600" w:lineRule="auto"/>
        <w:ind w:firstLine="0"/>
      </w:pPr>
      <w:r w:rsidRPr="00C52817">
        <w:t xml:space="preserve">The findings of </w:t>
      </w:r>
      <w:r w:rsidRPr="00C52817">
        <w:rPr>
          <w:color w:val="222222"/>
          <w:shd w:val="clear" w:color="auto" w:fill="FFFFFF"/>
        </w:rPr>
        <w:t>Park et al.(2020</w:t>
      </w:r>
      <w:r w:rsidRPr="00C52817">
        <w:t>) conclude that the positivist school of thought indicates data collected based on experimental labs and controlled observations as secondary data collected within a study is a subsequent element in this philosophical pattern. Data collected based on scientific studies highlight positivist phenomena (</w:t>
      </w:r>
      <w:r w:rsidRPr="00C52817">
        <w:rPr>
          <w:color w:val="222222"/>
          <w:shd w:val="clear" w:color="auto" w:fill="FFFFFF"/>
        </w:rPr>
        <w:t>Corry et al.,2019</w:t>
      </w:r>
      <w:r w:rsidRPr="00C52817">
        <w:t xml:space="preserve">). While conducting quantitative secondary studies positivist approach is a central focus for the researcher, with which experimental data can be included within a study. The study of </w:t>
      </w:r>
      <w:r w:rsidRPr="00C52817">
        <w:rPr>
          <w:color w:val="222222"/>
          <w:shd w:val="clear" w:color="auto" w:fill="FFFFFF"/>
        </w:rPr>
        <w:t>Ikram &amp; Kenayathulla.</w:t>
      </w:r>
      <w:r>
        <w:rPr>
          <w:color w:val="222222"/>
          <w:shd w:val="clear" w:color="auto" w:fill="FFFFFF"/>
        </w:rPr>
        <w:t xml:space="preserve"> </w:t>
      </w:r>
      <w:r w:rsidRPr="00C52817">
        <w:rPr>
          <w:color w:val="222222"/>
          <w:shd w:val="clear" w:color="auto" w:fill="FFFFFF"/>
        </w:rPr>
        <w:t>(2022</w:t>
      </w:r>
      <w:r w:rsidRPr="00C52817">
        <w:t>) indicates that chances of errors are minimal as data collected based on controlled experimentation include minimal human interference as scientific mechanisms, i.e. equipment, machines etc., are utilized to generate secondary data; however, chances of technical error might exist</w:t>
      </w:r>
      <w:r>
        <w:t>;</w:t>
      </w:r>
      <w:r w:rsidRPr="00C52817">
        <w:t xml:space="preserve"> which can be reduced based on mean values considered by researchers within their studies. Moreover, the positivist approach indicates scientific laws and principles which are being practiced within a particular society or among community members (</w:t>
      </w:r>
      <w:r w:rsidRPr="00C52817">
        <w:rPr>
          <w:color w:val="222222"/>
          <w:shd w:val="clear" w:color="auto" w:fill="FFFFFF"/>
        </w:rPr>
        <w:t>Marsonet.,2019</w:t>
      </w:r>
      <w:r w:rsidRPr="00C52817">
        <w:t xml:space="preserve">). </w:t>
      </w:r>
    </w:p>
    <w:p w14:paraId="4AFAEFE8" w14:textId="77777777" w:rsidR="00DB5BEC" w:rsidRPr="009C0E36" w:rsidRDefault="00DB5BEC" w:rsidP="008401AB">
      <w:pPr>
        <w:spacing w:line="600" w:lineRule="auto"/>
        <w:ind w:firstLine="0"/>
        <w:rPr>
          <w:bCs/>
        </w:rPr>
      </w:pPr>
      <w:r w:rsidRPr="00C52817">
        <w:t>Based on scientific investigations, observed facts can be made an integral element within research studies. Positivism opposes interpretive thought, in which detailed explanations and in-depth observations related to a particular wonder are the center focus as the point of data findings is the particular direction for the researcher to consider (</w:t>
      </w:r>
      <w:r w:rsidRPr="00C52817">
        <w:rPr>
          <w:color w:val="222222"/>
          <w:shd w:val="clear" w:color="auto" w:fill="FFFFFF"/>
        </w:rPr>
        <w:t>Nyein et al.,2020</w:t>
      </w:r>
      <w:r w:rsidRPr="00C52817">
        <w:t xml:space="preserve">). By including a particular social theory within a study positivist approach is used to include hypotheses for further testimony.  </w:t>
      </w:r>
    </w:p>
    <w:p w14:paraId="17D26E47" w14:textId="77777777" w:rsidR="00DB5BEC" w:rsidRPr="009C0E36" w:rsidRDefault="00DB5BEC" w:rsidP="006B06E8">
      <w:pPr>
        <w:pStyle w:val="Heading3"/>
        <w:numPr>
          <w:ilvl w:val="2"/>
          <w:numId w:val="7"/>
        </w:numPr>
        <w:spacing w:after="0" w:line="360" w:lineRule="auto"/>
        <w:rPr>
          <w:b w:val="0"/>
          <w:bCs/>
        </w:rPr>
      </w:pPr>
      <w:bookmarkStart w:id="85" w:name="_Toc129799537"/>
      <w:bookmarkStart w:id="86" w:name="_Toc131283697"/>
      <w:bookmarkStart w:id="87" w:name="_Toc137932307"/>
      <w:r w:rsidRPr="009C0E36">
        <w:rPr>
          <w:b w:val="0"/>
          <w:bCs/>
        </w:rPr>
        <w:lastRenderedPageBreak/>
        <w:t>Justification of interpretivism philosophy</w:t>
      </w:r>
      <w:bookmarkEnd w:id="85"/>
      <w:bookmarkEnd w:id="86"/>
      <w:bookmarkEnd w:id="87"/>
    </w:p>
    <w:p w14:paraId="7EDD48D8" w14:textId="77777777" w:rsidR="00DB5BEC" w:rsidRPr="00C52817" w:rsidRDefault="00DB5BEC" w:rsidP="006B06E8">
      <w:pPr>
        <w:spacing w:after="0" w:line="600" w:lineRule="auto"/>
      </w:pPr>
      <w:r w:rsidRPr="008B742D">
        <w:t>For the current study, the interpretivism school of thought is used.</w:t>
      </w:r>
    </w:p>
    <w:p w14:paraId="0A40895F" w14:textId="77777777" w:rsidR="00DB5BEC" w:rsidRPr="00C52817" w:rsidRDefault="00DB5BEC" w:rsidP="006B06E8">
      <w:pPr>
        <w:pStyle w:val="Heading2"/>
        <w:numPr>
          <w:ilvl w:val="1"/>
          <w:numId w:val="7"/>
        </w:numPr>
        <w:spacing w:after="0" w:line="360" w:lineRule="auto"/>
      </w:pPr>
      <w:bookmarkStart w:id="88" w:name="_Toc129799538"/>
      <w:bookmarkStart w:id="89" w:name="_Toc131283698"/>
      <w:bookmarkStart w:id="90" w:name="_Toc137932308"/>
      <w:r w:rsidRPr="00C52817">
        <w:t>Research approach</w:t>
      </w:r>
      <w:bookmarkEnd w:id="88"/>
      <w:bookmarkEnd w:id="89"/>
      <w:bookmarkEnd w:id="90"/>
    </w:p>
    <w:p w14:paraId="68E2C193" w14:textId="77777777" w:rsidR="00DB5BEC" w:rsidRPr="00C52817" w:rsidRDefault="00DB5BEC" w:rsidP="008401AB">
      <w:pPr>
        <w:spacing w:line="600" w:lineRule="auto"/>
        <w:ind w:firstLine="0"/>
      </w:pPr>
      <w:r w:rsidRPr="00C52817">
        <w:t>The research approach indicates the direction to consider within the research study as it depends on the research's particular choice of assumption and the nature of the topic under investigation regarding which approach to use (</w:t>
      </w:r>
      <w:r w:rsidRPr="00C52817">
        <w:rPr>
          <w:color w:val="222222"/>
          <w:shd w:val="clear" w:color="auto" w:fill="FFFFFF"/>
        </w:rPr>
        <w:t>Maarouf.,2019)</w:t>
      </w:r>
      <w:r w:rsidRPr="00C52817">
        <w:t>. Research patterns and procedures to adopt to explore each research objective are prime emphases within a section of the research approach. Defining direction within a study is a substantial element as it provides an overview related to how to conduct research on a particular topic; by highlighting research patterns, expected results are included in the research (</w:t>
      </w:r>
      <w:r w:rsidRPr="00C52817">
        <w:rPr>
          <w:color w:val="222222"/>
          <w:shd w:val="clear" w:color="auto" w:fill="FFFFFF"/>
        </w:rPr>
        <w:t>Mehrad &amp; Zangeneh.,2019</w:t>
      </w:r>
      <w:r w:rsidRPr="00C52817">
        <w:t>). The following are various types of research approaches used within studies, i.e. inductive, deductive etc.</w:t>
      </w:r>
    </w:p>
    <w:p w14:paraId="5E2909DB" w14:textId="64D4A8A9" w:rsidR="00DB5BEC" w:rsidRPr="00C52817" w:rsidRDefault="00DB5BEC" w:rsidP="006B06E8">
      <w:pPr>
        <w:pStyle w:val="Heading3"/>
        <w:numPr>
          <w:ilvl w:val="2"/>
          <w:numId w:val="7"/>
        </w:numPr>
        <w:spacing w:after="0" w:line="360" w:lineRule="auto"/>
      </w:pPr>
      <w:bookmarkStart w:id="91" w:name="_Toc129799539"/>
      <w:bookmarkStart w:id="92" w:name="_Toc131283699"/>
      <w:bookmarkStart w:id="93" w:name="_Toc137932309"/>
      <w:r w:rsidRPr="009C0E36">
        <w:rPr>
          <w:b w:val="0"/>
          <w:bCs/>
        </w:rPr>
        <w:t>Inductive</w:t>
      </w:r>
      <w:r w:rsidRPr="00C52817">
        <w:t xml:space="preserve"> </w:t>
      </w:r>
      <w:r w:rsidRPr="009C0E36">
        <w:rPr>
          <w:b w:val="0"/>
          <w:bCs/>
        </w:rPr>
        <w:t>approach</w:t>
      </w:r>
      <w:bookmarkEnd w:id="91"/>
      <w:bookmarkEnd w:id="92"/>
      <w:bookmarkEnd w:id="93"/>
    </w:p>
    <w:p w14:paraId="676BEE26" w14:textId="77777777" w:rsidR="00DB5BEC" w:rsidRPr="00C52817" w:rsidRDefault="00DB5BEC" w:rsidP="006B06E8">
      <w:pPr>
        <w:spacing w:after="0" w:line="600" w:lineRule="auto"/>
        <w:ind w:firstLine="0"/>
      </w:pPr>
      <w:r w:rsidRPr="00C52817">
        <w:t xml:space="preserve">Inductive reasoning is the center focus for the researcher when </w:t>
      </w:r>
      <w:r>
        <w:t xml:space="preserve">the </w:t>
      </w:r>
      <w:r w:rsidRPr="00C52817">
        <w:t>considerable emphasis is towards conducting research from the ground level or from the very beginning, as it depends on the nature of the topic and the researcher’s own particular choice related to which approach to consider (</w:t>
      </w:r>
      <w:r w:rsidRPr="00C52817">
        <w:rPr>
          <w:color w:val="222222"/>
          <w:shd w:val="clear" w:color="auto" w:fill="FFFFFF"/>
        </w:rPr>
        <w:t>Gupta et al.,2022</w:t>
      </w:r>
      <w:r w:rsidRPr="00C52817">
        <w:t>). Topics related to social sciences etc., include inductive reasoning to explore particular phenomena; a particular observation pattern is a central focus for a researcher with which more grounds in a study are introduced (</w:t>
      </w:r>
      <w:r w:rsidRPr="00C52817">
        <w:rPr>
          <w:color w:val="222222"/>
          <w:shd w:val="clear" w:color="auto" w:fill="FFFFFF"/>
        </w:rPr>
        <w:t>Eger &amp; Hjerm.,2022</w:t>
      </w:r>
      <w:r w:rsidRPr="00C52817">
        <w:t xml:space="preserve">). At the beginning of inductive research studies, researchers have particular topics to explore to gather related data </w:t>
      </w:r>
      <w:r w:rsidRPr="00C52817">
        <w:lastRenderedPageBreak/>
        <w:t xml:space="preserve">findings particular skills and capabilities among researchers are required. </w:t>
      </w:r>
      <w:r>
        <w:t>The s</w:t>
      </w:r>
      <w:r w:rsidRPr="00C52817">
        <w:t xml:space="preserve">tudy of </w:t>
      </w:r>
      <w:r w:rsidRPr="00C52817">
        <w:rPr>
          <w:color w:val="222222"/>
          <w:shd w:val="clear" w:color="auto" w:fill="FFFFFF"/>
        </w:rPr>
        <w:t>Hoelzel &amp; Scheiner.</w:t>
      </w:r>
      <w:r>
        <w:rPr>
          <w:color w:val="222222"/>
          <w:shd w:val="clear" w:color="auto" w:fill="FFFFFF"/>
        </w:rPr>
        <w:t xml:space="preserve"> </w:t>
      </w:r>
      <w:r w:rsidRPr="00C52817">
        <w:rPr>
          <w:color w:val="222222"/>
          <w:shd w:val="clear" w:color="auto" w:fill="FFFFFF"/>
        </w:rPr>
        <w:t>(2022</w:t>
      </w:r>
      <w:r w:rsidRPr="00C52817">
        <w:t>) indicates that based on the researcher’s thought perception and specific perspective related to the surrounding environment, ground rationales are included within research studies.</w:t>
      </w:r>
    </w:p>
    <w:p w14:paraId="329C0E9C" w14:textId="77777777" w:rsidR="00DB5BEC" w:rsidRPr="00C52817" w:rsidRDefault="00DB5BEC" w:rsidP="006B06E8">
      <w:pPr>
        <w:spacing w:after="0" w:line="600" w:lineRule="auto"/>
        <w:ind w:firstLine="0"/>
      </w:pPr>
      <w:r w:rsidRPr="00C52817">
        <w:t>Researchers' prediction and forecasting related to the research question under examination is core emphasis as the thought process is used to identify, judge, examine etc., the surrounding environment and human subjects under consideration (</w:t>
      </w:r>
      <w:r w:rsidRPr="00C52817">
        <w:rPr>
          <w:color w:val="222222"/>
          <w:shd w:val="clear" w:color="auto" w:fill="FFFFFF"/>
        </w:rPr>
        <w:t>Heller et al.,2022</w:t>
      </w:r>
      <w:r w:rsidRPr="00C52817">
        <w:t>). The researcher’s observation defines patterns to use within a study based on which particular research hypotheses are concluded in the result (</w:t>
      </w:r>
      <w:r w:rsidRPr="00C52817">
        <w:rPr>
          <w:color w:val="222222"/>
          <w:shd w:val="clear" w:color="auto" w:fill="FFFFFF"/>
        </w:rPr>
        <w:t>Sabharwal &amp; Miah.,2022</w:t>
      </w:r>
      <w:r w:rsidRPr="00C52817">
        <w:t>). The rationale for conducting inductive reasoning is to generate a particular social theory as a result which can be used for future studies as a base theory. Based on thorough experimentations, thought processes, observations, perceptions, perspectives, ideas, phenomena, beliefs etc., particular hypotheses are generated in the later section of the study, which can be used to derive grounded theory with strong assumptions and arguments (</w:t>
      </w:r>
      <w:r w:rsidRPr="00C52817">
        <w:rPr>
          <w:color w:val="222222"/>
          <w:shd w:val="clear" w:color="auto" w:fill="FFFFFF"/>
        </w:rPr>
        <w:t>Rahbari et al.,2021</w:t>
      </w:r>
      <w:r w:rsidRPr="00C52817">
        <w:t xml:space="preserve">). Within qualitative research studies, inductive reasoning is a central focus for a researcher. The direction within inductive studies is from general to specific as a particular social theory is derived as an end result within a study. </w:t>
      </w:r>
    </w:p>
    <w:p w14:paraId="27E9323E" w14:textId="77777777" w:rsidR="00DB5BEC" w:rsidRPr="009C0E36" w:rsidRDefault="00DB5BEC" w:rsidP="006B06E8">
      <w:pPr>
        <w:pStyle w:val="Heading3"/>
        <w:numPr>
          <w:ilvl w:val="2"/>
          <w:numId w:val="7"/>
        </w:numPr>
        <w:spacing w:after="0" w:line="360" w:lineRule="auto"/>
        <w:rPr>
          <w:b w:val="0"/>
          <w:bCs/>
        </w:rPr>
      </w:pPr>
      <w:bookmarkStart w:id="94" w:name="_Toc129799540"/>
      <w:bookmarkStart w:id="95" w:name="_Toc131283700"/>
      <w:bookmarkStart w:id="96" w:name="_Toc137932310"/>
      <w:r w:rsidRPr="009C0E36">
        <w:rPr>
          <w:b w:val="0"/>
          <w:bCs/>
        </w:rPr>
        <w:t>Deductive approach</w:t>
      </w:r>
      <w:bookmarkEnd w:id="94"/>
      <w:bookmarkEnd w:id="95"/>
      <w:bookmarkEnd w:id="96"/>
    </w:p>
    <w:p w14:paraId="38393783" w14:textId="77777777" w:rsidR="00DB5BEC" w:rsidRPr="00C52817" w:rsidRDefault="00DB5BEC" w:rsidP="008401AB">
      <w:pPr>
        <w:spacing w:line="600" w:lineRule="auto"/>
        <w:ind w:firstLine="0"/>
      </w:pPr>
      <w:r w:rsidRPr="00C52817">
        <w:t xml:space="preserve">The study of </w:t>
      </w:r>
      <w:r w:rsidRPr="00C52817">
        <w:rPr>
          <w:color w:val="222222"/>
          <w:shd w:val="clear" w:color="auto" w:fill="FFFFFF"/>
        </w:rPr>
        <w:t>Hall.</w:t>
      </w:r>
      <w:r>
        <w:rPr>
          <w:color w:val="222222"/>
          <w:shd w:val="clear" w:color="auto" w:fill="FFFFFF"/>
        </w:rPr>
        <w:t xml:space="preserve"> </w:t>
      </w:r>
      <w:r w:rsidRPr="00C52817">
        <w:rPr>
          <w:color w:val="222222"/>
          <w:shd w:val="clear" w:color="auto" w:fill="FFFFFF"/>
        </w:rPr>
        <w:t>(2022</w:t>
      </w:r>
      <w:r w:rsidRPr="00C52817">
        <w:t xml:space="preserve">) concludes that deductive reasoning is a central focus for the researcher when past social theory is used to include hypotheses statements within a study as a selection of </w:t>
      </w:r>
      <w:r w:rsidRPr="00C52817">
        <w:lastRenderedPageBreak/>
        <w:t>particular social theory depends on the researcher's own particular choice with which hypotheses are generated to investigate in research studies. The hypotheses statement generated in research is explored further to identify rather than accept or reject the designed statement (</w:t>
      </w:r>
      <w:r w:rsidRPr="00C52817">
        <w:rPr>
          <w:color w:val="222222"/>
          <w:shd w:val="clear" w:color="auto" w:fill="FFFFFF"/>
        </w:rPr>
        <w:t>Pandey.,2019</w:t>
      </w:r>
      <w:r w:rsidRPr="00C52817">
        <w:t>). To examine each hypotheses statement researcher is involved in exploring particular phenomena under investigation as individual observation is required to identify the rationale behind each identified data gathering. By including a theoretical framework, more logical grounds in quantitative studies are introduced by considering particular social theories (</w:t>
      </w:r>
      <w:r w:rsidRPr="00C52817">
        <w:rPr>
          <w:color w:val="222222"/>
          <w:shd w:val="clear" w:color="auto" w:fill="FFFFFF"/>
        </w:rPr>
        <w:t>Manjarres &amp; Zwierewicz.,2021</w:t>
      </w:r>
      <w:r w:rsidRPr="00C52817">
        <w:t>). Observation is the later stage in a study</w:t>
      </w:r>
      <w:r>
        <w:t>,</w:t>
      </w:r>
      <w:r w:rsidRPr="00C52817">
        <w:t xml:space="preserve"> as which data to include is focused </w:t>
      </w:r>
      <w:r>
        <w:t xml:space="preserve">on </w:t>
      </w:r>
      <w:r w:rsidRPr="00C52817">
        <w:t>within the stage of examination. A further theory is being applied to the data collected to predict the extent of theory to include within a study as based on the hypotheses testing approach identifies whether the rather selected theory is appropriate or not (</w:t>
      </w:r>
      <w:r w:rsidRPr="00C52817">
        <w:rPr>
          <w:color w:val="222222"/>
          <w:shd w:val="clear" w:color="auto" w:fill="FFFFFF"/>
        </w:rPr>
        <w:t>Pickles.,2020</w:t>
      </w:r>
      <w:r w:rsidRPr="00C52817">
        <w:t xml:space="preserve">). </w:t>
      </w:r>
    </w:p>
    <w:p w14:paraId="06135EE8" w14:textId="77777777" w:rsidR="00DB5BEC" w:rsidRPr="00C52817" w:rsidRDefault="00DB5BEC" w:rsidP="006B06E8">
      <w:pPr>
        <w:spacing w:after="0" w:line="600" w:lineRule="auto"/>
        <w:ind w:firstLine="0"/>
      </w:pPr>
      <w:r w:rsidRPr="00C52817">
        <w:t xml:space="preserve">Results of </w:t>
      </w:r>
      <w:r w:rsidRPr="00C52817">
        <w:rPr>
          <w:color w:val="222222"/>
          <w:shd w:val="clear" w:color="auto" w:fill="FFFFFF"/>
        </w:rPr>
        <w:t>Pearse.</w:t>
      </w:r>
      <w:r>
        <w:rPr>
          <w:color w:val="222222"/>
          <w:shd w:val="clear" w:color="auto" w:fill="FFFFFF"/>
        </w:rPr>
        <w:t xml:space="preserve"> </w:t>
      </w:r>
      <w:r w:rsidRPr="00C52817">
        <w:rPr>
          <w:color w:val="222222"/>
          <w:shd w:val="clear" w:color="auto" w:fill="FFFFFF"/>
        </w:rPr>
        <w:t>(2019</w:t>
      </w:r>
      <w:r w:rsidRPr="00C52817">
        <w:t>) indicate that deductive reasoning is a considerable element within scientific investigations conducted as broader insights related to each particular social theory considered can be identified. Gaining a more grounded rationale behind each social theory assist</w:t>
      </w:r>
      <w:r>
        <w:t>s</w:t>
      </w:r>
      <w:r w:rsidRPr="00C52817">
        <w:t xml:space="preserve"> the researcher in identifying </w:t>
      </w:r>
      <w:r>
        <w:t xml:space="preserve">the </w:t>
      </w:r>
      <w:r w:rsidRPr="00C52817">
        <w:t>considerable thought process behind developing each particular theory considered (</w:t>
      </w:r>
      <w:r w:rsidRPr="00C52817">
        <w:rPr>
          <w:color w:val="222222"/>
          <w:shd w:val="clear" w:color="auto" w:fill="FFFFFF"/>
        </w:rPr>
        <w:t>Salsabila et al.,2020</w:t>
      </w:r>
      <w:r w:rsidRPr="00C52817">
        <w:t>). The deductive approach provides more logical meaning to introduce within research studies as the deductive approach is more directed in a manner (</w:t>
      </w:r>
      <w:r w:rsidRPr="00C52817">
        <w:rPr>
          <w:color w:val="222222"/>
          <w:shd w:val="clear" w:color="auto" w:fill="FFFFFF"/>
        </w:rPr>
        <w:t>Mahmudin et al.,2020</w:t>
      </w:r>
      <w:r w:rsidRPr="00C52817">
        <w:t xml:space="preserve">). The researcher’s core emphasis is to explore each hypothesis statement </w:t>
      </w:r>
      <w:r w:rsidRPr="00C52817">
        <w:lastRenderedPageBreak/>
        <w:t xml:space="preserve">defined within a study based on its acceptance or rejection. Further logical arguments and valid discussions are made integral elements of research. Within quantitative studies, the deductive approach is the central focus for the researcher, as directions within deductive studies are from particular to general. </w:t>
      </w:r>
    </w:p>
    <w:p w14:paraId="302C943E" w14:textId="77777777" w:rsidR="00DB5BEC" w:rsidRPr="009C0E36" w:rsidRDefault="00DB5BEC" w:rsidP="006B06E8">
      <w:pPr>
        <w:pStyle w:val="Heading3"/>
        <w:numPr>
          <w:ilvl w:val="2"/>
          <w:numId w:val="7"/>
        </w:numPr>
        <w:spacing w:after="0" w:line="360" w:lineRule="auto"/>
        <w:rPr>
          <w:b w:val="0"/>
          <w:bCs/>
        </w:rPr>
      </w:pPr>
      <w:bookmarkStart w:id="97" w:name="_Toc129799541"/>
      <w:bookmarkStart w:id="98" w:name="_Toc131283701"/>
      <w:bookmarkStart w:id="99" w:name="_Toc137932311"/>
      <w:r w:rsidRPr="009C0E36">
        <w:rPr>
          <w:b w:val="0"/>
          <w:bCs/>
        </w:rPr>
        <w:t>Justification of inductive approach</w:t>
      </w:r>
      <w:bookmarkEnd w:id="97"/>
      <w:bookmarkEnd w:id="98"/>
      <w:bookmarkEnd w:id="99"/>
    </w:p>
    <w:p w14:paraId="393FDD93" w14:textId="77777777" w:rsidR="00DB5BEC" w:rsidRPr="00C52817" w:rsidRDefault="00DB5BEC" w:rsidP="006B06E8">
      <w:pPr>
        <w:spacing w:after="0" w:line="600" w:lineRule="auto"/>
        <w:ind w:firstLine="0"/>
      </w:pPr>
      <w:r w:rsidRPr="00C52817">
        <w:t xml:space="preserve">For the current study inductive approach is used to explore the research objectives under examination. </w:t>
      </w:r>
    </w:p>
    <w:p w14:paraId="62241C14" w14:textId="77777777" w:rsidR="00DB5BEC" w:rsidRPr="00C52817" w:rsidRDefault="00DB5BEC" w:rsidP="006B06E8">
      <w:pPr>
        <w:pStyle w:val="Heading2"/>
        <w:numPr>
          <w:ilvl w:val="1"/>
          <w:numId w:val="7"/>
        </w:numPr>
        <w:spacing w:after="0" w:line="600" w:lineRule="auto"/>
      </w:pPr>
      <w:bookmarkStart w:id="100" w:name="_Toc129799542"/>
      <w:bookmarkStart w:id="101" w:name="_Toc131283702"/>
      <w:bookmarkStart w:id="102" w:name="_Toc137932312"/>
      <w:r w:rsidRPr="00C52817">
        <w:t>Research design/methodological fit</w:t>
      </w:r>
      <w:bookmarkEnd w:id="100"/>
      <w:bookmarkEnd w:id="101"/>
      <w:bookmarkEnd w:id="102"/>
      <w:r w:rsidRPr="00C52817">
        <w:t xml:space="preserve"> </w:t>
      </w:r>
    </w:p>
    <w:p w14:paraId="1E5616A4" w14:textId="77777777" w:rsidR="00DB5BEC" w:rsidRPr="00C52817" w:rsidRDefault="00DB5BEC" w:rsidP="006B06E8">
      <w:pPr>
        <w:spacing w:after="0" w:line="600" w:lineRule="auto"/>
        <w:ind w:firstLine="0"/>
      </w:pPr>
      <w:r w:rsidRPr="00C52817">
        <w:t>The section on research design provides overall direction to include within a study as a philosophical pattern to adopt, approach to consider, research strategy to integrate, data to be used, data collection method to utilize, selection of participants and other sources of data collection etc. are identified based on research design considered within a study. The following are various research designs utilized, i.e. qualitative, quantitative, mixed etc. (</w:t>
      </w:r>
      <w:r w:rsidRPr="00C52817">
        <w:rPr>
          <w:color w:val="222222"/>
          <w:shd w:val="clear" w:color="auto" w:fill="FFFFFF"/>
        </w:rPr>
        <w:t>Selvi.,2019</w:t>
      </w:r>
      <w:r w:rsidRPr="00C52817">
        <w:t>).</w:t>
      </w:r>
    </w:p>
    <w:p w14:paraId="67AF5037" w14:textId="6250141F" w:rsidR="00DB5BEC" w:rsidRPr="00937DF8" w:rsidRDefault="00DB5BEC" w:rsidP="006B06E8">
      <w:pPr>
        <w:pStyle w:val="Heading3"/>
        <w:numPr>
          <w:ilvl w:val="2"/>
          <w:numId w:val="7"/>
        </w:numPr>
        <w:spacing w:after="0" w:line="360" w:lineRule="auto"/>
        <w:rPr>
          <w:b w:val="0"/>
          <w:bCs/>
        </w:rPr>
      </w:pPr>
      <w:bookmarkStart w:id="103" w:name="_Toc129799543"/>
      <w:bookmarkStart w:id="104" w:name="_Toc131283703"/>
      <w:bookmarkStart w:id="105" w:name="_Toc137932313"/>
      <w:r w:rsidRPr="00937DF8">
        <w:rPr>
          <w:b w:val="0"/>
          <w:bCs/>
        </w:rPr>
        <w:t>Qualitative research design</w:t>
      </w:r>
      <w:bookmarkEnd w:id="103"/>
      <w:bookmarkEnd w:id="104"/>
      <w:bookmarkEnd w:id="105"/>
    </w:p>
    <w:p w14:paraId="4BA5487D" w14:textId="77777777" w:rsidR="00DB5BEC" w:rsidRPr="00C52817" w:rsidRDefault="00DB5BEC" w:rsidP="006B06E8">
      <w:pPr>
        <w:spacing w:after="0" w:line="600" w:lineRule="auto"/>
        <w:ind w:firstLine="0"/>
      </w:pPr>
      <w:r w:rsidRPr="00C52817">
        <w:t xml:space="preserve">Qualitative research design includes the usage of words, concepts, discussion etc., with which logical grounds within a study are the center focus. The usage of facts, figures, numbers or statistical information or data is avoided to be used within qualitative research patterns. Research findings of </w:t>
      </w:r>
      <w:r w:rsidRPr="00C52817">
        <w:rPr>
          <w:color w:val="222222"/>
          <w:shd w:val="clear" w:color="auto" w:fill="FFFFFF"/>
        </w:rPr>
        <w:t>Muzari et al.(2022</w:t>
      </w:r>
      <w:r w:rsidRPr="00C52817">
        <w:t xml:space="preserve">) show that qualitative studies are more directed to explore research questions by using in-depth analysis and detailed discussions regarding particular wonder to explore. Exploratory studies are more directed in a manner as to predict particular phenomena or </w:t>
      </w:r>
      <w:r w:rsidRPr="00C52817">
        <w:lastRenderedPageBreak/>
        <w:t>rationale behind highlighted concern is the central focus with which adequate results can be drawn within a later section of a study (</w:t>
      </w:r>
      <w:r w:rsidRPr="00C52817">
        <w:rPr>
          <w:color w:val="222222"/>
          <w:shd w:val="clear" w:color="auto" w:fill="FFFFFF"/>
        </w:rPr>
        <w:t>L. Haven &amp; Van Grootel.,2019</w:t>
      </w:r>
      <w:r w:rsidRPr="00C52817">
        <w:t xml:space="preserve">). </w:t>
      </w:r>
    </w:p>
    <w:p w14:paraId="1EDABC94" w14:textId="64255C57" w:rsidR="00DB5BEC" w:rsidRPr="00C52817" w:rsidRDefault="00DB5BEC" w:rsidP="008401AB">
      <w:pPr>
        <w:spacing w:line="600" w:lineRule="auto"/>
        <w:ind w:firstLine="0"/>
      </w:pPr>
      <w:r>
        <w:t>The r</w:t>
      </w:r>
      <w:r w:rsidRPr="00C52817">
        <w:t xml:space="preserve">esults of </w:t>
      </w:r>
      <w:r w:rsidRPr="00C52817">
        <w:rPr>
          <w:color w:val="222222"/>
          <w:shd w:val="clear" w:color="auto" w:fill="FFFFFF"/>
        </w:rPr>
        <w:t>Braun et al.(2021</w:t>
      </w:r>
      <w:r w:rsidRPr="00C52817">
        <w:t>) indicate that the researcher is more focused on investigating and establishing logical understanding within research</w:t>
      </w:r>
      <w:r>
        <w:t>,</w:t>
      </w:r>
      <w:r w:rsidRPr="00C52817">
        <w:t xml:space="preserve"> as </w:t>
      </w:r>
      <w:r>
        <w:t xml:space="preserve">a </w:t>
      </w:r>
      <w:r w:rsidRPr="00C52817">
        <w:t xml:space="preserve">descriptive overview is a central focus to gain broader insights. Theoretical discussions and relative viewpoints and perspectives by including participants within a study is a </w:t>
      </w:r>
      <w:r w:rsidR="00937DF8" w:rsidRPr="00C52817">
        <w:t>prime emphas</w:t>
      </w:r>
      <w:r w:rsidR="00937DF8">
        <w:t>is</w:t>
      </w:r>
      <w:r w:rsidRPr="00C52817">
        <w:t xml:space="preserve"> for researchers with which adequate outcomes are created (</w:t>
      </w:r>
      <w:r w:rsidRPr="00F22720">
        <w:t>Alvesson</w:t>
      </w:r>
      <w:r w:rsidRPr="00C52817">
        <w:rPr>
          <w:color w:val="222222"/>
          <w:shd w:val="clear" w:color="auto" w:fill="FFFFFF"/>
        </w:rPr>
        <w:t xml:space="preserve"> et al.,2022</w:t>
      </w:r>
      <w:r w:rsidRPr="00C52817">
        <w:t>). By using themes and coding approaches, similarities within the responses of participants are identified within qualitative studies (</w:t>
      </w:r>
      <w:r w:rsidRPr="00C52817">
        <w:rPr>
          <w:color w:val="222222"/>
          <w:shd w:val="clear" w:color="auto" w:fill="FFFFFF"/>
        </w:rPr>
        <w:t>Braun et al.,2021</w:t>
      </w:r>
      <w:r w:rsidRPr="00C52817">
        <w:t xml:space="preserve">). To describe particular phenomena or problems under investigation, qualitative studies are the core emphasis for researchers. </w:t>
      </w:r>
    </w:p>
    <w:p w14:paraId="48813316" w14:textId="77777777" w:rsidR="00DB5BEC" w:rsidRPr="00937DF8" w:rsidRDefault="00DB5BEC" w:rsidP="006B06E8">
      <w:pPr>
        <w:pStyle w:val="Heading3"/>
        <w:numPr>
          <w:ilvl w:val="2"/>
          <w:numId w:val="7"/>
        </w:numPr>
        <w:spacing w:after="0" w:line="360" w:lineRule="auto"/>
        <w:rPr>
          <w:b w:val="0"/>
          <w:bCs/>
        </w:rPr>
      </w:pPr>
      <w:bookmarkStart w:id="106" w:name="_Toc129799544"/>
      <w:bookmarkStart w:id="107" w:name="_Toc131283704"/>
      <w:bookmarkStart w:id="108" w:name="_Toc137932314"/>
      <w:r w:rsidRPr="00937DF8">
        <w:rPr>
          <w:b w:val="0"/>
          <w:bCs/>
        </w:rPr>
        <w:t>Quantitative research design</w:t>
      </w:r>
      <w:bookmarkEnd w:id="106"/>
      <w:bookmarkEnd w:id="107"/>
      <w:bookmarkEnd w:id="108"/>
    </w:p>
    <w:p w14:paraId="1F91AB1C" w14:textId="52169C22" w:rsidR="00DB5BEC" w:rsidRPr="00C52817" w:rsidRDefault="00DB5BEC" w:rsidP="006B06E8">
      <w:pPr>
        <w:spacing w:after="0" w:line="600" w:lineRule="auto"/>
        <w:ind w:firstLine="0"/>
      </w:pPr>
      <w:r w:rsidRPr="00C52817">
        <w:t>Quantitative studies are more grounded in a manner by using facts, figures, numbers etc.; particular outcomes can be generated (</w:t>
      </w:r>
      <w:r w:rsidRPr="00C52817">
        <w:rPr>
          <w:color w:val="222222"/>
          <w:shd w:val="clear" w:color="auto" w:fill="FFFFFF"/>
        </w:rPr>
        <w:t>Bloomfield &amp; Fisher.,2019</w:t>
      </w:r>
      <w:r w:rsidRPr="00C52817">
        <w:t>). Usage of words, concepts, definitions etc., is avoided as an implication of statistical information, graphical illustration, computational pattern, mathematical representation etc., are prime emphasis within research studies (</w:t>
      </w:r>
      <w:r w:rsidRPr="00C52817">
        <w:rPr>
          <w:color w:val="222222"/>
          <w:shd w:val="clear" w:color="auto" w:fill="FFFFFF"/>
        </w:rPr>
        <w:t>Sileyew.,2019</w:t>
      </w:r>
      <w:r w:rsidRPr="00C52817">
        <w:t xml:space="preserve">). To collect quantitative data, human subjects are made integral elements within research studies based on their respective responses, and more logical grounds are introduced in research studies. Further, to analyze collected quantitative data, relative software </w:t>
      </w:r>
      <w:r w:rsidR="00BC62A5">
        <w:t>are</w:t>
      </w:r>
      <w:r w:rsidRPr="00C52817">
        <w:t xml:space="preserve"> used, i.e. SPSS, AMOS etc. (</w:t>
      </w:r>
      <w:r w:rsidRPr="00C52817">
        <w:rPr>
          <w:color w:val="222222"/>
          <w:shd w:val="clear" w:color="auto" w:fill="FFFFFF"/>
        </w:rPr>
        <w:t>Thakkar &amp; Thakkar.,2020</w:t>
      </w:r>
      <w:r w:rsidRPr="00C52817">
        <w:t xml:space="preserve">). Based on reliability and validity tests, data to </w:t>
      </w:r>
      <w:r w:rsidRPr="00C52817">
        <w:lastRenderedPageBreak/>
        <w:t xml:space="preserve">include within a study is predicted that rather it </w:t>
      </w:r>
      <w:r>
        <w:t>will be</w:t>
      </w:r>
      <w:r w:rsidRPr="00C52817">
        <w:t xml:space="preserve"> useful or not (</w:t>
      </w:r>
      <w:r w:rsidRPr="00C52817">
        <w:rPr>
          <w:color w:val="222222"/>
          <w:shd w:val="clear" w:color="auto" w:fill="FFFFFF"/>
        </w:rPr>
        <w:t>Shanthi.,2019</w:t>
      </w:r>
      <w:r w:rsidRPr="00C52817">
        <w:t xml:space="preserve">). To explore particular research objectives under examination, quantitative research pattern is considerable as statistical formation assists readers in identifying the rationale behind conducting research and predicting the rationale behind each data set included within studies.  </w:t>
      </w:r>
    </w:p>
    <w:p w14:paraId="325E1C07" w14:textId="77777777" w:rsidR="00DB5BEC" w:rsidRPr="00C52817" w:rsidRDefault="00DB5BEC" w:rsidP="006B06E8">
      <w:pPr>
        <w:spacing w:after="0" w:line="600" w:lineRule="auto"/>
        <w:ind w:firstLine="0"/>
      </w:pPr>
      <w:r w:rsidRPr="00C52817">
        <w:t xml:space="preserve">By using past social theory, hypotheses statements are designed within quantitative research design to further testify and examine each derived statement quantitative data set is collected by involving participants within research studies with which relationship between variables is identified and based on results, each hypothesis statement is accepted or rejected. A study </w:t>
      </w:r>
      <w:r>
        <w:t>by</w:t>
      </w:r>
      <w:r w:rsidRPr="00C52817">
        <w:t xml:space="preserve"> </w:t>
      </w:r>
      <w:r w:rsidRPr="00C52817">
        <w:rPr>
          <w:color w:val="222222"/>
          <w:shd w:val="clear" w:color="auto" w:fill="FFFFFF"/>
        </w:rPr>
        <w:t>Shaver.</w:t>
      </w:r>
      <w:r>
        <w:rPr>
          <w:color w:val="222222"/>
          <w:shd w:val="clear" w:color="auto" w:fill="FFFFFF"/>
        </w:rPr>
        <w:t xml:space="preserve"> </w:t>
      </w:r>
      <w:r w:rsidRPr="00C52817">
        <w:rPr>
          <w:color w:val="222222"/>
          <w:shd w:val="clear" w:color="auto" w:fill="FFFFFF"/>
        </w:rPr>
        <w:t>(2021</w:t>
      </w:r>
      <w:r w:rsidRPr="00C52817">
        <w:t xml:space="preserve">) shows that based on numerical representation and measurable data, expected findings can be drawn within research studies with which conclusive grounds can be introduced in research studies. </w:t>
      </w:r>
    </w:p>
    <w:p w14:paraId="5F65FDA0" w14:textId="77777777" w:rsidR="00DB5BEC" w:rsidRPr="00937DF8" w:rsidRDefault="00DB5BEC" w:rsidP="006B06E8">
      <w:pPr>
        <w:pStyle w:val="Heading3"/>
        <w:numPr>
          <w:ilvl w:val="2"/>
          <w:numId w:val="7"/>
        </w:numPr>
        <w:spacing w:after="0" w:line="360" w:lineRule="auto"/>
        <w:rPr>
          <w:b w:val="0"/>
          <w:bCs/>
        </w:rPr>
      </w:pPr>
      <w:bookmarkStart w:id="109" w:name="_Toc129799545"/>
      <w:bookmarkStart w:id="110" w:name="_Toc131283705"/>
      <w:bookmarkStart w:id="111" w:name="_Toc137932315"/>
      <w:r w:rsidRPr="00937DF8">
        <w:rPr>
          <w:b w:val="0"/>
          <w:bCs/>
        </w:rPr>
        <w:t>Mixed research design</w:t>
      </w:r>
      <w:bookmarkEnd w:id="109"/>
      <w:bookmarkEnd w:id="110"/>
      <w:bookmarkEnd w:id="111"/>
    </w:p>
    <w:p w14:paraId="66BFCF18" w14:textId="77777777" w:rsidR="00DB5BEC" w:rsidRPr="00C52817" w:rsidRDefault="00DB5BEC" w:rsidP="006B06E8">
      <w:pPr>
        <w:spacing w:after="0" w:line="600" w:lineRule="auto"/>
        <w:ind w:firstLine="0"/>
      </w:pPr>
      <w:r w:rsidRPr="00C52817">
        <w:t>Within mixed studies, researchers are focused towards using both qualitative and quantitative research designs to introduce a more grounded rationale within a mixed study approach is a central focus within research studies (</w:t>
      </w:r>
      <w:r w:rsidRPr="00C52817">
        <w:rPr>
          <w:color w:val="222222"/>
          <w:shd w:val="clear" w:color="auto" w:fill="FFFFFF"/>
        </w:rPr>
        <w:t>Leavy.,2022</w:t>
      </w:r>
      <w:r w:rsidRPr="00C52817">
        <w:t xml:space="preserve">). By using both approaches, research questions under examination are explored in a detailed manner as in-depth analysis is conducted. To collect data studies, both qualitative data collection approaches, i.e. interviews etc. and quantitative methods, i.e. questionnaires etc., are the prime emphasis for a researcher with which relative perspectives from human subjects are included in research studies. </w:t>
      </w:r>
    </w:p>
    <w:p w14:paraId="6778C21A" w14:textId="77777777" w:rsidR="00DB5BEC" w:rsidRPr="00937DF8" w:rsidRDefault="00DB5BEC" w:rsidP="006B06E8">
      <w:pPr>
        <w:pStyle w:val="Heading3"/>
        <w:numPr>
          <w:ilvl w:val="2"/>
          <w:numId w:val="7"/>
        </w:numPr>
        <w:spacing w:after="0" w:line="360" w:lineRule="auto"/>
        <w:rPr>
          <w:b w:val="0"/>
          <w:bCs/>
        </w:rPr>
      </w:pPr>
      <w:bookmarkStart w:id="112" w:name="_Toc129799546"/>
      <w:bookmarkStart w:id="113" w:name="_Toc131283706"/>
      <w:bookmarkStart w:id="114" w:name="_Toc137932316"/>
      <w:r w:rsidRPr="00937DF8">
        <w:rPr>
          <w:b w:val="0"/>
          <w:bCs/>
        </w:rPr>
        <w:lastRenderedPageBreak/>
        <w:t>Justification of qualitative research design</w:t>
      </w:r>
      <w:bookmarkEnd w:id="112"/>
      <w:bookmarkEnd w:id="113"/>
      <w:bookmarkEnd w:id="114"/>
    </w:p>
    <w:p w14:paraId="1EBB5F5A" w14:textId="77777777" w:rsidR="00DB5BEC" w:rsidRPr="00C52817" w:rsidRDefault="00DB5BEC" w:rsidP="006B06E8">
      <w:pPr>
        <w:spacing w:after="0" w:line="600" w:lineRule="auto"/>
      </w:pPr>
      <w:r w:rsidRPr="00C52817">
        <w:t xml:space="preserve">Within the current study, the qualitative research design is used. </w:t>
      </w:r>
    </w:p>
    <w:p w14:paraId="1545B57F" w14:textId="77777777" w:rsidR="00DB5BEC" w:rsidRPr="00C52817" w:rsidRDefault="00DB5BEC" w:rsidP="003B6751">
      <w:pPr>
        <w:pStyle w:val="Heading2"/>
        <w:numPr>
          <w:ilvl w:val="1"/>
          <w:numId w:val="7"/>
        </w:numPr>
        <w:spacing w:after="0" w:line="360" w:lineRule="auto"/>
      </w:pPr>
      <w:bookmarkStart w:id="115" w:name="_Toc129799547"/>
      <w:bookmarkStart w:id="116" w:name="_Toc131283707"/>
      <w:bookmarkStart w:id="117" w:name="_Toc137932317"/>
      <w:r w:rsidRPr="00C52817">
        <w:t>Data collection process</w:t>
      </w:r>
      <w:bookmarkEnd w:id="115"/>
      <w:bookmarkEnd w:id="116"/>
      <w:bookmarkEnd w:id="117"/>
      <w:r w:rsidRPr="00C52817">
        <w:t xml:space="preserve"> </w:t>
      </w:r>
    </w:p>
    <w:p w14:paraId="2E508CA6" w14:textId="77777777" w:rsidR="00DB5BEC" w:rsidRPr="00C52817" w:rsidRDefault="00DB5BEC" w:rsidP="008401AB">
      <w:pPr>
        <w:spacing w:line="600" w:lineRule="auto"/>
        <w:ind w:firstLine="0"/>
      </w:pPr>
      <w:r w:rsidRPr="00C52817">
        <w:t>To include data within a study is an adequate element with which ground rationale is maintained within research studies. The selection of data depends on the researcher’s own choice of assumption and research design considered within a study. To collect each pattern of the data set, various techniques are the cent</w:t>
      </w:r>
      <w:r>
        <w:t>e</w:t>
      </w:r>
      <w:r w:rsidRPr="00C52817">
        <w:t>r focus for the researcher based on which relative data is included in research studies. Data collection methods consist of, i.e. primary, secondary etc. (</w:t>
      </w:r>
      <w:r w:rsidRPr="00C52817">
        <w:rPr>
          <w:color w:val="222222"/>
          <w:shd w:val="clear" w:color="auto" w:fill="FFFFFF"/>
        </w:rPr>
        <w:t>Pandey &amp; Pandey.,2021</w:t>
      </w:r>
      <w:r w:rsidRPr="00C52817">
        <w:t>).</w:t>
      </w:r>
    </w:p>
    <w:p w14:paraId="63308908" w14:textId="162F4D2F" w:rsidR="00DB5BEC" w:rsidRPr="00937DF8" w:rsidRDefault="00DB5BEC" w:rsidP="003B6751">
      <w:pPr>
        <w:pStyle w:val="Heading3"/>
        <w:numPr>
          <w:ilvl w:val="2"/>
          <w:numId w:val="7"/>
        </w:numPr>
        <w:spacing w:after="0"/>
        <w:rPr>
          <w:b w:val="0"/>
          <w:bCs/>
        </w:rPr>
      </w:pPr>
      <w:bookmarkStart w:id="118" w:name="_Toc129799548"/>
      <w:bookmarkStart w:id="119" w:name="_Toc131283708"/>
      <w:bookmarkStart w:id="120" w:name="_Toc137932318"/>
      <w:r w:rsidRPr="00937DF8">
        <w:rPr>
          <w:b w:val="0"/>
          <w:bCs/>
        </w:rPr>
        <w:t>Primary data collection process</w:t>
      </w:r>
      <w:bookmarkEnd w:id="118"/>
      <w:bookmarkEnd w:id="119"/>
      <w:bookmarkEnd w:id="120"/>
    </w:p>
    <w:p w14:paraId="5805D1BE" w14:textId="77777777" w:rsidR="00DB5BEC" w:rsidRPr="00C52817" w:rsidRDefault="00DB5BEC" w:rsidP="003B6751">
      <w:pPr>
        <w:spacing w:after="0" w:line="600" w:lineRule="auto"/>
        <w:ind w:firstLine="0"/>
      </w:pPr>
      <w:r w:rsidRPr="00C52817">
        <w:t>The primary data collection process includes data collected by including human subjects within a study as by involving related participants in research, respective viewpoints and opinions are gathered to gain a more grounded rationale in study patterns (</w:t>
      </w:r>
      <w:r w:rsidRPr="00C52817">
        <w:rPr>
          <w:color w:val="222222"/>
          <w:shd w:val="clear" w:color="auto" w:fill="FFFFFF"/>
        </w:rPr>
        <w:t>Mazhar et al.,2021</w:t>
      </w:r>
      <w:r w:rsidRPr="00C52817">
        <w:t xml:space="preserve">). Results of </w:t>
      </w:r>
      <w:r w:rsidRPr="00C52817">
        <w:rPr>
          <w:color w:val="222222"/>
          <w:shd w:val="clear" w:color="auto" w:fill="FFFFFF"/>
        </w:rPr>
        <w:t>Heap &amp; Waters.</w:t>
      </w:r>
      <w:r>
        <w:rPr>
          <w:color w:val="222222"/>
          <w:shd w:val="clear" w:color="auto" w:fill="FFFFFF"/>
        </w:rPr>
        <w:t xml:space="preserve"> </w:t>
      </w:r>
      <w:r w:rsidRPr="00C52817">
        <w:rPr>
          <w:color w:val="222222"/>
          <w:shd w:val="clear" w:color="auto" w:fill="FFFFFF"/>
        </w:rPr>
        <w:t>(2019</w:t>
      </w:r>
      <w:r w:rsidRPr="00C52817">
        <w:t>) indicate that both physical and online methods are utilized for the collection of primary data within research studies. In this regard, various primary data collection process is a central focus for the researcher, i.e. interview, questionnaire etc.</w:t>
      </w:r>
    </w:p>
    <w:p w14:paraId="724C5E0E" w14:textId="6B44663F" w:rsidR="00DB5BEC" w:rsidRPr="00B9472A" w:rsidRDefault="00DB5BEC" w:rsidP="003B6751">
      <w:pPr>
        <w:pStyle w:val="Heading4"/>
        <w:numPr>
          <w:ilvl w:val="3"/>
          <w:numId w:val="7"/>
        </w:numPr>
        <w:spacing w:after="0" w:line="360" w:lineRule="auto"/>
      </w:pPr>
      <w:r w:rsidRPr="00B9472A">
        <w:t xml:space="preserve">Interview  </w:t>
      </w:r>
    </w:p>
    <w:p w14:paraId="76C13ED6" w14:textId="77777777" w:rsidR="00DB5BEC" w:rsidRPr="00C52817" w:rsidRDefault="00DB5BEC" w:rsidP="008401AB">
      <w:pPr>
        <w:spacing w:line="600" w:lineRule="auto"/>
        <w:ind w:firstLine="0"/>
      </w:pPr>
      <w:r w:rsidRPr="00C52817">
        <w:t xml:space="preserve">The interview method is one of the primary data collection approaches in which face-to-face interaction between researcher and participants is a considerable emphasis within research studies, as qualitative studies focus towards using the interview technique in which in-depth perspectives </w:t>
      </w:r>
      <w:r w:rsidRPr="00C52817">
        <w:lastRenderedPageBreak/>
        <w:t>of human subjects are collected (</w:t>
      </w:r>
      <w:r w:rsidRPr="00C52817">
        <w:rPr>
          <w:color w:val="222222"/>
          <w:shd w:val="clear" w:color="auto" w:fill="FFFFFF"/>
        </w:rPr>
        <w:t>Qiu et al.,2022</w:t>
      </w:r>
      <w:r w:rsidRPr="00C52817">
        <w:t xml:space="preserve">). Interview sessions involve open-ended discussions in which a broader overview related to the research question under examination is explored. A study of </w:t>
      </w:r>
      <w:r w:rsidRPr="00C52817">
        <w:rPr>
          <w:color w:val="222222"/>
          <w:shd w:val="clear" w:color="auto" w:fill="FFFFFF"/>
        </w:rPr>
        <w:t>Alam.</w:t>
      </w:r>
      <w:r>
        <w:rPr>
          <w:color w:val="222222"/>
          <w:shd w:val="clear" w:color="auto" w:fill="FFFFFF"/>
        </w:rPr>
        <w:t xml:space="preserve"> </w:t>
      </w:r>
      <w:r w:rsidRPr="00C52817">
        <w:rPr>
          <w:color w:val="222222"/>
          <w:shd w:val="clear" w:color="auto" w:fill="FFFFFF"/>
        </w:rPr>
        <w:t>(2021</w:t>
      </w:r>
      <w:r w:rsidRPr="00C52817">
        <w:t>) indicates that to conduct an ethical interview session proper physical setting is maintained in which quality interviews are conducted. The appropriate length for conducting interview sessions is for about 45 mins approximately (</w:t>
      </w:r>
      <w:r w:rsidRPr="00C52817">
        <w:rPr>
          <w:color w:val="222222"/>
          <w:shd w:val="clear" w:color="auto" w:fill="FFFFFF"/>
        </w:rPr>
        <w:t>Malmqvist et al.,2019</w:t>
      </w:r>
      <w:r w:rsidRPr="00C52817">
        <w:t xml:space="preserve">). To conduct interview sessions, the physical method is prioritized rather than the online approach as a direct interaction between researcher and respondent is predicted to be significant. </w:t>
      </w:r>
    </w:p>
    <w:p w14:paraId="6E948C67" w14:textId="066F582C" w:rsidR="00DB5BEC" w:rsidRPr="00A92624" w:rsidRDefault="00A92624" w:rsidP="003B6751">
      <w:pPr>
        <w:pStyle w:val="Heading4"/>
        <w:spacing w:after="0" w:line="360" w:lineRule="auto"/>
      </w:pPr>
      <w:r w:rsidRPr="00A92624">
        <w:rPr>
          <w:lang w:val="en-GB"/>
        </w:rPr>
        <w:t xml:space="preserve">3.5.1.2 </w:t>
      </w:r>
      <w:r w:rsidR="00DB5BEC" w:rsidRPr="00A92624">
        <w:t xml:space="preserve">Questionnaire </w:t>
      </w:r>
    </w:p>
    <w:p w14:paraId="53DB4493" w14:textId="77777777" w:rsidR="00DB5BEC" w:rsidRPr="00C52817" w:rsidRDefault="00DB5BEC" w:rsidP="003B6751">
      <w:pPr>
        <w:spacing w:after="0" w:line="600" w:lineRule="auto"/>
        <w:ind w:firstLine="0"/>
      </w:pPr>
      <w:r w:rsidRPr="00C52817">
        <w:t xml:space="preserve">To collect primary data for quantitative studies questionnaire method is used by the researcher to gather relative responses </w:t>
      </w:r>
      <w:r>
        <w:t>from</w:t>
      </w:r>
      <w:r w:rsidRPr="00C52817">
        <w:t xml:space="preserve"> participants who are made integral elements within a study (</w:t>
      </w:r>
      <w:r w:rsidRPr="00C52817">
        <w:rPr>
          <w:color w:val="222222"/>
          <w:shd w:val="clear" w:color="auto" w:fill="FFFFFF"/>
        </w:rPr>
        <w:t>Kumari et al.,(2020</w:t>
      </w:r>
      <w:r w:rsidRPr="00C52817">
        <w:t>). Relative perspectives regarding each question under examination become the cent</w:t>
      </w:r>
      <w:r>
        <w:t>e</w:t>
      </w:r>
      <w:r w:rsidRPr="00C52817">
        <w:t>r focus. For the collection of the questionnaire techniques, both physical and online methods are utilized, with which relative viewpoints are collected (</w:t>
      </w:r>
      <w:r w:rsidRPr="00C52817">
        <w:rPr>
          <w:color w:val="222222"/>
          <w:shd w:val="clear" w:color="auto" w:fill="FFFFFF"/>
        </w:rPr>
        <w:t>Toussaint et al.,2020</w:t>
      </w:r>
      <w:r w:rsidRPr="00C52817">
        <w:t>). During the Covid-19 outbreak, online techniques become more relevant with which primary quantitative studies are conducted as questionnaires are provided to participants, which are filled respectively (</w:t>
      </w:r>
      <w:r w:rsidRPr="00C52817">
        <w:rPr>
          <w:color w:val="222222"/>
          <w:shd w:val="clear" w:color="auto" w:fill="FFFFFF"/>
        </w:rPr>
        <w:t>Spertus et al.,2020</w:t>
      </w:r>
      <w:r w:rsidRPr="00C52817">
        <w:t>). By collecting responses via the questionnaire method, the relative viewpoints of participants are included in quantitative studies. To measure responses collected based on the questionnaire technique 5-7 point Likert scale approach is the central focus with which each response is measured to include within research studies (</w:t>
      </w:r>
      <w:r w:rsidRPr="00C52817">
        <w:rPr>
          <w:color w:val="222222"/>
          <w:shd w:val="clear" w:color="auto" w:fill="FFFFFF"/>
        </w:rPr>
        <w:t>Heo et al.,2022</w:t>
      </w:r>
      <w:r w:rsidRPr="00C52817">
        <w:t xml:space="preserve">). </w:t>
      </w:r>
    </w:p>
    <w:p w14:paraId="1DE2B0AB" w14:textId="5DEC94D1" w:rsidR="00DB5BEC" w:rsidRPr="00A92624" w:rsidRDefault="00016BB6" w:rsidP="003B6751">
      <w:pPr>
        <w:pStyle w:val="Heading4"/>
        <w:numPr>
          <w:ilvl w:val="3"/>
          <w:numId w:val="9"/>
        </w:numPr>
        <w:spacing w:after="0" w:line="360" w:lineRule="auto"/>
      </w:pPr>
      <w:r>
        <w:rPr>
          <w:lang w:val="en-GB"/>
        </w:rPr>
        <w:lastRenderedPageBreak/>
        <w:t xml:space="preserve"> </w:t>
      </w:r>
      <w:r w:rsidR="00DB5BEC" w:rsidRPr="00A92624">
        <w:t xml:space="preserve">Data collection tool and sampling technique </w:t>
      </w:r>
    </w:p>
    <w:p w14:paraId="1CA04DDD" w14:textId="77777777" w:rsidR="00DB5BEC" w:rsidRPr="00C52817" w:rsidRDefault="00DB5BEC" w:rsidP="003B6751">
      <w:pPr>
        <w:spacing w:after="0" w:line="600" w:lineRule="auto"/>
        <w:ind w:firstLine="0"/>
      </w:pPr>
      <w:r w:rsidRPr="00AE56C3">
        <w:t>The data collection tool used within a current study is an interview technique with which relative responses for each participant will be selected</w:t>
      </w:r>
      <w:r w:rsidRPr="00C52817">
        <w:t xml:space="preserve"> (</w:t>
      </w:r>
      <w:r w:rsidRPr="00C52817">
        <w:rPr>
          <w:color w:val="222222"/>
          <w:shd w:val="clear" w:color="auto" w:fill="FFFFFF"/>
        </w:rPr>
        <w:t>Wolcott &amp; Lobczowski.,2021</w:t>
      </w:r>
      <w:r w:rsidRPr="00C52817">
        <w:t>). The rationale for considering the interview method as a data collection tool within the current study is that by interacting with staff members working in NHLP, broader discussion related to the research topic and objectives under examination become a central focus for a researcher with which logical rationales are introduced within the current study. Moreover, the selection of sampling techniques depends on the nature of the topic and the researcher’s own particular choice for the current study; the convenience random sampling technique used by the researcher to collect participants for interview session research is more focused on considering human subjects to whom they are familiar with (</w:t>
      </w:r>
      <w:r w:rsidRPr="00C52817">
        <w:rPr>
          <w:color w:val="222222"/>
          <w:shd w:val="clear" w:color="auto" w:fill="FFFFFF"/>
        </w:rPr>
        <w:t>Archibald et al.,2019</w:t>
      </w:r>
      <w:r w:rsidRPr="00C52817">
        <w:t xml:space="preserve">). </w:t>
      </w:r>
    </w:p>
    <w:p w14:paraId="4CD7E489" w14:textId="77777777" w:rsidR="00DB5BEC" w:rsidRPr="00B9472A" w:rsidRDefault="00DB5BEC" w:rsidP="003B6751">
      <w:pPr>
        <w:pStyle w:val="Heading4"/>
        <w:numPr>
          <w:ilvl w:val="3"/>
          <w:numId w:val="9"/>
        </w:numPr>
        <w:spacing w:after="0" w:line="360" w:lineRule="auto"/>
        <w:rPr>
          <w:b w:val="0"/>
          <w:bCs/>
        </w:rPr>
      </w:pPr>
      <w:r w:rsidRPr="00B9472A">
        <w:rPr>
          <w:b w:val="0"/>
          <w:bCs/>
        </w:rPr>
        <w:t xml:space="preserve">Population and participants </w:t>
      </w:r>
    </w:p>
    <w:p w14:paraId="66D88406" w14:textId="1CE2894B" w:rsidR="00CB34DC" w:rsidRDefault="00DB5BEC" w:rsidP="003B6751">
      <w:pPr>
        <w:spacing w:after="0" w:line="600" w:lineRule="auto"/>
        <w:ind w:firstLine="0"/>
      </w:pPr>
      <w:r w:rsidRPr="00C52817">
        <w:t xml:space="preserve">The participants included within the study will be relevant staff members and units deployed in NHLP, as by including them within the current study, a broader rationale towards each research question is the central focus. </w:t>
      </w:r>
      <w:r w:rsidRPr="003B6751">
        <w:t>To collect primary data based on the interview technique, i.e. online approach is utilized</w:t>
      </w:r>
      <w:r w:rsidR="00402E60" w:rsidRPr="003B6751">
        <w:t>.</w:t>
      </w:r>
      <w:r w:rsidRPr="003B6751">
        <w:t xml:space="preserve"> during a phase of the Covid-19 outbreak online method is appropriate to be used (</w:t>
      </w:r>
      <w:r w:rsidRPr="003B6751">
        <w:rPr>
          <w:color w:val="222222"/>
          <w:shd w:val="clear" w:color="auto" w:fill="FFFFFF"/>
        </w:rPr>
        <w:t>Gilmore et al.,2019</w:t>
      </w:r>
      <w:r w:rsidRPr="003B6751">
        <w:t>).</w:t>
      </w:r>
      <w:bookmarkStart w:id="121" w:name="_Toc129799549"/>
      <w:bookmarkStart w:id="122" w:name="_Toc131283709"/>
      <w:r w:rsidR="003B6751">
        <w:t xml:space="preserve"> Currently considering the security situation and that some of these participants are out of country the best suitable option would be to hold the interview online.</w:t>
      </w:r>
    </w:p>
    <w:p w14:paraId="4110015E" w14:textId="6A52D25F" w:rsidR="00DB5BEC" w:rsidRPr="009D15B7" w:rsidRDefault="00DB5BEC" w:rsidP="003B6751">
      <w:pPr>
        <w:pStyle w:val="Heading3"/>
        <w:numPr>
          <w:ilvl w:val="2"/>
          <w:numId w:val="9"/>
        </w:numPr>
        <w:spacing w:after="0" w:line="360" w:lineRule="auto"/>
        <w:rPr>
          <w:b w:val="0"/>
          <w:bCs/>
        </w:rPr>
      </w:pPr>
      <w:bookmarkStart w:id="123" w:name="_Toc137932319"/>
      <w:r w:rsidRPr="009D15B7">
        <w:rPr>
          <w:b w:val="0"/>
          <w:bCs/>
        </w:rPr>
        <w:lastRenderedPageBreak/>
        <w:t>Secondary data collection process</w:t>
      </w:r>
      <w:bookmarkEnd w:id="121"/>
      <w:bookmarkEnd w:id="122"/>
      <w:bookmarkEnd w:id="123"/>
    </w:p>
    <w:p w14:paraId="1E114F2A" w14:textId="77777777" w:rsidR="00DB5BEC" w:rsidRPr="00C52817" w:rsidRDefault="00DB5BEC" w:rsidP="008401AB">
      <w:pPr>
        <w:spacing w:line="600" w:lineRule="auto"/>
        <w:ind w:firstLine="0"/>
      </w:pPr>
      <w:r w:rsidRPr="00C52817">
        <w:t>A secondary data collection technique is utilized within the research study, with which a more grounded rationale is introduced within studies (</w:t>
      </w:r>
      <w:r w:rsidRPr="00C52817">
        <w:rPr>
          <w:color w:val="222222"/>
          <w:shd w:val="clear" w:color="auto" w:fill="FFFFFF"/>
        </w:rPr>
        <w:t>Ruggiano &amp; Perry.,2019</w:t>
      </w:r>
      <w:r w:rsidRPr="00C52817">
        <w:t>). To collect secondary data, various secondary sources are used with which reliable secondary data is extracted. By using authentic secondary sources, i.e. websites, encyclopedias, books, journal articles, magazines etc., relevant secondary data is being made an integral element within research studies (</w:t>
      </w:r>
      <w:r w:rsidRPr="00C52817">
        <w:rPr>
          <w:color w:val="222222"/>
          <w:shd w:val="clear" w:color="auto" w:fill="FFFFFF"/>
        </w:rPr>
        <w:t>Alam.,2021</w:t>
      </w:r>
      <w:r w:rsidRPr="00C52817">
        <w:t xml:space="preserve">). Utilizing secondary data is a core emphasis for a researcher within both qualitative and quantitative studies. </w:t>
      </w:r>
    </w:p>
    <w:p w14:paraId="1916B3D6" w14:textId="10A988DA" w:rsidR="00DB5BEC" w:rsidRPr="009D15B7" w:rsidRDefault="00DB5BEC" w:rsidP="003B6751">
      <w:pPr>
        <w:pStyle w:val="Heading2"/>
        <w:numPr>
          <w:ilvl w:val="2"/>
          <w:numId w:val="9"/>
        </w:numPr>
        <w:spacing w:after="0" w:line="360" w:lineRule="auto"/>
        <w:rPr>
          <w:b w:val="0"/>
          <w:bCs/>
        </w:rPr>
      </w:pPr>
      <w:bookmarkStart w:id="124" w:name="_Toc129799550"/>
      <w:bookmarkStart w:id="125" w:name="_Toc131283710"/>
      <w:bookmarkStart w:id="126" w:name="_Toc137932320"/>
      <w:r w:rsidRPr="009D15B7">
        <w:rPr>
          <w:b w:val="0"/>
          <w:bCs/>
        </w:rPr>
        <w:t>Justification of primary data collection process</w:t>
      </w:r>
      <w:bookmarkEnd w:id="124"/>
      <w:bookmarkEnd w:id="125"/>
      <w:bookmarkEnd w:id="126"/>
    </w:p>
    <w:p w14:paraId="16FDC75A" w14:textId="77777777" w:rsidR="00DB5BEC" w:rsidRPr="00C52817" w:rsidRDefault="00DB5BEC" w:rsidP="003B6751">
      <w:pPr>
        <w:spacing w:after="0" w:line="600" w:lineRule="auto"/>
        <w:ind w:firstLine="0"/>
      </w:pPr>
      <w:r w:rsidRPr="008B742D">
        <w:t>For the current study's primary data collection process, i.e. interviews etc., the technique is used</w:t>
      </w:r>
      <w:r w:rsidRPr="00402E60">
        <w:rPr>
          <w:highlight w:val="yellow"/>
        </w:rPr>
        <w:t>.</w:t>
      </w:r>
      <w:r w:rsidRPr="00C52817">
        <w:t xml:space="preserve"> </w:t>
      </w:r>
    </w:p>
    <w:p w14:paraId="20D57A6D" w14:textId="77777777" w:rsidR="00DB5BEC" w:rsidRPr="00C52817" w:rsidRDefault="00DB5BEC" w:rsidP="003B6751">
      <w:pPr>
        <w:pStyle w:val="Heading2"/>
        <w:numPr>
          <w:ilvl w:val="1"/>
          <w:numId w:val="9"/>
        </w:numPr>
        <w:spacing w:after="0" w:line="360" w:lineRule="auto"/>
      </w:pPr>
      <w:bookmarkStart w:id="127" w:name="_Toc129799551"/>
      <w:bookmarkStart w:id="128" w:name="_Toc131283711"/>
      <w:bookmarkStart w:id="129" w:name="_Toc137932321"/>
      <w:r w:rsidRPr="00C52817">
        <w:t>Data analysis</w:t>
      </w:r>
      <w:bookmarkEnd w:id="127"/>
      <w:bookmarkEnd w:id="128"/>
      <w:bookmarkEnd w:id="129"/>
    </w:p>
    <w:p w14:paraId="38C659F3" w14:textId="77777777" w:rsidR="00DB5BEC" w:rsidRPr="00C52817" w:rsidRDefault="00DB5BEC" w:rsidP="003B6751">
      <w:pPr>
        <w:spacing w:after="0" w:line="600" w:lineRule="auto"/>
        <w:ind w:firstLine="0"/>
      </w:pPr>
      <w:r w:rsidRPr="00C52817">
        <w:t>To draw conclusive results and logical interpretation, data collected based on various methods is analyzed further as it depends on the nature of the data collected regarding which method to utilize for analyzing the collected data set (</w:t>
      </w:r>
      <w:r w:rsidRPr="00C52817">
        <w:rPr>
          <w:color w:val="222222"/>
          <w:shd w:val="clear" w:color="auto" w:fill="FFFFFF"/>
        </w:rPr>
        <w:t>Kiger &amp; Varpio.,2020</w:t>
      </w:r>
      <w:r w:rsidRPr="00C52817">
        <w:t>). Within the current study, primary data is collected based on interview techniques, which can be analyzed further based on thematic analysis (</w:t>
      </w:r>
      <w:r w:rsidRPr="00C52817">
        <w:rPr>
          <w:color w:val="222222"/>
          <w:shd w:val="clear" w:color="auto" w:fill="FFFFFF"/>
        </w:rPr>
        <w:t>Braun &amp; Clarke.,2019</w:t>
      </w:r>
      <w:r w:rsidRPr="00C52817">
        <w:t>). By using the thematic analysis technique, data collected through the interview method is analyzed further to generate common themes and to identify repeated patterns is the cent</w:t>
      </w:r>
      <w:r>
        <w:t>e</w:t>
      </w:r>
      <w:r w:rsidRPr="00C52817">
        <w:t xml:space="preserve">r focus analysis method as by developing respective codes, common viewpoints presented by each participant are analyzed with which similarities are predicted </w:t>
      </w:r>
      <w:r w:rsidRPr="00C52817">
        <w:lastRenderedPageBreak/>
        <w:t>(</w:t>
      </w:r>
      <w:r w:rsidRPr="00C52817">
        <w:rPr>
          <w:color w:val="222222"/>
          <w:shd w:val="clear" w:color="auto" w:fill="FFFFFF"/>
        </w:rPr>
        <w:t>Sundler et al.,2019</w:t>
      </w:r>
      <w:r w:rsidRPr="00C52817">
        <w:t xml:space="preserve">). As for each research question asked of participants, particular similarities and differences are analyzed based on their responses, with which conclusive results can be generated in qualitative studies. </w:t>
      </w:r>
    </w:p>
    <w:p w14:paraId="2C759B84" w14:textId="77777777" w:rsidR="00DB5BEC" w:rsidRPr="00C52817" w:rsidRDefault="00DB5BEC" w:rsidP="003B6751">
      <w:pPr>
        <w:pStyle w:val="Heading2"/>
        <w:numPr>
          <w:ilvl w:val="1"/>
          <w:numId w:val="9"/>
        </w:numPr>
        <w:spacing w:after="0" w:line="360" w:lineRule="auto"/>
      </w:pPr>
      <w:bookmarkStart w:id="130" w:name="_Toc129799552"/>
      <w:bookmarkStart w:id="131" w:name="_Toc131283712"/>
      <w:bookmarkStart w:id="132" w:name="_Toc137932322"/>
      <w:r w:rsidRPr="00C52817">
        <w:t>Ethical consideration</w:t>
      </w:r>
      <w:bookmarkEnd w:id="130"/>
      <w:bookmarkEnd w:id="131"/>
      <w:bookmarkEnd w:id="132"/>
      <w:r w:rsidRPr="00C52817">
        <w:t xml:space="preserve"> </w:t>
      </w:r>
    </w:p>
    <w:p w14:paraId="36DBE16F" w14:textId="1C5F5CAE" w:rsidR="00DB5BEC" w:rsidRPr="00C52817" w:rsidRDefault="00DB5BEC" w:rsidP="003B6751">
      <w:pPr>
        <w:spacing w:after="0" w:line="600" w:lineRule="auto"/>
        <w:ind w:firstLine="0"/>
      </w:pPr>
      <w:r w:rsidRPr="00C52817">
        <w:t>It is the core responsibility towards the researcher to maintain ethical implications within research studies as it is a crucial element in maintaining legal aspects and ethical practices in research (</w:t>
      </w:r>
      <w:r w:rsidRPr="00C52817">
        <w:rPr>
          <w:color w:val="222222"/>
          <w:shd w:val="clear" w:color="auto" w:fill="FFFFFF"/>
        </w:rPr>
        <w:t>Hasan et al.,2021</w:t>
      </w:r>
      <w:r w:rsidRPr="00C52817">
        <w:t xml:space="preserve">). At the same time, including human subjects within the research for collecting primary data, confidentiality, and informed consent is a </w:t>
      </w:r>
      <w:r w:rsidR="00383D71" w:rsidRPr="00C52817">
        <w:t>necessary element</w:t>
      </w:r>
      <w:r w:rsidRPr="00C52817">
        <w:t xml:space="preserve"> to integrate within research studies. In this regard, a consent form is provided to each involved respondent to ensure their consent while including them in research studies (</w:t>
      </w:r>
      <w:r w:rsidRPr="00C52817">
        <w:rPr>
          <w:color w:val="222222"/>
          <w:shd w:val="clear" w:color="auto" w:fill="FFFFFF"/>
        </w:rPr>
        <w:t>Sloman et al.,2019</w:t>
      </w:r>
      <w:r w:rsidRPr="00C52817">
        <w:t>). At the time of data collection, personal information and primary data collected in the form of responses are to provide with complete confidentiality. Moreover, participants are provided with complete freedom to withdraw their personal names and information in the form of data anytime from the study whenever they feel uncomfortable (</w:t>
      </w:r>
      <w:r w:rsidRPr="00C52817">
        <w:rPr>
          <w:color w:val="222222"/>
          <w:shd w:val="clear" w:color="auto" w:fill="FFFFFF"/>
        </w:rPr>
        <w:t>Broesch et al.,2020</w:t>
      </w:r>
      <w:r w:rsidRPr="00C52817">
        <w:t xml:space="preserve">). It is necessary to provide information regarding where to utilize their data within the research study by defining them with the purpose of conducting research.  </w:t>
      </w:r>
    </w:p>
    <w:p w14:paraId="2C6427EE" w14:textId="77777777" w:rsidR="00DB5BEC" w:rsidRPr="00C52817" w:rsidRDefault="00DB5BEC" w:rsidP="000E28EB">
      <w:pPr>
        <w:spacing w:after="0" w:line="600" w:lineRule="auto"/>
        <w:ind w:firstLine="0"/>
      </w:pPr>
      <w:r w:rsidRPr="00C52817">
        <w:t>It is necessary to ensure each participant that their responses (i.e. data etc.) will be used for research purposes only, and after accomplishment of the rationale behind conducting a research study, their personal information and responses are discarded to avoid the threat of external interference (</w:t>
      </w:r>
      <w:r w:rsidRPr="00C52817">
        <w:rPr>
          <w:color w:val="222222"/>
          <w:shd w:val="clear" w:color="auto" w:fill="FFFFFF"/>
        </w:rPr>
        <w:t xml:space="preserve">Abrar </w:t>
      </w:r>
      <w:r w:rsidRPr="00C52817">
        <w:rPr>
          <w:color w:val="222222"/>
          <w:shd w:val="clear" w:color="auto" w:fill="FFFFFF"/>
        </w:rPr>
        <w:lastRenderedPageBreak/>
        <w:t>&amp; Sidik.,2019</w:t>
      </w:r>
      <w:r w:rsidRPr="00C52817">
        <w:t>). As to provide ethical security to participants is the subsequent responsibility of the researcher</w:t>
      </w:r>
      <w:r>
        <w:t>,</w:t>
      </w:r>
      <w:r w:rsidRPr="00C52817">
        <w:t xml:space="preserve"> as it is necessary that the researcher will not disclose participants' information to their co-researchers involved in the study (</w:t>
      </w:r>
      <w:r w:rsidRPr="00C52817">
        <w:rPr>
          <w:color w:val="222222"/>
          <w:shd w:val="clear" w:color="auto" w:fill="FFFFFF"/>
        </w:rPr>
        <w:t>Fiesler.,2019</w:t>
      </w:r>
      <w:r w:rsidRPr="00C52817">
        <w:t>). To secure collected primary data password protected USB devices are used, which consist of encrypted folders which are difficult to crack (</w:t>
      </w:r>
      <w:r w:rsidRPr="00C52817">
        <w:rPr>
          <w:color w:val="222222"/>
          <w:shd w:val="clear" w:color="auto" w:fill="FFFFFF"/>
        </w:rPr>
        <w:t xml:space="preserve">Brittain et al.,2020). </w:t>
      </w:r>
      <w:r w:rsidRPr="00C52817">
        <w:t xml:space="preserve">Further collected data is stored in password-protected laptops consisting of encrypted folders to avoid external interference. </w:t>
      </w:r>
    </w:p>
    <w:p w14:paraId="195CAFAD" w14:textId="776EEB66" w:rsidR="00DB5BEC" w:rsidRPr="00CE38D2" w:rsidRDefault="00DB5BEC" w:rsidP="00CE38D2">
      <w:pPr>
        <w:spacing w:after="0" w:line="600" w:lineRule="auto"/>
        <w:ind w:firstLine="0"/>
      </w:pPr>
      <w:r w:rsidRPr="00CE38D2">
        <w:t>The selection of participants for inclusion within interview sessions research emphasizes convenience technique with which element of biasness is maintained (</w:t>
      </w:r>
      <w:r w:rsidRPr="00CE38D2">
        <w:rPr>
          <w:color w:val="222222"/>
          <w:shd w:val="clear" w:color="auto" w:fill="FFFFFF"/>
        </w:rPr>
        <w:t>Suri.,2020</w:t>
      </w:r>
      <w:r w:rsidRPr="00CE38D2">
        <w:t>). Moreover, to conduct interview sessions proper physical setting (i.e. separate rooms, resources, equipment, is maintained for conducting interviews with each participant. As to provide privacy to each individual is a necessary element to consider (</w:t>
      </w:r>
      <w:r w:rsidRPr="00CE38D2">
        <w:rPr>
          <w:color w:val="222222"/>
          <w:shd w:val="clear" w:color="auto" w:fill="FFFFFF"/>
        </w:rPr>
        <w:t>Newman et al.,2021</w:t>
      </w:r>
      <w:r w:rsidRPr="00CE38D2">
        <w:t>). By recording interview sessions using audio, and video devices, responses for each participant are included in the research study. Due to a shortage of time, the appropriate quantity of participants within qualitative studies is considered up</w:t>
      </w:r>
      <w:r w:rsidR="00CE38D2">
        <w:t xml:space="preserve"> </w:t>
      </w:r>
      <w:r w:rsidRPr="00CE38D2">
        <w:t xml:space="preserve">to i.e.5-10 etc., as for conducting each interview session approximate length of the interview is about </w:t>
      </w:r>
      <w:r w:rsidR="00A61B49" w:rsidRPr="00CE38D2">
        <w:t>20</w:t>
      </w:r>
      <w:r w:rsidRPr="00CE38D2">
        <w:t xml:space="preserve"> mins etc.(</w:t>
      </w:r>
      <w:r w:rsidRPr="00CE38D2">
        <w:rPr>
          <w:color w:val="222222"/>
          <w:shd w:val="clear" w:color="auto" w:fill="FFFFFF"/>
        </w:rPr>
        <w:t>Horton &amp; Lucassen.,2022</w:t>
      </w:r>
      <w:r w:rsidRPr="00CE38D2">
        <w:t>).</w:t>
      </w:r>
    </w:p>
    <w:p w14:paraId="13CC4E00" w14:textId="7E85BB11" w:rsidR="00DB5BEC" w:rsidRPr="00C52817" w:rsidRDefault="00DB5BEC" w:rsidP="00CE38D2">
      <w:pPr>
        <w:spacing w:after="0" w:line="600" w:lineRule="auto"/>
        <w:ind w:firstLine="0"/>
      </w:pPr>
      <w:r w:rsidRPr="00CE38D2">
        <w:t xml:space="preserve">Within secondary studies, ethical implications are maintained while collecting secondary data as a selection of authentic secondary sources is a core emphasis for the researchers through which reliable secondary data is collected. In this regard, i.e. google scholar etc. is the most appropriate </w:t>
      </w:r>
      <w:r w:rsidRPr="00CE38D2">
        <w:lastRenderedPageBreak/>
        <w:t>secondary source engine through which relevant past articles are selected to include in research studies (</w:t>
      </w:r>
      <w:r w:rsidRPr="00CE38D2">
        <w:rPr>
          <w:color w:val="222222"/>
          <w:shd w:val="clear" w:color="auto" w:fill="FFFFFF"/>
        </w:rPr>
        <w:t>Fusar-Poli et al.,2022</w:t>
      </w:r>
      <w:r w:rsidRPr="00CE38D2">
        <w:t>).</w:t>
      </w:r>
      <w:r w:rsidRPr="00C52817">
        <w:t xml:space="preserve"> </w:t>
      </w:r>
    </w:p>
    <w:p w14:paraId="1FD91AC9" w14:textId="77777777" w:rsidR="00DB5BEC" w:rsidRPr="00E515A2" w:rsidRDefault="00DB5BEC" w:rsidP="00CE38D2">
      <w:pPr>
        <w:pStyle w:val="Heading2"/>
        <w:numPr>
          <w:ilvl w:val="1"/>
          <w:numId w:val="9"/>
        </w:numPr>
        <w:spacing w:after="0" w:line="360" w:lineRule="auto"/>
      </w:pPr>
      <w:bookmarkStart w:id="133" w:name="_Toc129799553"/>
      <w:bookmarkStart w:id="134" w:name="_Toc131283713"/>
      <w:bookmarkStart w:id="135" w:name="_Toc137932323"/>
      <w:r w:rsidRPr="00E515A2">
        <w:t>Limitations in methodology</w:t>
      </w:r>
      <w:bookmarkEnd w:id="133"/>
      <w:bookmarkEnd w:id="134"/>
      <w:bookmarkEnd w:id="135"/>
      <w:r w:rsidRPr="00E515A2">
        <w:t xml:space="preserve"> </w:t>
      </w:r>
    </w:p>
    <w:p w14:paraId="66E5611E" w14:textId="77777777" w:rsidR="00DB5BEC" w:rsidRPr="00E515A2" w:rsidRDefault="00DB5BEC" w:rsidP="00CE38D2">
      <w:pPr>
        <w:spacing w:after="0" w:line="600" w:lineRule="auto"/>
        <w:ind w:firstLine="0"/>
      </w:pPr>
      <w:r w:rsidRPr="00E515A2">
        <w:t>For the current study, the researcher is focusing towards conducting qualitative studies rather than a quantitative approach to explore each research question qualitative pattern of data collection is a central focus for the researcher. Moreover, the collection of primary data, i.e. interview method etc., is considered; however, the researcher can use the questionnaire technique (</w:t>
      </w:r>
      <w:r w:rsidRPr="00E515A2">
        <w:rPr>
          <w:color w:val="222222"/>
          <w:shd w:val="clear" w:color="auto" w:fill="FFFFFF"/>
        </w:rPr>
        <w:t>Jain.,2021</w:t>
      </w:r>
      <w:r w:rsidRPr="00E515A2">
        <w:t>). However, within the current study, the core emphasis is towards conducting in-depth interviews. In future studies, a questionnaire approach can be used for the collection of primary data.</w:t>
      </w:r>
    </w:p>
    <w:p w14:paraId="08CB9C69" w14:textId="77777777" w:rsidR="00DB5BEC" w:rsidRPr="00C52817" w:rsidRDefault="00DB5BEC" w:rsidP="00CE38D2">
      <w:pPr>
        <w:pStyle w:val="Heading2"/>
        <w:numPr>
          <w:ilvl w:val="1"/>
          <w:numId w:val="9"/>
        </w:numPr>
        <w:spacing w:after="0" w:line="360" w:lineRule="auto"/>
      </w:pPr>
      <w:bookmarkStart w:id="136" w:name="_Toc129799554"/>
      <w:bookmarkStart w:id="137" w:name="_Toc131283714"/>
      <w:bookmarkStart w:id="138" w:name="_Toc137932324"/>
      <w:r w:rsidRPr="00E515A2">
        <w:t>Summary</w:t>
      </w:r>
      <w:r w:rsidRPr="00C52817">
        <w:t xml:space="preserve"> of the chapter</w:t>
      </w:r>
      <w:bookmarkEnd w:id="136"/>
      <w:bookmarkEnd w:id="137"/>
      <w:bookmarkEnd w:id="138"/>
      <w:r w:rsidRPr="00C52817">
        <w:t xml:space="preserve"> </w:t>
      </w:r>
    </w:p>
    <w:p w14:paraId="3F7B4097" w14:textId="05B79BDF" w:rsidR="005746C4" w:rsidRPr="00BC7AB9" w:rsidRDefault="00DB5BEC" w:rsidP="00CE38D2">
      <w:pPr>
        <w:spacing w:after="0" w:line="600" w:lineRule="auto"/>
        <w:ind w:firstLine="0"/>
      </w:pPr>
      <w:r w:rsidRPr="00C52817">
        <w:t xml:space="preserve">The overall section of methodology provides relative understanding regarding research strategy integrated within the study as philosophical pattern utilized, i.e. interpretivism etc. research approach used is inductive and qualitative research design is a center of attention with which a more grounded rationale towards the topic of consideration is a considerable emphasis for the researcher. The primary data collection method used, i.e. interview etc., with which responses of each participant will be collected.  </w:t>
      </w:r>
      <w:r>
        <w:t xml:space="preserve">      </w:t>
      </w:r>
    </w:p>
    <w:p w14:paraId="7669C269" w14:textId="1634272A" w:rsidR="005746C4" w:rsidRPr="00BC7AB9" w:rsidRDefault="005746C4" w:rsidP="00B525BD">
      <w:pPr>
        <w:pStyle w:val="Heading1"/>
        <w:spacing w:line="360" w:lineRule="auto"/>
        <w:ind w:right="5760"/>
      </w:pPr>
      <w:bookmarkStart w:id="139" w:name="_Toc136123205"/>
      <w:bookmarkStart w:id="140" w:name="_Toc137932325"/>
      <w:r w:rsidRPr="00BC7AB9">
        <w:t>Chapter: 04 Thematic</w:t>
      </w:r>
      <w:r>
        <w:rPr>
          <w:lang w:val="en-GB"/>
        </w:rPr>
        <w:t xml:space="preserve"> </w:t>
      </w:r>
      <w:r w:rsidRPr="00BC7AB9">
        <w:t>Analysis</w:t>
      </w:r>
      <w:bookmarkEnd w:id="139"/>
      <w:bookmarkEnd w:id="140"/>
    </w:p>
    <w:p w14:paraId="52542304" w14:textId="353F8647" w:rsidR="005746C4" w:rsidRDefault="00593668" w:rsidP="00CE38D2">
      <w:pPr>
        <w:pStyle w:val="Heading2"/>
        <w:numPr>
          <w:ilvl w:val="1"/>
          <w:numId w:val="21"/>
        </w:numPr>
        <w:spacing w:after="0" w:line="360" w:lineRule="auto"/>
      </w:pPr>
      <w:bookmarkStart w:id="141" w:name="_Toc136123206"/>
      <w:r>
        <w:rPr>
          <w:lang w:val="en-GB"/>
        </w:rPr>
        <w:t xml:space="preserve"> </w:t>
      </w:r>
      <w:bookmarkStart w:id="142" w:name="_Toc137932326"/>
      <w:r w:rsidR="005746C4" w:rsidRPr="00BC7AB9">
        <w:t xml:space="preserve">Overview </w:t>
      </w:r>
      <w:r w:rsidR="005746C4">
        <w:t>of Chapter</w:t>
      </w:r>
      <w:bookmarkEnd w:id="141"/>
      <w:bookmarkEnd w:id="142"/>
    </w:p>
    <w:p w14:paraId="00D02773" w14:textId="77777777" w:rsidR="005746C4" w:rsidRPr="0029179A" w:rsidRDefault="005746C4" w:rsidP="00CE38D2">
      <w:pPr>
        <w:spacing w:after="0" w:line="600" w:lineRule="auto"/>
      </w:pPr>
      <w:r>
        <w:t xml:space="preserve">This chapter will discuss the perspective of nine participants through the thematic analysis. The repetitive codes are being extracted in the interview transcripts attached as Appendices (I-IX). The </w:t>
      </w:r>
      <w:r>
        <w:lastRenderedPageBreak/>
        <w:t>pseudo participants’ name will be used in the entire analysis to restore their right of anonymity and confidentiality.</w:t>
      </w:r>
    </w:p>
    <w:p w14:paraId="4C8615D5" w14:textId="6DFBD68F" w:rsidR="005746C4" w:rsidRPr="00BC7AB9" w:rsidRDefault="005746C4" w:rsidP="000532DF">
      <w:pPr>
        <w:pStyle w:val="Heading2"/>
        <w:numPr>
          <w:ilvl w:val="1"/>
          <w:numId w:val="21"/>
        </w:numPr>
        <w:spacing w:after="0" w:line="360" w:lineRule="auto"/>
      </w:pPr>
      <w:bookmarkStart w:id="143" w:name="_Toc136123207"/>
      <w:bookmarkStart w:id="144" w:name="_Toc137932327"/>
      <w:r>
        <w:t xml:space="preserve">Extracting Themes from the Interview </w:t>
      </w:r>
      <w:r w:rsidRPr="00BC7AB9">
        <w:t>Questions:</w:t>
      </w:r>
      <w:bookmarkEnd w:id="143"/>
      <w:bookmarkEnd w:id="144"/>
    </w:p>
    <w:p w14:paraId="4F0068EA" w14:textId="42806767" w:rsidR="005746C4" w:rsidRPr="00BC7AB9" w:rsidRDefault="005746C4" w:rsidP="000532DF">
      <w:pPr>
        <w:numPr>
          <w:ilvl w:val="0"/>
          <w:numId w:val="11"/>
        </w:numPr>
        <w:spacing w:after="0" w:line="600" w:lineRule="auto"/>
        <w:ind w:hanging="360"/>
        <w:rPr>
          <w:b/>
          <w:bCs/>
        </w:rPr>
      </w:pPr>
      <w:r w:rsidRPr="00BC7AB9">
        <w:rPr>
          <w:b/>
          <w:bCs/>
        </w:rPr>
        <w:t>How may the E</w:t>
      </w:r>
      <w:r w:rsidR="00DD7646">
        <w:rPr>
          <w:b/>
          <w:bCs/>
        </w:rPr>
        <w:t xml:space="preserve">xpression </w:t>
      </w:r>
      <w:r w:rsidRPr="00BC7AB9">
        <w:rPr>
          <w:b/>
          <w:bCs/>
        </w:rPr>
        <w:t>o</w:t>
      </w:r>
      <w:r w:rsidR="00DD7646">
        <w:rPr>
          <w:b/>
          <w:bCs/>
        </w:rPr>
        <w:t xml:space="preserve">f </w:t>
      </w:r>
      <w:r w:rsidRPr="00BC7AB9">
        <w:rPr>
          <w:b/>
          <w:bCs/>
        </w:rPr>
        <w:t>I</w:t>
      </w:r>
      <w:r w:rsidR="00DD7646">
        <w:rPr>
          <w:b/>
          <w:bCs/>
        </w:rPr>
        <w:t>nterest</w:t>
      </w:r>
      <w:r w:rsidRPr="00BC7AB9">
        <w:rPr>
          <w:b/>
          <w:bCs/>
        </w:rPr>
        <w:t xml:space="preserve"> and/or proposal evaluation committee’s lack of knowledge of the subject lead a consultancy services package to failure?</w:t>
      </w:r>
    </w:p>
    <w:p w14:paraId="5DC5CAD3" w14:textId="4F07E54D" w:rsidR="005746C4" w:rsidRPr="00BC7AB9" w:rsidRDefault="005746C4" w:rsidP="000532DF">
      <w:pPr>
        <w:pStyle w:val="Heading2"/>
        <w:numPr>
          <w:ilvl w:val="1"/>
          <w:numId w:val="21"/>
        </w:numPr>
        <w:spacing w:after="0" w:line="360" w:lineRule="auto"/>
      </w:pPr>
      <w:bookmarkStart w:id="145" w:name="_Toc136123208"/>
      <w:bookmarkStart w:id="146" w:name="_Toc137932328"/>
      <w:r w:rsidRPr="00BC7AB9">
        <w:t>Themes:</w:t>
      </w:r>
      <w:bookmarkEnd w:id="145"/>
      <w:bookmarkEnd w:id="146"/>
      <w:r w:rsidRPr="00BC7AB9">
        <w:t xml:space="preserve">  </w:t>
      </w:r>
    </w:p>
    <w:p w14:paraId="70038B43" w14:textId="10394D96" w:rsidR="005746C4" w:rsidRPr="000532DF" w:rsidRDefault="005746C4" w:rsidP="000532DF">
      <w:pPr>
        <w:pStyle w:val="ListParagraph"/>
        <w:numPr>
          <w:ilvl w:val="0"/>
          <w:numId w:val="12"/>
        </w:numPr>
        <w:shd w:val="clear" w:color="auto" w:fill="FFFFFF"/>
        <w:spacing w:before="100" w:beforeAutospacing="1" w:after="150" w:line="600" w:lineRule="auto"/>
        <w:rPr>
          <w:color w:val="1F1F1F"/>
        </w:rPr>
      </w:pPr>
      <w:r w:rsidRPr="00BC7AB9">
        <w:rPr>
          <w:i/>
          <w:color w:val="1F1F1F"/>
          <w:u w:val="single"/>
        </w:rPr>
        <w:t>The importance of having a knowledgeable evaluation committee</w:t>
      </w:r>
      <w:r w:rsidRPr="00BC7AB9">
        <w:rPr>
          <w:color w:val="1F1F1F"/>
        </w:rPr>
        <w:t xml:space="preserve">. The answers emphasize the importance of having a committee that is familiar with the subject matter of the consultancy package being evaluated. This is because the committee is responsible for assessing the proposals and selecting the best </w:t>
      </w:r>
      <w:r w:rsidR="00D64165">
        <w:rPr>
          <w:color w:val="1F1F1F"/>
        </w:rPr>
        <w:t>consultant</w:t>
      </w:r>
      <w:r w:rsidRPr="00BC7AB9">
        <w:rPr>
          <w:color w:val="1F1F1F"/>
        </w:rPr>
        <w:t>. If the committee does not have the necessary knowledge, they may not be able to make an informed decision.</w:t>
      </w:r>
    </w:p>
    <w:p w14:paraId="225DD6F0" w14:textId="47A3296E" w:rsidR="005746C4" w:rsidRPr="000532DF" w:rsidRDefault="005746C4" w:rsidP="000532DF">
      <w:pPr>
        <w:pStyle w:val="ListParagraph"/>
        <w:numPr>
          <w:ilvl w:val="0"/>
          <w:numId w:val="12"/>
        </w:numPr>
        <w:shd w:val="clear" w:color="auto" w:fill="FFFFFF"/>
        <w:spacing w:before="100" w:beforeAutospacing="1" w:after="150" w:line="600" w:lineRule="auto"/>
        <w:rPr>
          <w:color w:val="1F1F1F"/>
        </w:rPr>
      </w:pPr>
      <w:r w:rsidRPr="00BC7AB9">
        <w:rPr>
          <w:i/>
          <w:color w:val="1F1F1F"/>
          <w:u w:val="single"/>
        </w:rPr>
        <w:t>The challenges of evaluating consultancy packages.</w:t>
      </w:r>
      <w:r w:rsidRPr="00BC7AB9">
        <w:rPr>
          <w:color w:val="1F1F1F"/>
        </w:rPr>
        <w:t xml:space="preserve"> The interviews conducted, also discuss the challenges of evaluating consultancy packages. These challenges include the fact that consultancy packages can be complex and technical, and that there may be a limited pool of qualified </w:t>
      </w:r>
      <w:r w:rsidR="00D64165">
        <w:rPr>
          <w:color w:val="1F1F1F"/>
        </w:rPr>
        <w:t>interested consultants</w:t>
      </w:r>
      <w:r w:rsidRPr="00BC7AB9">
        <w:rPr>
          <w:color w:val="1F1F1F"/>
        </w:rPr>
        <w:t xml:space="preserve">. As a result, it can be difficult to find the best </w:t>
      </w:r>
      <w:r w:rsidR="00D64165">
        <w:rPr>
          <w:color w:val="1F1F1F"/>
        </w:rPr>
        <w:t>suitable consultant</w:t>
      </w:r>
      <w:r w:rsidRPr="00BC7AB9">
        <w:rPr>
          <w:color w:val="1F1F1F"/>
        </w:rPr>
        <w:t>.</w:t>
      </w:r>
    </w:p>
    <w:p w14:paraId="050B85F7" w14:textId="77777777" w:rsidR="005746C4" w:rsidRPr="00BC7AB9" w:rsidRDefault="005746C4" w:rsidP="00E515A2">
      <w:pPr>
        <w:pStyle w:val="ListParagraph"/>
        <w:numPr>
          <w:ilvl w:val="0"/>
          <w:numId w:val="12"/>
        </w:numPr>
        <w:shd w:val="clear" w:color="auto" w:fill="FFFFFF"/>
        <w:spacing w:after="0" w:line="600" w:lineRule="auto"/>
        <w:rPr>
          <w:color w:val="1F1F1F"/>
        </w:rPr>
      </w:pPr>
      <w:r w:rsidRPr="00BC7AB9">
        <w:rPr>
          <w:i/>
          <w:color w:val="1F1F1F"/>
          <w:u w:val="single"/>
        </w:rPr>
        <w:t>The consequences of a poorly evaluated consultancy package.</w:t>
      </w:r>
      <w:r w:rsidRPr="00BC7AB9">
        <w:rPr>
          <w:color w:val="1F1F1F"/>
        </w:rPr>
        <w:t>  These consequences can include awarding the contract to the wrong bidder, wasting project resources, and ultimately failing to achieve the project's objectives.</w:t>
      </w:r>
    </w:p>
    <w:p w14:paraId="261F00DD" w14:textId="1BF9E2CF" w:rsidR="005746C4" w:rsidRPr="00BC7AB9" w:rsidRDefault="005746C4" w:rsidP="00E515A2">
      <w:pPr>
        <w:shd w:val="clear" w:color="auto" w:fill="FFFFFF"/>
        <w:spacing w:after="0" w:line="600" w:lineRule="auto"/>
        <w:rPr>
          <w:color w:val="1F1F1F"/>
        </w:rPr>
      </w:pPr>
      <w:r w:rsidRPr="00BC7AB9">
        <w:rPr>
          <w:color w:val="1F1F1F"/>
        </w:rPr>
        <w:lastRenderedPageBreak/>
        <w:t xml:space="preserve">In addition to these main themes, the </w:t>
      </w:r>
      <w:r w:rsidR="00B525BD" w:rsidRPr="00BC7AB9">
        <w:rPr>
          <w:color w:val="1F1F1F"/>
        </w:rPr>
        <w:t>interviewees</w:t>
      </w:r>
      <w:r w:rsidRPr="00BC7AB9">
        <w:rPr>
          <w:color w:val="1F1F1F"/>
        </w:rPr>
        <w:t xml:space="preserve"> also discuss a number of other issues related to the evaluation of consultancy packages. These issues include the need to have clear and objective evaluation criteria, the need to avoid conflicts of interest, and the need to ensure that the evaluation process is transparent.</w:t>
      </w:r>
    </w:p>
    <w:p w14:paraId="0E70F79A" w14:textId="77777777" w:rsidR="005746C4" w:rsidRPr="00BC7AB9" w:rsidRDefault="005746C4" w:rsidP="000532DF">
      <w:pPr>
        <w:shd w:val="clear" w:color="auto" w:fill="FFFFFF"/>
        <w:spacing w:before="360" w:after="0" w:line="600" w:lineRule="auto"/>
        <w:rPr>
          <w:color w:val="1F1F1F"/>
        </w:rPr>
      </w:pPr>
      <w:r w:rsidRPr="00BC7AB9">
        <w:rPr>
          <w:color w:val="1F1F1F"/>
        </w:rPr>
        <w:t>As stated by Hizbullah Daudzay and Samson Omodele Idahosa, as the procurement of consultancy packages is highly technical therefore, the problems that can arise due to the lack of knowledge of the evaluation committee in the procurement of consultancy packages are:</w:t>
      </w:r>
    </w:p>
    <w:p w14:paraId="4FAA18C3" w14:textId="16DB5A02" w:rsidR="005746C4" w:rsidRPr="000532DF" w:rsidRDefault="005746C4" w:rsidP="000532DF">
      <w:pPr>
        <w:pStyle w:val="ListParagraph"/>
        <w:numPr>
          <w:ilvl w:val="0"/>
          <w:numId w:val="16"/>
        </w:numPr>
        <w:shd w:val="clear" w:color="auto" w:fill="FFFFFF"/>
        <w:spacing w:before="360" w:after="0" w:line="600" w:lineRule="auto"/>
        <w:rPr>
          <w:color w:val="1F1F1F"/>
        </w:rPr>
      </w:pPr>
      <w:r w:rsidRPr="00BC7AB9">
        <w:rPr>
          <w:i/>
          <w:color w:val="1F1F1F"/>
        </w:rPr>
        <w:t>Wrong evaluation report:</w:t>
      </w:r>
      <w:r w:rsidRPr="00BC7AB9">
        <w:rPr>
          <w:color w:val="1F1F1F"/>
        </w:rPr>
        <w:t> The evaluation committee may not be able to understand the technical aspects of the proposals and may not be able to assess them objectively. This could lead to the preparation of a wrong evaluation report and the award of the contract to the wrong consultant.</w:t>
      </w:r>
    </w:p>
    <w:p w14:paraId="5B3676B6" w14:textId="12F181D8" w:rsidR="00B525BD" w:rsidRPr="000532DF" w:rsidRDefault="005746C4" w:rsidP="000532DF">
      <w:pPr>
        <w:pStyle w:val="ListParagraph"/>
        <w:numPr>
          <w:ilvl w:val="0"/>
          <w:numId w:val="16"/>
        </w:numPr>
        <w:shd w:val="clear" w:color="auto" w:fill="FFFFFF"/>
        <w:spacing w:before="360" w:after="360" w:line="600" w:lineRule="auto"/>
        <w:rPr>
          <w:color w:val="1F1F1F"/>
        </w:rPr>
      </w:pPr>
      <w:r w:rsidRPr="00BC7AB9">
        <w:rPr>
          <w:i/>
          <w:color w:val="1F1F1F"/>
        </w:rPr>
        <w:t>Contract awarded to non-responsive bidder:</w:t>
      </w:r>
      <w:r w:rsidRPr="00BC7AB9">
        <w:rPr>
          <w:color w:val="1F1F1F"/>
        </w:rPr>
        <w:t> The evaluation committee may not be able to identify the responsive bidders and may award the contract to a non-responsive bidder. This could lead to the project being delayed or not being completed at all.</w:t>
      </w:r>
    </w:p>
    <w:p w14:paraId="0858ADB9" w14:textId="78414E28" w:rsidR="005746C4" w:rsidRPr="00E515A2" w:rsidRDefault="005746C4" w:rsidP="00E515A2">
      <w:pPr>
        <w:pStyle w:val="ListParagraph"/>
        <w:numPr>
          <w:ilvl w:val="0"/>
          <w:numId w:val="16"/>
        </w:numPr>
        <w:shd w:val="clear" w:color="auto" w:fill="FFFFFF"/>
        <w:spacing w:after="0" w:line="600" w:lineRule="auto"/>
        <w:rPr>
          <w:color w:val="1F1F1F"/>
        </w:rPr>
      </w:pPr>
      <w:r w:rsidRPr="00BC7AB9">
        <w:rPr>
          <w:i/>
          <w:color w:val="1F1F1F"/>
        </w:rPr>
        <w:t>Problems in scoring:</w:t>
      </w:r>
      <w:r w:rsidRPr="00BC7AB9">
        <w:rPr>
          <w:color w:val="1F1F1F"/>
        </w:rPr>
        <w:t xml:space="preserve"> The evaluation committee may not be able to align the scoring and criteria with what is submitted by the </w:t>
      </w:r>
      <w:r w:rsidR="007C09E6">
        <w:rPr>
          <w:color w:val="1F1F1F"/>
        </w:rPr>
        <w:t>consultancy firm</w:t>
      </w:r>
      <w:r w:rsidRPr="00BC7AB9">
        <w:rPr>
          <w:color w:val="1F1F1F"/>
        </w:rPr>
        <w:t>. This could lead to the awarding of the contract to the wrong bidder.</w:t>
      </w:r>
    </w:p>
    <w:p w14:paraId="2BB0A153" w14:textId="5837C3F1" w:rsidR="005746C4" w:rsidRDefault="005746C4" w:rsidP="000532DF">
      <w:pPr>
        <w:pStyle w:val="ListParagraph"/>
        <w:numPr>
          <w:ilvl w:val="0"/>
          <w:numId w:val="16"/>
        </w:numPr>
        <w:shd w:val="clear" w:color="auto" w:fill="FFFFFF"/>
        <w:spacing w:after="0" w:line="600" w:lineRule="auto"/>
        <w:rPr>
          <w:color w:val="1F1F1F"/>
        </w:rPr>
      </w:pPr>
      <w:r w:rsidRPr="00BC7AB9">
        <w:rPr>
          <w:i/>
          <w:color w:val="1F1F1F"/>
        </w:rPr>
        <w:lastRenderedPageBreak/>
        <w:t>Inability to consider the winner bidder according to the proposal criteria:</w:t>
      </w:r>
      <w:r w:rsidRPr="00BC7AB9">
        <w:rPr>
          <w:color w:val="1F1F1F"/>
        </w:rPr>
        <w:t> The evaluation committee may not be able to consider the winner bidder according to the proposal criteria. This could lead to the awarding of the contract to a bidder who does not meet the requirements of the project.</w:t>
      </w:r>
    </w:p>
    <w:p w14:paraId="2D207A90" w14:textId="77777777" w:rsidR="00B525BD" w:rsidRPr="00B525BD" w:rsidRDefault="00B525BD" w:rsidP="00B525BD">
      <w:pPr>
        <w:pStyle w:val="ListParagraph"/>
        <w:rPr>
          <w:color w:val="1F1F1F"/>
        </w:rPr>
      </w:pPr>
    </w:p>
    <w:p w14:paraId="6E64D3DB" w14:textId="77777777" w:rsidR="00B525BD" w:rsidRPr="00B525BD" w:rsidRDefault="00B525BD" w:rsidP="00B525BD">
      <w:pPr>
        <w:pStyle w:val="ListParagraph"/>
        <w:shd w:val="clear" w:color="auto" w:fill="FFFFFF"/>
        <w:spacing w:before="360" w:after="360" w:line="360" w:lineRule="auto"/>
        <w:ind w:left="522" w:firstLine="0"/>
        <w:rPr>
          <w:color w:val="1F1F1F"/>
        </w:rPr>
      </w:pPr>
    </w:p>
    <w:p w14:paraId="3229C57E" w14:textId="5A7FF780" w:rsidR="005746C4" w:rsidRPr="008B32F5" w:rsidRDefault="005746C4" w:rsidP="000532DF">
      <w:pPr>
        <w:pStyle w:val="ListParagraph"/>
        <w:numPr>
          <w:ilvl w:val="0"/>
          <w:numId w:val="16"/>
        </w:numPr>
        <w:shd w:val="clear" w:color="auto" w:fill="FFFFFF"/>
        <w:spacing w:after="0" w:line="600" w:lineRule="auto"/>
        <w:rPr>
          <w:color w:val="1F1F1F"/>
        </w:rPr>
      </w:pPr>
      <w:r w:rsidRPr="00BC7AB9">
        <w:rPr>
          <w:i/>
          <w:color w:val="1F1F1F"/>
        </w:rPr>
        <w:t>Inability to prepare TER</w:t>
      </w:r>
      <w:r w:rsidR="000532DF">
        <w:rPr>
          <w:i/>
          <w:color w:val="1F1F1F"/>
        </w:rPr>
        <w:t xml:space="preserve">, </w:t>
      </w:r>
      <w:r w:rsidR="000532DF" w:rsidRPr="00BC7AB9">
        <w:rPr>
          <w:i/>
          <w:color w:val="1F1F1F"/>
        </w:rPr>
        <w:t xml:space="preserve">FER </w:t>
      </w:r>
      <w:r w:rsidRPr="00BC7AB9">
        <w:rPr>
          <w:i/>
          <w:color w:val="1F1F1F"/>
        </w:rPr>
        <w:t xml:space="preserve"> and CER according to the selected criteria:</w:t>
      </w:r>
      <w:r w:rsidRPr="00BC7AB9">
        <w:rPr>
          <w:color w:val="1F1F1F"/>
        </w:rPr>
        <w:t xml:space="preserve"> The evaluation committee may not be able to prepare the </w:t>
      </w:r>
      <w:r w:rsidR="00A27CC3">
        <w:rPr>
          <w:color w:val="1F1F1F"/>
        </w:rPr>
        <w:t>Technical</w:t>
      </w:r>
      <w:r w:rsidRPr="00BC7AB9">
        <w:rPr>
          <w:color w:val="1F1F1F"/>
        </w:rPr>
        <w:t xml:space="preserve"> Evaluation Report, </w:t>
      </w:r>
      <w:r w:rsidR="00A27CC3">
        <w:rPr>
          <w:color w:val="1F1F1F"/>
        </w:rPr>
        <w:t>Financi</w:t>
      </w:r>
      <w:r w:rsidRPr="00BC7AB9">
        <w:rPr>
          <w:color w:val="1F1F1F"/>
        </w:rPr>
        <w:t>al Evaluation Report and C</w:t>
      </w:r>
      <w:r w:rsidR="00A27CC3">
        <w:rPr>
          <w:color w:val="1F1F1F"/>
        </w:rPr>
        <w:t>ombined</w:t>
      </w:r>
      <w:r w:rsidRPr="00BC7AB9">
        <w:rPr>
          <w:color w:val="1F1F1F"/>
        </w:rPr>
        <w:t xml:space="preserve"> Evaluation Report according to the criteria. This could lead to the project being delayed or not being completed at all</w:t>
      </w:r>
      <w:r>
        <w:rPr>
          <w:color w:val="1F1F1F"/>
        </w:rPr>
        <w:t>.</w:t>
      </w:r>
    </w:p>
    <w:p w14:paraId="078A5289" w14:textId="6108A8BA" w:rsidR="005746C4" w:rsidRPr="00BC7AB9" w:rsidRDefault="005746C4" w:rsidP="005746C4">
      <w:pPr>
        <w:shd w:val="clear" w:color="auto" w:fill="FFFFFF"/>
        <w:spacing w:before="100" w:beforeAutospacing="1" w:after="150" w:line="360" w:lineRule="auto"/>
        <w:rPr>
          <w:color w:val="1F1F1F"/>
        </w:rPr>
      </w:pPr>
      <w:r w:rsidRPr="00BC7AB9">
        <w:rPr>
          <w:color w:val="1F1F1F"/>
        </w:rPr>
        <w:t>Abdul Samad Karnawi and Aqae</w:t>
      </w:r>
      <w:r w:rsidR="00A27CC3">
        <w:rPr>
          <w:color w:val="1F1F1F"/>
        </w:rPr>
        <w:t>e</w:t>
      </w:r>
      <w:r w:rsidRPr="00BC7AB9">
        <w:rPr>
          <w:color w:val="1F1F1F"/>
        </w:rPr>
        <w:t xml:space="preserve"> gives examples </w:t>
      </w:r>
      <w:r w:rsidR="00A27CC3">
        <w:rPr>
          <w:color w:val="1F1F1F"/>
        </w:rPr>
        <w:t xml:space="preserve">of </w:t>
      </w:r>
      <w:r w:rsidRPr="00BC7AB9">
        <w:rPr>
          <w:color w:val="1F1F1F"/>
        </w:rPr>
        <w:t xml:space="preserve">the </w:t>
      </w:r>
      <w:r w:rsidR="00A27CC3">
        <w:rPr>
          <w:color w:val="1F1F1F"/>
        </w:rPr>
        <w:t>following</w:t>
      </w:r>
      <w:r w:rsidRPr="00BC7AB9">
        <w:rPr>
          <w:color w:val="1F1F1F"/>
        </w:rPr>
        <w:t xml:space="preserve"> situation</w:t>
      </w:r>
      <w:r w:rsidR="00A27CC3">
        <w:rPr>
          <w:color w:val="1F1F1F"/>
        </w:rPr>
        <w:t>s</w:t>
      </w:r>
      <w:r w:rsidRPr="00BC7AB9">
        <w:rPr>
          <w:color w:val="1F1F1F"/>
        </w:rPr>
        <w:t>:</w:t>
      </w:r>
    </w:p>
    <w:p w14:paraId="608D0A7D" w14:textId="77777777" w:rsidR="005746C4" w:rsidRPr="00BC7AB9" w:rsidRDefault="005746C4" w:rsidP="00E515A2">
      <w:pPr>
        <w:pStyle w:val="NormalWeb"/>
        <w:shd w:val="clear" w:color="auto" w:fill="FFFFFF"/>
        <w:spacing w:before="0" w:beforeAutospacing="0" w:after="0" w:afterAutospacing="0" w:line="600" w:lineRule="auto"/>
        <w:jc w:val="both"/>
        <w:rPr>
          <w:color w:val="1F1F1F"/>
        </w:rPr>
      </w:pPr>
      <w:r w:rsidRPr="00BC7AB9">
        <w:rPr>
          <w:b/>
          <w:color w:val="1F1F1F"/>
        </w:rPr>
        <w:t>Example 1:</w:t>
      </w:r>
      <w:r w:rsidRPr="00BC7AB9">
        <w:rPr>
          <w:color w:val="1F1F1F"/>
        </w:rPr>
        <w:t xml:space="preserve">  Let's say that a highly technical horticulture assignment is being evaluated. A team of experts from different components, such as livestock, finance, and monitoring and evaluation, is assigned to evaluate the package. Would this team be able to conduct a realistic evaluation?</w:t>
      </w:r>
    </w:p>
    <w:p w14:paraId="1DD84A82" w14:textId="77777777" w:rsidR="005746C4" w:rsidRPr="00BC7AB9" w:rsidRDefault="005746C4" w:rsidP="00CC35E8">
      <w:pPr>
        <w:shd w:val="clear" w:color="auto" w:fill="FFFFFF"/>
        <w:spacing w:after="0" w:line="600" w:lineRule="auto"/>
        <w:rPr>
          <w:color w:val="1F1F1F"/>
        </w:rPr>
      </w:pPr>
      <w:r w:rsidRPr="00BC7AB9">
        <w:rPr>
          <w:color w:val="1F1F1F"/>
        </w:rPr>
        <w:t>The answer is no. Consultants are typically hired for highly complex assignments when the project does not have the necessary technical expertise. Assigning a team that does not have the expertise to evaluate and judge the package will almost certainly result in failure.</w:t>
      </w:r>
    </w:p>
    <w:p w14:paraId="0DAF22B0" w14:textId="77777777" w:rsidR="005746C4" w:rsidRPr="00BC7AB9" w:rsidRDefault="005746C4" w:rsidP="00CC35E8">
      <w:pPr>
        <w:shd w:val="clear" w:color="auto" w:fill="FFFFFF"/>
        <w:spacing w:after="0" w:line="600" w:lineRule="auto"/>
        <w:rPr>
          <w:color w:val="1F1F1F"/>
        </w:rPr>
      </w:pPr>
      <w:r w:rsidRPr="00BC7AB9">
        <w:rPr>
          <w:color w:val="1F1F1F"/>
        </w:rPr>
        <w:lastRenderedPageBreak/>
        <w:t>This is because the team would not be able to understand the technical aspects of the assignment and would not be able to assess the proposals objectively. As a result, they would be more likely to select the wrong consultant, which could lead to the failure of the project.</w:t>
      </w:r>
    </w:p>
    <w:p w14:paraId="12D27C07" w14:textId="5A6CBB51" w:rsidR="005746C4" w:rsidRPr="00BC7AB9" w:rsidRDefault="005746C4" w:rsidP="00CC35E8">
      <w:pPr>
        <w:shd w:val="clear" w:color="auto" w:fill="FFFFFF"/>
        <w:spacing w:after="0" w:line="600" w:lineRule="auto"/>
        <w:rPr>
          <w:color w:val="1F1F1F"/>
        </w:rPr>
      </w:pPr>
      <w:r w:rsidRPr="00BC7AB9">
        <w:rPr>
          <w:color w:val="1F1F1F"/>
        </w:rPr>
        <w:t xml:space="preserve">It is important to ensure that the evaluation team has the necessary expertise to evaluate the proposals and to select the best consultant for the job. This can be done by including experts </w:t>
      </w:r>
      <w:r w:rsidR="00A27CC3">
        <w:rPr>
          <w:color w:val="1F1F1F"/>
        </w:rPr>
        <w:t>with</w:t>
      </w:r>
      <w:r w:rsidRPr="00BC7AB9">
        <w:rPr>
          <w:color w:val="1F1F1F"/>
        </w:rPr>
        <w:t xml:space="preserve"> the </w:t>
      </w:r>
      <w:r w:rsidR="00A27CC3">
        <w:rPr>
          <w:color w:val="1F1F1F"/>
        </w:rPr>
        <w:t>required expertise</w:t>
      </w:r>
      <w:r w:rsidRPr="00BC7AB9">
        <w:rPr>
          <w:color w:val="1F1F1F"/>
        </w:rPr>
        <w:t xml:space="preserve"> </w:t>
      </w:r>
      <w:r w:rsidR="00A27CC3">
        <w:rPr>
          <w:color w:val="1F1F1F"/>
        </w:rPr>
        <w:t>i</w:t>
      </w:r>
      <w:r w:rsidRPr="00BC7AB9">
        <w:rPr>
          <w:color w:val="1F1F1F"/>
        </w:rPr>
        <w:t>n the evaluation team.</w:t>
      </w:r>
    </w:p>
    <w:p w14:paraId="2FECD3F6" w14:textId="77777777" w:rsidR="005746C4" w:rsidRPr="00BC7AB9" w:rsidRDefault="005746C4" w:rsidP="00CC35E8">
      <w:pPr>
        <w:shd w:val="clear" w:color="auto" w:fill="FFFFFF"/>
        <w:spacing w:after="0" w:line="600" w:lineRule="auto"/>
        <w:rPr>
          <w:color w:val="1F1F1F"/>
        </w:rPr>
      </w:pPr>
      <w:r w:rsidRPr="00BC7AB9">
        <w:rPr>
          <w:b/>
          <w:color w:val="1F1F1F"/>
        </w:rPr>
        <w:t>Example 2:</w:t>
      </w:r>
      <w:r w:rsidRPr="00BC7AB9">
        <w:rPr>
          <w:color w:val="1F1F1F"/>
        </w:rPr>
        <w:t xml:space="preserve"> The procurement of consultancy services in Afghanistan has a long history, dating back to 2007. However, many civil servants in Afghanistan still lack a deep understanding of consultancy services. In 2009, the Ministry of Finance, with the help of the World Bank, funded a project to train all Afghan civil servants on procurement laws and procedures. This training has helped to improve the knowledge of civil servants, but there are still some challenges. For example, many procurement evaluation committees still have difficulty evaluating proposals.</w:t>
      </w:r>
    </w:p>
    <w:p w14:paraId="2B8C5FC8" w14:textId="1A2DDBCC" w:rsidR="005746C4" w:rsidRPr="00BC7AB9" w:rsidRDefault="005746C4" w:rsidP="00CC35E8">
      <w:pPr>
        <w:shd w:val="clear" w:color="auto" w:fill="FFFFFF"/>
        <w:spacing w:after="0" w:line="600" w:lineRule="auto"/>
        <w:rPr>
          <w:color w:val="1F1F1F"/>
        </w:rPr>
      </w:pPr>
      <w:r w:rsidRPr="00BC7AB9">
        <w:rPr>
          <w:color w:val="1F1F1F"/>
        </w:rPr>
        <w:t xml:space="preserve">There are a number of reasons for this difficulty. First, many proposals are complex and technical. Second, there may be a limited pool of qualified </w:t>
      </w:r>
      <w:r w:rsidR="004116FF">
        <w:rPr>
          <w:color w:val="1F1F1F"/>
        </w:rPr>
        <w:t>consultants</w:t>
      </w:r>
      <w:r w:rsidRPr="00BC7AB9">
        <w:rPr>
          <w:color w:val="1F1F1F"/>
        </w:rPr>
        <w:t>. Third, the evaluation criteria may be unclear or ambiguous. Fourth, the evaluation process may be time-consuming and burdensome.</w:t>
      </w:r>
    </w:p>
    <w:p w14:paraId="43434636" w14:textId="77777777" w:rsidR="005746C4" w:rsidRPr="00BC7AB9" w:rsidRDefault="005746C4" w:rsidP="00CC35E8">
      <w:pPr>
        <w:shd w:val="clear" w:color="auto" w:fill="FFFFFF"/>
        <w:spacing w:after="0" w:line="600" w:lineRule="auto"/>
        <w:rPr>
          <w:color w:val="1F1F1F"/>
        </w:rPr>
      </w:pPr>
      <w:r w:rsidRPr="00BC7AB9">
        <w:rPr>
          <w:color w:val="1F1F1F"/>
        </w:rPr>
        <w:t>To conclude, the lack of knowledge of the evaluation committee can lead to a number of problems in the procurement of consultancy packages. These problems can include awarding the contract to the wrong bidder, wasting project resources, and ultimately failing to achieve the project's objectives.</w:t>
      </w:r>
      <w:r w:rsidRPr="00BC7AB9">
        <w:rPr>
          <w:rStyle w:val="Heading1Char"/>
          <w:rFonts w:ascii="Arial" w:hAnsi="Arial" w:cs="Arial"/>
          <w:b w:val="0"/>
          <w:bCs/>
          <w:color w:val="1F1F1F"/>
          <w:shd w:val="clear" w:color="auto" w:fill="FFFFFF"/>
        </w:rPr>
        <w:t xml:space="preserve"> (</w:t>
      </w:r>
      <w:r w:rsidRPr="00BC7AB9">
        <w:t>Ahern and Cavanagh 2010).</w:t>
      </w:r>
    </w:p>
    <w:p w14:paraId="06E95532" w14:textId="77777777" w:rsidR="005746C4" w:rsidRPr="00BC7AB9" w:rsidRDefault="005746C4" w:rsidP="00CC35E8">
      <w:pPr>
        <w:shd w:val="clear" w:color="auto" w:fill="FFFFFF"/>
        <w:spacing w:after="0" w:line="600" w:lineRule="auto"/>
        <w:rPr>
          <w:color w:val="1F1F1F"/>
        </w:rPr>
      </w:pPr>
      <w:r w:rsidRPr="00BC7AB9">
        <w:rPr>
          <w:color w:val="1F1F1F"/>
        </w:rPr>
        <w:lastRenderedPageBreak/>
        <w:t>There are a number of things that can be done to address the problem of lack of knowledge of the evaluation committee. These include:</w:t>
      </w:r>
    </w:p>
    <w:p w14:paraId="40760EE5" w14:textId="77777777" w:rsidR="005746C4" w:rsidRPr="00BC7AB9" w:rsidRDefault="005746C4" w:rsidP="00CC35E8">
      <w:pPr>
        <w:pStyle w:val="ListParagraph"/>
        <w:numPr>
          <w:ilvl w:val="0"/>
          <w:numId w:val="18"/>
        </w:numPr>
        <w:shd w:val="clear" w:color="auto" w:fill="FFFFFF"/>
        <w:spacing w:after="0" w:line="600" w:lineRule="auto"/>
        <w:rPr>
          <w:color w:val="1F1F1F"/>
        </w:rPr>
      </w:pPr>
      <w:r w:rsidRPr="00BC7AB9">
        <w:rPr>
          <w:color w:val="1F1F1F"/>
        </w:rPr>
        <w:t>Training the evaluation committee on the technical aspects of the consultancy package.</w:t>
      </w:r>
    </w:p>
    <w:p w14:paraId="0C2635B8" w14:textId="77777777" w:rsidR="005746C4" w:rsidRPr="00BC7AB9" w:rsidRDefault="005746C4" w:rsidP="00CC35E8">
      <w:pPr>
        <w:pStyle w:val="ListParagraph"/>
        <w:numPr>
          <w:ilvl w:val="0"/>
          <w:numId w:val="18"/>
        </w:numPr>
        <w:shd w:val="clear" w:color="auto" w:fill="FFFFFF"/>
        <w:spacing w:after="0" w:line="600" w:lineRule="auto"/>
        <w:rPr>
          <w:color w:val="1F1F1F"/>
        </w:rPr>
      </w:pPr>
      <w:r w:rsidRPr="00BC7AB9">
        <w:rPr>
          <w:color w:val="1F1F1F"/>
        </w:rPr>
        <w:t>Providing the evaluation committee with clear and objective evaluation criteria.</w:t>
      </w:r>
    </w:p>
    <w:p w14:paraId="30E7951C" w14:textId="77777777" w:rsidR="005746C4" w:rsidRPr="00BC7AB9" w:rsidRDefault="005746C4" w:rsidP="00CC35E8">
      <w:pPr>
        <w:pStyle w:val="ListParagraph"/>
        <w:numPr>
          <w:ilvl w:val="0"/>
          <w:numId w:val="18"/>
        </w:numPr>
        <w:shd w:val="clear" w:color="auto" w:fill="FFFFFF"/>
        <w:spacing w:after="0" w:line="600" w:lineRule="auto"/>
        <w:rPr>
          <w:color w:val="1F1F1F"/>
        </w:rPr>
      </w:pPr>
      <w:commentRangeStart w:id="147"/>
      <w:commentRangeStart w:id="148"/>
      <w:r w:rsidRPr="00BC7AB9">
        <w:rPr>
          <w:color w:val="1F1F1F"/>
        </w:rPr>
        <w:t>Avoiding conflicts of interest on the evaluation committee.</w:t>
      </w:r>
      <w:commentRangeEnd w:id="147"/>
      <w:r w:rsidR="00137E24">
        <w:rPr>
          <w:rStyle w:val="CommentReference"/>
        </w:rPr>
        <w:commentReference w:id="147"/>
      </w:r>
      <w:commentRangeEnd w:id="148"/>
      <w:r w:rsidR="00137E24">
        <w:rPr>
          <w:rStyle w:val="CommentReference"/>
        </w:rPr>
        <w:commentReference w:id="148"/>
      </w:r>
    </w:p>
    <w:p w14:paraId="3F500EAA" w14:textId="77777777" w:rsidR="005746C4" w:rsidRPr="00BC7AB9" w:rsidRDefault="005746C4" w:rsidP="00CC35E8">
      <w:pPr>
        <w:pStyle w:val="ListParagraph"/>
        <w:numPr>
          <w:ilvl w:val="0"/>
          <w:numId w:val="18"/>
        </w:numPr>
        <w:shd w:val="clear" w:color="auto" w:fill="FFFFFF"/>
        <w:spacing w:after="0" w:line="600" w:lineRule="auto"/>
        <w:rPr>
          <w:color w:val="1F1F1F"/>
        </w:rPr>
      </w:pPr>
      <w:r w:rsidRPr="00BC7AB9">
        <w:rPr>
          <w:color w:val="1F1F1F"/>
        </w:rPr>
        <w:t>Making the evaluation process transparent.</w:t>
      </w:r>
    </w:p>
    <w:p w14:paraId="7D4F7223" w14:textId="77777777" w:rsidR="005746C4" w:rsidRPr="00BC7AB9" w:rsidRDefault="005746C4" w:rsidP="00CC35E8">
      <w:pPr>
        <w:shd w:val="clear" w:color="auto" w:fill="FFFFFF"/>
        <w:spacing w:after="0" w:line="600" w:lineRule="auto"/>
        <w:rPr>
          <w:color w:val="1F1F1F"/>
        </w:rPr>
      </w:pPr>
      <w:r w:rsidRPr="00BC7AB9">
        <w:rPr>
          <w:color w:val="1F1F1F"/>
        </w:rPr>
        <w:t>By taking these steps, it is possible to reduce the risk of problems arising from the lack of knowledge of the evaluation committee.</w:t>
      </w:r>
    </w:p>
    <w:p w14:paraId="6BDA9582" w14:textId="7CC0377A" w:rsidR="005746C4" w:rsidRPr="00BC7AB9" w:rsidRDefault="005746C4" w:rsidP="00CC35E8">
      <w:pPr>
        <w:shd w:val="clear" w:color="auto" w:fill="FFFFFF"/>
        <w:spacing w:after="0" w:line="600" w:lineRule="auto"/>
        <w:rPr>
          <w:color w:val="1F1F1F"/>
        </w:rPr>
      </w:pPr>
      <w:r w:rsidRPr="00BC7AB9">
        <w:rPr>
          <w:color w:val="1F1F1F"/>
        </w:rPr>
        <w:t xml:space="preserve">In addition to the above, it is also important to ensure that the evaluation committee is independent and impartial. This means that they should not have any personal or professional ties to any of the </w:t>
      </w:r>
      <w:r w:rsidR="001579BB">
        <w:rPr>
          <w:color w:val="1F1F1F"/>
        </w:rPr>
        <w:t>consultant</w:t>
      </w:r>
      <w:r w:rsidR="007C09E6">
        <w:rPr>
          <w:color w:val="1F1F1F"/>
        </w:rPr>
        <w:t xml:space="preserve">s </w:t>
      </w:r>
      <w:r w:rsidRPr="00BC7AB9">
        <w:rPr>
          <w:color w:val="1F1F1F"/>
        </w:rPr>
        <w:t xml:space="preserve">If the evaluation committee is not independent, it is more likely to be biased in its decision-making, which could lead to the wrong </w:t>
      </w:r>
      <w:r w:rsidR="001579BB">
        <w:rPr>
          <w:color w:val="1F1F1F"/>
        </w:rPr>
        <w:t>proposal</w:t>
      </w:r>
      <w:r w:rsidRPr="00BC7AB9">
        <w:rPr>
          <w:color w:val="1F1F1F"/>
        </w:rPr>
        <w:t xml:space="preserve"> being selected.</w:t>
      </w:r>
      <w:r w:rsidRPr="00BC7AB9">
        <w:rPr>
          <w:rStyle w:val="Heading1Char"/>
          <w:rFonts w:ascii="Arial" w:hAnsi="Arial" w:cs="Arial"/>
          <w:b w:val="0"/>
          <w:bCs/>
          <w:color w:val="1F1F1F"/>
          <w:shd w:val="clear" w:color="auto" w:fill="FFFFFF"/>
        </w:rPr>
        <w:t xml:space="preserve"> </w:t>
      </w:r>
      <w:r w:rsidRPr="00BC7AB9">
        <w:t>(Raza and Dainty 2009).</w:t>
      </w:r>
    </w:p>
    <w:p w14:paraId="3BA6928A" w14:textId="55B3E480" w:rsidR="005746C4" w:rsidRPr="00BC7AB9" w:rsidRDefault="005746C4" w:rsidP="00CC35E8">
      <w:pPr>
        <w:shd w:val="clear" w:color="auto" w:fill="FFFFFF"/>
        <w:spacing w:after="0" w:line="600" w:lineRule="auto"/>
        <w:rPr>
          <w:color w:val="1F1F1F"/>
        </w:rPr>
      </w:pPr>
      <w:r w:rsidRPr="00BC7AB9">
        <w:rPr>
          <w:color w:val="1F1F1F"/>
        </w:rPr>
        <w:t>Finally, it is important to remember that the evaluation of c</w:t>
      </w:r>
      <w:r w:rsidR="007C09E6">
        <w:rPr>
          <w:color w:val="1F1F1F"/>
        </w:rPr>
        <w:t>on</w:t>
      </w:r>
      <w:r w:rsidRPr="00BC7AB9">
        <w:rPr>
          <w:color w:val="1F1F1F"/>
        </w:rPr>
        <w:t>sultancy packages is a complex and challenging process. It is important to have a well-trained and experienced evaluation committee in place to ensure that the best bidder is selected and that the project is successful.</w:t>
      </w:r>
    </w:p>
    <w:p w14:paraId="00508AC8" w14:textId="77777777" w:rsidR="005746C4" w:rsidRPr="00BC7AB9" w:rsidRDefault="005746C4" w:rsidP="00CC35E8">
      <w:pPr>
        <w:pStyle w:val="ListParagraph"/>
        <w:numPr>
          <w:ilvl w:val="0"/>
          <w:numId w:val="11"/>
        </w:numPr>
        <w:spacing w:after="0" w:line="600" w:lineRule="auto"/>
        <w:rPr>
          <w:b/>
          <w:bCs/>
        </w:rPr>
      </w:pPr>
      <w:r w:rsidRPr="00BC7AB9">
        <w:rPr>
          <w:b/>
          <w:bCs/>
        </w:rPr>
        <w:t>How may the failure to award a consultancy services package be attributed to the Terms of Reference (ToR) development component's lack of topic knowledge?</w:t>
      </w:r>
    </w:p>
    <w:p w14:paraId="2CE8DB8C" w14:textId="688E6383" w:rsidR="005746C4" w:rsidRPr="00BC7AB9" w:rsidRDefault="005746C4" w:rsidP="00CC35E8">
      <w:pPr>
        <w:spacing w:after="0" w:line="600" w:lineRule="auto"/>
        <w:rPr>
          <w:color w:val="1F1F1F"/>
        </w:rPr>
      </w:pPr>
      <w:r w:rsidRPr="00BC7AB9">
        <w:rPr>
          <w:color w:val="1F1F1F"/>
        </w:rPr>
        <w:t xml:space="preserve">As stated by </w:t>
      </w:r>
      <w:r w:rsidR="00E515A2">
        <w:rPr>
          <w:color w:val="1F1F1F"/>
        </w:rPr>
        <w:t>H</w:t>
      </w:r>
      <w:r w:rsidRPr="00BC7AB9">
        <w:rPr>
          <w:color w:val="1F1F1F"/>
        </w:rPr>
        <w:t xml:space="preserve">asibullah </w:t>
      </w:r>
      <w:r w:rsidR="00E515A2">
        <w:rPr>
          <w:color w:val="1F1F1F"/>
        </w:rPr>
        <w:t>K</w:t>
      </w:r>
      <w:r w:rsidRPr="00BC7AB9">
        <w:rPr>
          <w:color w:val="1F1F1F"/>
        </w:rPr>
        <w:t xml:space="preserve">abiri and </w:t>
      </w:r>
      <w:r w:rsidR="00E515A2">
        <w:rPr>
          <w:color w:val="1F1F1F"/>
        </w:rPr>
        <w:t>M</w:t>
      </w:r>
      <w:r w:rsidRPr="00BC7AB9">
        <w:rPr>
          <w:color w:val="1F1F1F"/>
        </w:rPr>
        <w:t xml:space="preserve">uzaffar </w:t>
      </w:r>
      <w:r w:rsidR="00E515A2">
        <w:rPr>
          <w:color w:val="1F1F1F"/>
        </w:rPr>
        <w:t>A</w:t>
      </w:r>
      <w:r w:rsidRPr="00BC7AB9">
        <w:rPr>
          <w:color w:val="1F1F1F"/>
        </w:rPr>
        <w:t xml:space="preserve">ther, the terms of reference (TOR) is a critical document in the procurement process. It sets out the objectives, scope, and responsibilities of the </w:t>
      </w:r>
      <w:r w:rsidRPr="00BC7AB9">
        <w:rPr>
          <w:color w:val="1F1F1F"/>
        </w:rPr>
        <w:lastRenderedPageBreak/>
        <w:t>consultancy. A well-written TOR will help to ensure that the right consultant is selected and that the project is successful.</w:t>
      </w:r>
    </w:p>
    <w:p w14:paraId="7C3B48DF" w14:textId="316CF764" w:rsidR="005746C4" w:rsidRPr="00BC7AB9" w:rsidRDefault="005746C4" w:rsidP="00994915">
      <w:pPr>
        <w:pStyle w:val="NormalWeb"/>
        <w:shd w:val="clear" w:color="auto" w:fill="FFFFFF"/>
        <w:spacing w:before="0" w:beforeAutospacing="0" w:after="0" w:afterAutospacing="0" w:line="600" w:lineRule="auto"/>
        <w:jc w:val="both"/>
        <w:rPr>
          <w:color w:val="1F1F1F"/>
        </w:rPr>
      </w:pPr>
      <w:r w:rsidRPr="00BC7AB9">
        <w:rPr>
          <w:color w:val="1F1F1F"/>
        </w:rPr>
        <w:t xml:space="preserve">On the word of Aqaee, The Requirement Generation Unit (RGU) is responsible for developing the </w:t>
      </w:r>
      <w:r w:rsidR="00137E24">
        <w:rPr>
          <w:color w:val="1F1F1F"/>
        </w:rPr>
        <w:t>T</w:t>
      </w:r>
      <w:r w:rsidRPr="00BC7AB9">
        <w:rPr>
          <w:color w:val="1F1F1F"/>
        </w:rPr>
        <w:t>erms of reference (TOR) for any required services. However, the RGU often does not consider the availability of services in the market when developing the TOR. This can lead to the TOR being unrealistic and the wrong firm being awarded the contract.</w:t>
      </w:r>
    </w:p>
    <w:p w14:paraId="09679863" w14:textId="77777777" w:rsidR="005746C4" w:rsidRPr="00BC7AB9" w:rsidRDefault="005746C4" w:rsidP="00994915">
      <w:pPr>
        <w:shd w:val="clear" w:color="auto" w:fill="FFFFFF"/>
        <w:spacing w:after="0" w:line="600" w:lineRule="auto"/>
        <w:rPr>
          <w:color w:val="1F1F1F"/>
        </w:rPr>
      </w:pPr>
      <w:r w:rsidRPr="00BC7AB9">
        <w:rPr>
          <w:color w:val="1F1F1F"/>
        </w:rPr>
        <w:t>In addition, the RGU often lacks the expertise to develop TORs that are tailored to the specific needs of the organization. This can lead to the TOR being incomplete or lacking crucial information. As a result, the wrong firm may be awarded the contract and the project may fail.</w:t>
      </w:r>
    </w:p>
    <w:p w14:paraId="664DCDBA" w14:textId="77777777" w:rsidR="005746C4" w:rsidRPr="00BC7AB9" w:rsidRDefault="005746C4" w:rsidP="00994915">
      <w:pPr>
        <w:shd w:val="clear" w:color="auto" w:fill="FFFFFF"/>
        <w:spacing w:after="0" w:line="600" w:lineRule="auto"/>
        <w:rPr>
          <w:color w:val="1F1F1F"/>
        </w:rPr>
      </w:pPr>
      <w:r w:rsidRPr="00BC7AB9">
        <w:rPr>
          <w:color w:val="1F1F1F"/>
        </w:rPr>
        <w:t>To address this issue, it is important to ensure that the RGU has the necessary expertise to develop TORs. This can be done by providing training to the RGU staff or by hiring consultants to help develop the TORs.</w:t>
      </w:r>
    </w:p>
    <w:p w14:paraId="51DA4883" w14:textId="77777777" w:rsidR="005746C4" w:rsidRPr="00BC7AB9" w:rsidRDefault="005746C4" w:rsidP="00994915">
      <w:pPr>
        <w:shd w:val="clear" w:color="auto" w:fill="FFFFFF"/>
        <w:spacing w:after="0" w:line="600" w:lineRule="auto"/>
        <w:rPr>
          <w:color w:val="1F1F1F"/>
        </w:rPr>
      </w:pPr>
      <w:r w:rsidRPr="00BC7AB9">
        <w:rPr>
          <w:color w:val="1F1F1F"/>
        </w:rPr>
        <w:t>It is also important to involve stakeholders in the development of the TOR. This will help to ensure that the TOR is realistic and meets the needs of the organization.</w:t>
      </w:r>
    </w:p>
    <w:p w14:paraId="3E1CB1AA" w14:textId="77777777" w:rsidR="005746C4" w:rsidRPr="00BC7AB9" w:rsidRDefault="005746C4" w:rsidP="00994915">
      <w:pPr>
        <w:pStyle w:val="Heading2"/>
        <w:numPr>
          <w:ilvl w:val="1"/>
          <w:numId w:val="21"/>
        </w:numPr>
        <w:spacing w:after="0" w:line="360" w:lineRule="auto"/>
      </w:pPr>
      <w:bookmarkStart w:id="149" w:name="_Toc136123209"/>
      <w:bookmarkStart w:id="150" w:name="_Toc137932329"/>
      <w:r w:rsidRPr="00BC7AB9">
        <w:t>Themes:</w:t>
      </w:r>
      <w:bookmarkEnd w:id="149"/>
      <w:bookmarkEnd w:id="150"/>
      <w:r w:rsidRPr="00BC7AB9">
        <w:t xml:space="preserve">  </w:t>
      </w:r>
    </w:p>
    <w:p w14:paraId="6DD8AC0F" w14:textId="77777777" w:rsidR="005746C4" w:rsidRPr="00BC7AB9" w:rsidRDefault="005746C4" w:rsidP="00994915">
      <w:pPr>
        <w:pStyle w:val="ListParagraph"/>
        <w:numPr>
          <w:ilvl w:val="0"/>
          <w:numId w:val="13"/>
        </w:numPr>
        <w:shd w:val="clear" w:color="auto" w:fill="FFFFFF"/>
        <w:spacing w:after="0" w:line="600" w:lineRule="auto"/>
        <w:rPr>
          <w:color w:val="1F1F1F"/>
        </w:rPr>
      </w:pPr>
      <w:r w:rsidRPr="00BC7AB9">
        <w:rPr>
          <w:i/>
          <w:color w:val="1F1F1F"/>
          <w:u w:val="single"/>
        </w:rPr>
        <w:t>The importance of a well-written TOR.</w:t>
      </w:r>
      <w:r w:rsidRPr="00BC7AB9">
        <w:rPr>
          <w:color w:val="1F1F1F"/>
        </w:rPr>
        <w:t>  This is because the TOR is the foundation of the entire procurement process. It sets out the scope of work, the budget, the timeline, and the evaluation criteria. If the TOR is not well-written, it can lead to a number of problems, including:</w:t>
      </w:r>
    </w:p>
    <w:p w14:paraId="2C4DAB78" w14:textId="77777777" w:rsidR="005746C4" w:rsidRPr="00BC7AB9" w:rsidRDefault="005746C4" w:rsidP="00994915">
      <w:pPr>
        <w:pStyle w:val="ListParagraph"/>
        <w:numPr>
          <w:ilvl w:val="1"/>
          <w:numId w:val="13"/>
        </w:numPr>
        <w:shd w:val="clear" w:color="auto" w:fill="FFFFFF"/>
        <w:spacing w:after="0" w:line="600" w:lineRule="auto"/>
        <w:rPr>
          <w:color w:val="1F1F1F"/>
        </w:rPr>
      </w:pPr>
      <w:r w:rsidRPr="00BC7AB9">
        <w:rPr>
          <w:color w:val="1F1F1F"/>
        </w:rPr>
        <w:t>The wrong consultant being selected.</w:t>
      </w:r>
    </w:p>
    <w:p w14:paraId="3AB7E35A" w14:textId="77777777" w:rsidR="005746C4" w:rsidRPr="00BC7AB9" w:rsidRDefault="005746C4" w:rsidP="00994915">
      <w:pPr>
        <w:pStyle w:val="ListParagraph"/>
        <w:numPr>
          <w:ilvl w:val="1"/>
          <w:numId w:val="13"/>
        </w:numPr>
        <w:shd w:val="clear" w:color="auto" w:fill="FFFFFF"/>
        <w:spacing w:after="0" w:line="600" w:lineRule="auto"/>
        <w:rPr>
          <w:color w:val="1F1F1F"/>
        </w:rPr>
      </w:pPr>
      <w:r w:rsidRPr="00BC7AB9">
        <w:rPr>
          <w:color w:val="1F1F1F"/>
        </w:rPr>
        <w:lastRenderedPageBreak/>
        <w:t>The consultant not being able to complete the work within the budget or timeline.</w:t>
      </w:r>
    </w:p>
    <w:p w14:paraId="12D41BF5" w14:textId="32A503EA" w:rsidR="005746C4" w:rsidRPr="00994915" w:rsidRDefault="005746C4" w:rsidP="00994915">
      <w:pPr>
        <w:pStyle w:val="ListParagraph"/>
        <w:numPr>
          <w:ilvl w:val="1"/>
          <w:numId w:val="13"/>
        </w:numPr>
        <w:shd w:val="clear" w:color="auto" w:fill="FFFFFF"/>
        <w:spacing w:after="0" w:line="600" w:lineRule="auto"/>
        <w:rPr>
          <w:color w:val="1F1F1F"/>
        </w:rPr>
      </w:pPr>
      <w:r w:rsidRPr="00BC7AB9">
        <w:rPr>
          <w:color w:val="1F1F1F"/>
        </w:rPr>
        <w:t>The project not meeting its objectives.</w:t>
      </w:r>
    </w:p>
    <w:p w14:paraId="6E414B89" w14:textId="77777777" w:rsidR="005746C4" w:rsidRPr="00BC7AB9" w:rsidRDefault="005746C4" w:rsidP="00994915">
      <w:pPr>
        <w:pStyle w:val="ListParagraph"/>
        <w:numPr>
          <w:ilvl w:val="0"/>
          <w:numId w:val="13"/>
        </w:numPr>
        <w:shd w:val="clear" w:color="auto" w:fill="FFFFFF"/>
        <w:spacing w:after="0" w:line="600" w:lineRule="auto"/>
        <w:rPr>
          <w:color w:val="1F1F1F"/>
        </w:rPr>
      </w:pPr>
      <w:r w:rsidRPr="00BC7AB9">
        <w:rPr>
          <w:i/>
          <w:color w:val="1F1F1F"/>
          <w:u w:val="single"/>
        </w:rPr>
        <w:t>The need for expertise in writing TORs.</w:t>
      </w:r>
      <w:r w:rsidRPr="00BC7AB9">
        <w:rPr>
          <w:color w:val="1F1F1F"/>
        </w:rPr>
        <w:t>  This is because the TOR is a complex document that requires a deep understanding of the project, the market, and the procurement process. If the TOR is written by someone who does not have the necessary expertise, it can lead to the problems mentioned above.</w:t>
      </w:r>
    </w:p>
    <w:p w14:paraId="59FBB630" w14:textId="77777777" w:rsidR="005746C4" w:rsidRPr="00BC7AB9" w:rsidRDefault="005746C4" w:rsidP="005746C4">
      <w:pPr>
        <w:pStyle w:val="ListParagraph"/>
        <w:shd w:val="clear" w:color="auto" w:fill="FFFFFF"/>
        <w:spacing w:before="100" w:beforeAutospacing="1" w:after="150" w:line="360" w:lineRule="auto"/>
        <w:ind w:left="360"/>
        <w:rPr>
          <w:color w:val="1F1F1F"/>
        </w:rPr>
      </w:pPr>
    </w:p>
    <w:p w14:paraId="28892D2D" w14:textId="77777777" w:rsidR="005746C4" w:rsidRPr="00BC7AB9" w:rsidRDefault="005746C4" w:rsidP="00994915">
      <w:pPr>
        <w:pStyle w:val="ListParagraph"/>
        <w:numPr>
          <w:ilvl w:val="0"/>
          <w:numId w:val="13"/>
        </w:numPr>
        <w:shd w:val="clear" w:color="auto" w:fill="FFFFFF"/>
        <w:spacing w:after="0" w:line="600" w:lineRule="auto"/>
        <w:rPr>
          <w:color w:val="1F1F1F"/>
        </w:rPr>
      </w:pPr>
      <w:r w:rsidRPr="00BC7AB9">
        <w:rPr>
          <w:i/>
          <w:color w:val="1F1F1F"/>
          <w:u w:val="single"/>
        </w:rPr>
        <w:t>The importance of following the TOR</w:t>
      </w:r>
      <w:r w:rsidRPr="00BC7AB9">
        <w:rPr>
          <w:color w:val="1F1F1F"/>
        </w:rPr>
        <w:t>.  This means that the evaluation committee must evaluate the proposals in accordance with the criteria set out in the TOR. If the evaluation committee does not follow the TOR, it can lead to the selection of the wrong consultant and the failure of the project.</w:t>
      </w:r>
    </w:p>
    <w:p w14:paraId="3196D3BE" w14:textId="77777777" w:rsidR="005746C4" w:rsidRPr="00BC7AB9" w:rsidRDefault="005746C4" w:rsidP="00994915">
      <w:pPr>
        <w:shd w:val="clear" w:color="auto" w:fill="FFFFFF"/>
        <w:spacing w:after="0" w:line="600" w:lineRule="auto"/>
        <w:rPr>
          <w:color w:val="1F1F1F"/>
        </w:rPr>
      </w:pPr>
      <w:r w:rsidRPr="00BC7AB9">
        <w:rPr>
          <w:color w:val="1F1F1F"/>
        </w:rPr>
        <w:t>In addition to these main themes, Hizbullah Daudzay and Dr. Ayaz Momand also discussed a number of other issues related to the writing and evaluation of TORs. These issues include the need to:</w:t>
      </w:r>
    </w:p>
    <w:p w14:paraId="0245E2F0" w14:textId="77777777" w:rsidR="005746C4" w:rsidRPr="00BC7AB9" w:rsidRDefault="005746C4" w:rsidP="00994915">
      <w:pPr>
        <w:pStyle w:val="ListParagraph"/>
        <w:numPr>
          <w:ilvl w:val="0"/>
          <w:numId w:val="13"/>
        </w:numPr>
        <w:shd w:val="clear" w:color="auto" w:fill="FFFFFF"/>
        <w:spacing w:after="0" w:line="600" w:lineRule="auto"/>
        <w:rPr>
          <w:color w:val="1F1F1F"/>
        </w:rPr>
      </w:pPr>
      <w:r w:rsidRPr="00BC7AB9">
        <w:rPr>
          <w:color w:val="1F1F1F"/>
        </w:rPr>
        <w:t>Involve the right people in the writing of the TOR.</w:t>
      </w:r>
    </w:p>
    <w:p w14:paraId="4E1FCC88" w14:textId="77777777" w:rsidR="005746C4" w:rsidRPr="00BC7AB9" w:rsidRDefault="005746C4" w:rsidP="00994915">
      <w:pPr>
        <w:pStyle w:val="ListParagraph"/>
        <w:numPr>
          <w:ilvl w:val="0"/>
          <w:numId w:val="13"/>
        </w:numPr>
        <w:shd w:val="clear" w:color="auto" w:fill="FFFFFF"/>
        <w:spacing w:before="100" w:beforeAutospacing="1" w:after="150" w:line="600" w:lineRule="auto"/>
        <w:rPr>
          <w:color w:val="1F1F1F"/>
        </w:rPr>
      </w:pPr>
      <w:r w:rsidRPr="00BC7AB9">
        <w:rPr>
          <w:color w:val="1F1F1F"/>
        </w:rPr>
        <w:t>Get feedback on the TOR from stakeholders.</w:t>
      </w:r>
    </w:p>
    <w:p w14:paraId="34F651DB" w14:textId="77777777" w:rsidR="005746C4" w:rsidRPr="00BC7AB9" w:rsidRDefault="005746C4" w:rsidP="00994915">
      <w:pPr>
        <w:pStyle w:val="ListParagraph"/>
        <w:numPr>
          <w:ilvl w:val="0"/>
          <w:numId w:val="13"/>
        </w:numPr>
        <w:shd w:val="clear" w:color="auto" w:fill="FFFFFF"/>
        <w:spacing w:before="100" w:beforeAutospacing="1" w:after="150" w:line="600" w:lineRule="auto"/>
        <w:rPr>
          <w:color w:val="1F1F1F"/>
        </w:rPr>
      </w:pPr>
      <w:r w:rsidRPr="00BC7AB9">
        <w:rPr>
          <w:color w:val="1F1F1F"/>
        </w:rPr>
        <w:t>Make sure the TOR is clear, concise, and easy to understand.</w:t>
      </w:r>
    </w:p>
    <w:p w14:paraId="68AEFDDF" w14:textId="77777777" w:rsidR="005746C4" w:rsidRPr="00BC7AB9" w:rsidRDefault="005746C4" w:rsidP="00994915">
      <w:pPr>
        <w:pStyle w:val="ListParagraph"/>
        <w:numPr>
          <w:ilvl w:val="0"/>
          <w:numId w:val="13"/>
        </w:numPr>
        <w:shd w:val="clear" w:color="auto" w:fill="FFFFFF"/>
        <w:spacing w:before="100" w:beforeAutospacing="1" w:after="150" w:line="600" w:lineRule="auto"/>
        <w:rPr>
          <w:color w:val="1F1F1F"/>
        </w:rPr>
      </w:pPr>
      <w:r w:rsidRPr="00BC7AB9">
        <w:rPr>
          <w:color w:val="1F1F1F"/>
        </w:rPr>
        <w:t>Follow the TOR during the evaluation process.</w:t>
      </w:r>
    </w:p>
    <w:p w14:paraId="1C4E4083" w14:textId="77777777" w:rsidR="005746C4" w:rsidRPr="00BC7AB9" w:rsidRDefault="005746C4" w:rsidP="00E515A2">
      <w:pPr>
        <w:shd w:val="clear" w:color="auto" w:fill="FFFFFF"/>
        <w:spacing w:after="0" w:line="600" w:lineRule="auto"/>
        <w:rPr>
          <w:color w:val="1F1F1F"/>
        </w:rPr>
      </w:pPr>
      <w:r w:rsidRPr="00BC7AB9">
        <w:rPr>
          <w:color w:val="1F1F1F"/>
        </w:rPr>
        <w:lastRenderedPageBreak/>
        <w:t>The authors agree on the importance of a well-written TOR. They also agree that the RGU should have the necessary expertise to develop TORs and that stakeholders should be involved in the development process. However, there are some differences in their views.</w:t>
      </w:r>
    </w:p>
    <w:p w14:paraId="010D95AB" w14:textId="77777777" w:rsidR="005746C4" w:rsidRPr="00BC7AB9" w:rsidRDefault="005746C4" w:rsidP="00E515A2">
      <w:pPr>
        <w:shd w:val="clear" w:color="auto" w:fill="FFFFFF"/>
        <w:spacing w:after="0" w:line="600" w:lineRule="auto"/>
        <w:rPr>
          <w:color w:val="1F1F1F"/>
        </w:rPr>
      </w:pPr>
      <w:r w:rsidRPr="00BC7AB9">
        <w:rPr>
          <w:color w:val="1F1F1F"/>
        </w:rPr>
        <w:t>Kabiri and Athar focus more on the importance of the TOR in ensuring that the right consultant is selected. They argue that a well-written TOR will help to identify the best consultant for the job and that this will increase the chances of the project being successful.</w:t>
      </w:r>
    </w:p>
    <w:p w14:paraId="01337DD1" w14:textId="77777777" w:rsidR="005746C4" w:rsidRPr="00BC7AB9" w:rsidRDefault="005746C4" w:rsidP="00E515A2">
      <w:pPr>
        <w:shd w:val="clear" w:color="auto" w:fill="FFFFFF"/>
        <w:spacing w:after="0" w:line="600" w:lineRule="auto"/>
        <w:rPr>
          <w:color w:val="1F1F1F"/>
        </w:rPr>
      </w:pPr>
      <w:r w:rsidRPr="00BC7AB9">
        <w:rPr>
          <w:color w:val="1F1F1F"/>
        </w:rPr>
        <w:t>Aqaee, on the other hand, focuses more on the importance of the TOR in ensuring that the project is successful. He argues that a well-written TOR will help to ensure that the project is completed on time and within budget and that it will meet the needs of the organization.</w:t>
      </w:r>
    </w:p>
    <w:p w14:paraId="2F6E7359" w14:textId="77777777" w:rsidR="005746C4" w:rsidRPr="00BC7AB9" w:rsidRDefault="005746C4" w:rsidP="00E515A2">
      <w:pPr>
        <w:shd w:val="clear" w:color="auto" w:fill="FFFFFF"/>
        <w:spacing w:after="0" w:line="600" w:lineRule="auto"/>
        <w:rPr>
          <w:color w:val="1F1F1F"/>
        </w:rPr>
      </w:pPr>
      <w:r w:rsidRPr="00BC7AB9">
        <w:rPr>
          <w:color w:val="1F1F1F"/>
        </w:rPr>
        <w:t>They provide valuable insights into the importance of a well-written TOR. However, it is important to note that the TOR is just one part of the procurement process. Other factors, such as the selection of the evaluation committee and the evaluation process itself, also play an important role in ensuring the success of the project.</w:t>
      </w:r>
    </w:p>
    <w:p w14:paraId="3B4BFA0E" w14:textId="77777777" w:rsidR="005746C4" w:rsidRPr="00BC7AB9" w:rsidRDefault="005746C4" w:rsidP="00994915">
      <w:pPr>
        <w:numPr>
          <w:ilvl w:val="0"/>
          <w:numId w:val="11"/>
        </w:numPr>
        <w:spacing w:after="0" w:line="600" w:lineRule="auto"/>
        <w:ind w:hanging="360"/>
        <w:rPr>
          <w:b/>
          <w:bCs/>
        </w:rPr>
      </w:pPr>
      <w:r w:rsidRPr="00BC7AB9">
        <w:rPr>
          <w:b/>
          <w:bCs/>
        </w:rPr>
        <w:t>How might choosing the wrong form of solicitation prevent a consultancy services package from being awarded?</w:t>
      </w:r>
    </w:p>
    <w:p w14:paraId="6CC4B8AC" w14:textId="77777777" w:rsidR="005746C4" w:rsidRPr="00BC7AB9" w:rsidRDefault="005746C4" w:rsidP="00E515A2">
      <w:pPr>
        <w:pStyle w:val="NormalWeb"/>
        <w:shd w:val="clear" w:color="auto" w:fill="FFFFFF"/>
        <w:spacing w:before="0" w:beforeAutospacing="0" w:after="0" w:afterAutospacing="0" w:line="600" w:lineRule="auto"/>
        <w:jc w:val="both"/>
        <w:rPr>
          <w:color w:val="1F1F1F"/>
        </w:rPr>
      </w:pPr>
      <w:r w:rsidRPr="00BC7AB9">
        <w:rPr>
          <w:color w:val="1F1F1F"/>
        </w:rPr>
        <w:t>Abdul Samad Karnawi says, The World Bank's consultancy services manual provides guidance on the different methods that can be used to procure consultancy services. The manual states that the method that is chosen should be appropriate for the value, complexity, and nature of the assignment.</w:t>
      </w:r>
    </w:p>
    <w:p w14:paraId="51ED8EE0" w14:textId="4C8845FE" w:rsidR="005746C4" w:rsidRPr="00BC7AB9" w:rsidRDefault="005746C4" w:rsidP="00E515A2">
      <w:pPr>
        <w:shd w:val="clear" w:color="auto" w:fill="FFFFFF"/>
        <w:spacing w:after="0" w:line="600" w:lineRule="auto"/>
        <w:rPr>
          <w:color w:val="1F1F1F"/>
        </w:rPr>
      </w:pPr>
      <w:r w:rsidRPr="00BC7AB9">
        <w:rPr>
          <w:color w:val="1F1F1F"/>
        </w:rPr>
        <w:lastRenderedPageBreak/>
        <w:t xml:space="preserve">The manual also states that the time and value for each method are different. For example, a small and straightforward assignment may be best procured using </w:t>
      </w:r>
      <w:r w:rsidR="00A050A2">
        <w:rPr>
          <w:color w:val="1F1F1F"/>
        </w:rPr>
        <w:t>the default method quality and cost based selection focusing on both quality and cost</w:t>
      </w:r>
      <w:r w:rsidRPr="00BC7AB9">
        <w:rPr>
          <w:color w:val="1F1F1F"/>
        </w:rPr>
        <w:t>,</w:t>
      </w:r>
      <w:r w:rsidR="00A050A2">
        <w:rPr>
          <w:color w:val="1F1F1F"/>
        </w:rPr>
        <w:t xml:space="preserve"> while for complexed projects </w:t>
      </w:r>
      <w:r w:rsidR="005869F8">
        <w:rPr>
          <w:color w:val="1F1F1F"/>
        </w:rPr>
        <w:t>a</w:t>
      </w:r>
      <w:r w:rsidRPr="00BC7AB9">
        <w:rPr>
          <w:color w:val="1F1F1F"/>
        </w:rPr>
        <w:t xml:space="preserve"> more complex assignment </w:t>
      </w:r>
      <w:r w:rsidR="005869F8">
        <w:rPr>
          <w:color w:val="1F1F1F"/>
        </w:rPr>
        <w:t xml:space="preserve">we </w:t>
      </w:r>
      <w:r w:rsidRPr="00BC7AB9">
        <w:rPr>
          <w:color w:val="1F1F1F"/>
        </w:rPr>
        <w:t xml:space="preserve">may require a more complex method, such as </w:t>
      </w:r>
      <w:r w:rsidR="005869F8">
        <w:rPr>
          <w:color w:val="1F1F1F"/>
        </w:rPr>
        <w:t>quality based selection (QBS) where more focus is on quality of the assignment</w:t>
      </w:r>
      <w:r w:rsidRPr="00BC7AB9">
        <w:rPr>
          <w:color w:val="1F1F1F"/>
        </w:rPr>
        <w:t>.</w:t>
      </w:r>
    </w:p>
    <w:p w14:paraId="218F12E6" w14:textId="2F5937E7" w:rsidR="005746C4" w:rsidRPr="00BC7AB9" w:rsidRDefault="005746C4" w:rsidP="00994915">
      <w:pPr>
        <w:shd w:val="clear" w:color="auto" w:fill="FFFFFF"/>
        <w:spacing w:before="360" w:after="0" w:line="600" w:lineRule="auto"/>
        <w:rPr>
          <w:color w:val="1F1F1F"/>
        </w:rPr>
      </w:pPr>
      <w:r w:rsidRPr="00BC7AB9">
        <w:rPr>
          <w:color w:val="1F1F1F"/>
        </w:rPr>
        <w:t xml:space="preserve">The manual also states that selecting the wrong method may not lead to the failure of the project, but it may increase the cost of implementation. </w:t>
      </w:r>
    </w:p>
    <w:p w14:paraId="08D4CE23" w14:textId="77777777" w:rsidR="005746C4" w:rsidRPr="00BC7AB9" w:rsidRDefault="005746C4" w:rsidP="00994915">
      <w:pPr>
        <w:pStyle w:val="Heading2"/>
        <w:numPr>
          <w:ilvl w:val="1"/>
          <w:numId w:val="21"/>
        </w:numPr>
        <w:spacing w:after="0" w:line="360" w:lineRule="auto"/>
      </w:pPr>
      <w:bookmarkStart w:id="151" w:name="_Toc136123210"/>
      <w:bookmarkStart w:id="152" w:name="_Toc137932330"/>
      <w:r w:rsidRPr="00BC7AB9">
        <w:t>Themes:</w:t>
      </w:r>
      <w:bookmarkEnd w:id="151"/>
      <w:bookmarkEnd w:id="152"/>
      <w:r w:rsidRPr="00BC7AB9">
        <w:t xml:space="preserve">  </w:t>
      </w:r>
    </w:p>
    <w:p w14:paraId="66F4BA40" w14:textId="77777777" w:rsidR="005746C4" w:rsidRPr="00BC7AB9" w:rsidRDefault="005746C4" w:rsidP="00994915">
      <w:pPr>
        <w:pStyle w:val="ListParagraph"/>
        <w:numPr>
          <w:ilvl w:val="0"/>
          <w:numId w:val="14"/>
        </w:numPr>
        <w:shd w:val="clear" w:color="auto" w:fill="FFFFFF"/>
        <w:spacing w:before="100" w:beforeAutospacing="1" w:after="150" w:line="600" w:lineRule="auto"/>
        <w:rPr>
          <w:color w:val="1F1F1F"/>
        </w:rPr>
      </w:pPr>
      <w:r w:rsidRPr="00BC7AB9">
        <w:rPr>
          <w:i/>
          <w:color w:val="1F1F1F"/>
          <w:u w:val="single"/>
        </w:rPr>
        <w:t>The importance of using the right procurement method.</w:t>
      </w:r>
      <w:r w:rsidRPr="00BC7AB9">
        <w:rPr>
          <w:color w:val="1F1F1F"/>
        </w:rPr>
        <w:t>  This is because the procurement method will determine the way in which the proposals are evaluated and the contract is awarded. If the wrong procurement method is used, it can lead to a number of problems, including:</w:t>
      </w:r>
    </w:p>
    <w:p w14:paraId="559A2987" w14:textId="77777777" w:rsidR="005746C4" w:rsidRPr="00BC7AB9" w:rsidRDefault="005746C4" w:rsidP="00994915">
      <w:pPr>
        <w:pStyle w:val="ListParagraph"/>
        <w:numPr>
          <w:ilvl w:val="1"/>
          <w:numId w:val="13"/>
        </w:numPr>
        <w:shd w:val="clear" w:color="auto" w:fill="FFFFFF"/>
        <w:spacing w:before="100" w:beforeAutospacing="1" w:after="150" w:line="600" w:lineRule="auto"/>
        <w:rPr>
          <w:color w:val="1F1F1F"/>
        </w:rPr>
      </w:pPr>
      <w:r w:rsidRPr="00BC7AB9">
        <w:rPr>
          <w:color w:val="1F1F1F"/>
        </w:rPr>
        <w:t>The wrong consultant being selected.</w:t>
      </w:r>
    </w:p>
    <w:p w14:paraId="1637F8B0" w14:textId="77777777" w:rsidR="005746C4" w:rsidRPr="00BC7AB9" w:rsidRDefault="005746C4" w:rsidP="00994915">
      <w:pPr>
        <w:pStyle w:val="ListParagraph"/>
        <w:numPr>
          <w:ilvl w:val="1"/>
          <w:numId w:val="13"/>
        </w:numPr>
        <w:shd w:val="clear" w:color="auto" w:fill="FFFFFF"/>
        <w:spacing w:before="100" w:beforeAutospacing="1" w:after="150" w:line="600" w:lineRule="auto"/>
        <w:rPr>
          <w:color w:val="1F1F1F"/>
        </w:rPr>
      </w:pPr>
      <w:r w:rsidRPr="00BC7AB9">
        <w:rPr>
          <w:color w:val="1F1F1F"/>
        </w:rPr>
        <w:t>The consultant not being able to complete the work within the budget or timeline.</w:t>
      </w:r>
    </w:p>
    <w:p w14:paraId="107AFB12" w14:textId="025DBDFF" w:rsidR="005746C4" w:rsidRPr="00716EEF" w:rsidRDefault="005746C4" w:rsidP="00716EEF">
      <w:pPr>
        <w:pStyle w:val="ListParagraph"/>
        <w:numPr>
          <w:ilvl w:val="1"/>
          <w:numId w:val="13"/>
        </w:numPr>
        <w:shd w:val="clear" w:color="auto" w:fill="FFFFFF"/>
        <w:spacing w:before="100" w:beforeAutospacing="1" w:after="150" w:line="600" w:lineRule="auto"/>
        <w:rPr>
          <w:color w:val="1F1F1F"/>
        </w:rPr>
      </w:pPr>
      <w:r w:rsidRPr="00BC7AB9">
        <w:rPr>
          <w:color w:val="1F1F1F"/>
        </w:rPr>
        <w:t>The project not meeting its objectives.</w:t>
      </w:r>
    </w:p>
    <w:p w14:paraId="3CC6A82C" w14:textId="3BFED036" w:rsidR="005746C4" w:rsidRPr="00716EEF" w:rsidRDefault="005746C4" w:rsidP="00716EEF">
      <w:pPr>
        <w:pStyle w:val="ListParagraph"/>
        <w:numPr>
          <w:ilvl w:val="0"/>
          <w:numId w:val="14"/>
        </w:numPr>
        <w:shd w:val="clear" w:color="auto" w:fill="FFFFFF"/>
        <w:spacing w:after="0" w:line="600" w:lineRule="auto"/>
        <w:rPr>
          <w:color w:val="1F1F1F"/>
        </w:rPr>
      </w:pPr>
      <w:r w:rsidRPr="00BC7AB9">
        <w:rPr>
          <w:i/>
          <w:color w:val="1F1F1F"/>
          <w:u w:val="single"/>
        </w:rPr>
        <w:t>The need for expertise in procurement</w:t>
      </w:r>
      <w:r w:rsidRPr="00BC7AB9">
        <w:rPr>
          <w:color w:val="1F1F1F"/>
        </w:rPr>
        <w:t>.  This is because the procurement process is complex and there are a number of factors to consider, such as the nature of the project, the budget, and the timeline. If the procurement process is not managed properly, it can lead to problems.</w:t>
      </w:r>
    </w:p>
    <w:p w14:paraId="2C2E7E9F" w14:textId="79E4B609" w:rsidR="005746C4" w:rsidRPr="00BC7AB9" w:rsidRDefault="005746C4" w:rsidP="00406279">
      <w:pPr>
        <w:pStyle w:val="ListParagraph"/>
        <w:numPr>
          <w:ilvl w:val="0"/>
          <w:numId w:val="14"/>
        </w:numPr>
        <w:shd w:val="clear" w:color="auto" w:fill="FFFFFF"/>
        <w:spacing w:after="0" w:line="600" w:lineRule="auto"/>
        <w:rPr>
          <w:color w:val="1F1F1F"/>
        </w:rPr>
      </w:pPr>
      <w:r w:rsidRPr="00BC7AB9">
        <w:rPr>
          <w:i/>
          <w:color w:val="1F1F1F"/>
          <w:u w:val="single"/>
        </w:rPr>
        <w:lastRenderedPageBreak/>
        <w:t>The importance of following the procurement process.</w:t>
      </w:r>
      <w:r w:rsidRPr="00BC7AB9">
        <w:rPr>
          <w:color w:val="1F1F1F"/>
        </w:rPr>
        <w:t xml:space="preserve"> The text concludes by discussing the importance of following the procurement process. This means that all stakeholders must adhere to the process, including the project </w:t>
      </w:r>
      <w:r w:rsidR="005869F8">
        <w:rPr>
          <w:color w:val="1F1F1F"/>
        </w:rPr>
        <w:t>director</w:t>
      </w:r>
      <w:r w:rsidRPr="00BC7AB9">
        <w:rPr>
          <w:color w:val="1F1F1F"/>
        </w:rPr>
        <w:t xml:space="preserve">, the technical experts, the procurement experts, and the </w:t>
      </w:r>
      <w:r w:rsidR="005869F8">
        <w:rPr>
          <w:color w:val="1F1F1F"/>
        </w:rPr>
        <w:t>consultants</w:t>
      </w:r>
      <w:r w:rsidRPr="00BC7AB9">
        <w:rPr>
          <w:color w:val="1F1F1F"/>
        </w:rPr>
        <w:t>. If the procurement process is not</w:t>
      </w:r>
      <w:r w:rsidR="005869F8">
        <w:rPr>
          <w:color w:val="1F1F1F"/>
        </w:rPr>
        <w:t xml:space="preserve"> properly</w:t>
      </w:r>
      <w:r w:rsidRPr="00BC7AB9">
        <w:rPr>
          <w:color w:val="1F1F1F"/>
        </w:rPr>
        <w:t xml:space="preserve"> followed, it can lead to problems, such as the selection of the wrong consultant or the award of a contract to an unqualified consultant.</w:t>
      </w:r>
    </w:p>
    <w:p w14:paraId="0EBC5D0D" w14:textId="77777777" w:rsidR="005746C4" w:rsidRPr="00BC7AB9" w:rsidRDefault="005746C4" w:rsidP="00406279">
      <w:pPr>
        <w:shd w:val="clear" w:color="auto" w:fill="FFFFFF"/>
        <w:spacing w:before="100" w:beforeAutospacing="1" w:after="150" w:line="600" w:lineRule="auto"/>
        <w:rPr>
          <w:color w:val="1F1F1F"/>
        </w:rPr>
      </w:pPr>
      <w:r w:rsidRPr="00BC7AB9">
        <w:rPr>
          <w:color w:val="1F1F1F"/>
        </w:rPr>
        <w:t>As stated by Aqaee, Procurement of consultancy services is a complex process due to the many methods that can be used. It is important to follow the right form of solicitation to get the right services. If the wrong form of solicitation is used, it can lead to the failure of the procurement process and can create opportunities for corruption.</w:t>
      </w:r>
    </w:p>
    <w:p w14:paraId="6B4A738B" w14:textId="2CBC2623" w:rsidR="005746C4" w:rsidRPr="00BC7AB9" w:rsidRDefault="005746C4" w:rsidP="00406279">
      <w:pPr>
        <w:pStyle w:val="NormalWeb"/>
        <w:shd w:val="clear" w:color="auto" w:fill="FFFFFF"/>
        <w:spacing w:before="360" w:beforeAutospacing="0" w:after="360" w:afterAutospacing="0" w:line="600" w:lineRule="auto"/>
        <w:rPr>
          <w:color w:val="1F1F1F"/>
        </w:rPr>
      </w:pPr>
      <w:r w:rsidRPr="00BC7AB9">
        <w:rPr>
          <w:color w:val="1F1F1F"/>
        </w:rPr>
        <w:t>Muzzaffar Athar outlines the National H</w:t>
      </w:r>
      <w:r w:rsidR="002F2445">
        <w:rPr>
          <w:color w:val="1F1F1F"/>
        </w:rPr>
        <w:t>orticulture and Livestock Project</w:t>
      </w:r>
      <w:r w:rsidRPr="00BC7AB9">
        <w:rPr>
          <w:color w:val="1F1F1F"/>
        </w:rPr>
        <w:t xml:space="preserve"> (NHLP) procurement guidelines,</w:t>
      </w:r>
      <w:r w:rsidR="002F2445">
        <w:rPr>
          <w:color w:val="1F1F1F"/>
        </w:rPr>
        <w:t xml:space="preserve"> is</w:t>
      </w:r>
      <w:r w:rsidRPr="00BC7AB9">
        <w:rPr>
          <w:color w:val="1F1F1F"/>
        </w:rPr>
        <w:t xml:space="preserve"> provided for different methods of solicitation and evaluation of consultancy packages. These methods include:</w:t>
      </w:r>
    </w:p>
    <w:p w14:paraId="223F81B3" w14:textId="77777777" w:rsidR="005746C4" w:rsidRPr="00BC7AB9" w:rsidRDefault="005746C4" w:rsidP="00406279">
      <w:pPr>
        <w:pStyle w:val="ListParagraph"/>
        <w:numPr>
          <w:ilvl w:val="0"/>
          <w:numId w:val="17"/>
        </w:numPr>
        <w:shd w:val="clear" w:color="auto" w:fill="FFFFFF"/>
        <w:spacing w:after="0" w:line="600" w:lineRule="auto"/>
        <w:jc w:val="left"/>
        <w:rPr>
          <w:color w:val="1F1F1F"/>
        </w:rPr>
      </w:pPr>
      <w:r w:rsidRPr="00BC7AB9">
        <w:rPr>
          <w:color w:val="1F1F1F"/>
        </w:rPr>
        <w:t>Single source selection (SSS): This method is used when there is only one consultant available who can provide the required services.</w:t>
      </w:r>
    </w:p>
    <w:p w14:paraId="795F8092" w14:textId="77777777" w:rsidR="005746C4" w:rsidRPr="00BC7AB9" w:rsidRDefault="005746C4" w:rsidP="00406279">
      <w:pPr>
        <w:pStyle w:val="ListParagraph"/>
        <w:numPr>
          <w:ilvl w:val="0"/>
          <w:numId w:val="17"/>
        </w:numPr>
        <w:shd w:val="clear" w:color="auto" w:fill="FFFFFF"/>
        <w:spacing w:after="0" w:line="600" w:lineRule="auto"/>
        <w:jc w:val="left"/>
        <w:rPr>
          <w:color w:val="1F1F1F"/>
        </w:rPr>
      </w:pPr>
      <w:r w:rsidRPr="00BC7AB9">
        <w:rPr>
          <w:color w:val="1F1F1F"/>
        </w:rPr>
        <w:t>Fixed budget selection (FBS): This method is used when the procuring organization has a fixed budget for the consultancy package.</w:t>
      </w:r>
    </w:p>
    <w:p w14:paraId="5FD46B5B" w14:textId="77777777" w:rsidR="005746C4" w:rsidRPr="00BC7AB9" w:rsidRDefault="005746C4" w:rsidP="00406279">
      <w:pPr>
        <w:pStyle w:val="ListParagraph"/>
        <w:numPr>
          <w:ilvl w:val="0"/>
          <w:numId w:val="17"/>
        </w:numPr>
        <w:shd w:val="clear" w:color="auto" w:fill="FFFFFF"/>
        <w:spacing w:after="0" w:line="600" w:lineRule="auto"/>
        <w:jc w:val="left"/>
        <w:rPr>
          <w:color w:val="1F1F1F"/>
        </w:rPr>
      </w:pPr>
      <w:r w:rsidRPr="00BC7AB9">
        <w:rPr>
          <w:color w:val="1F1F1F"/>
        </w:rPr>
        <w:lastRenderedPageBreak/>
        <w:t>Quality-based selection (QBS): This method is used when the procuring organization is looking for the best possible consultant, regardless of cost.</w:t>
      </w:r>
    </w:p>
    <w:p w14:paraId="732767E2" w14:textId="77777777" w:rsidR="005746C4" w:rsidRPr="00BC7AB9" w:rsidRDefault="005746C4" w:rsidP="00406279">
      <w:pPr>
        <w:pStyle w:val="ListParagraph"/>
        <w:numPr>
          <w:ilvl w:val="0"/>
          <w:numId w:val="17"/>
        </w:numPr>
        <w:shd w:val="clear" w:color="auto" w:fill="FFFFFF"/>
        <w:spacing w:after="0" w:line="600" w:lineRule="auto"/>
        <w:jc w:val="left"/>
        <w:rPr>
          <w:color w:val="1F1F1F"/>
        </w:rPr>
      </w:pPr>
      <w:r w:rsidRPr="00BC7AB9">
        <w:rPr>
          <w:color w:val="1F1F1F"/>
        </w:rPr>
        <w:t>Consultant qualification selection (CQS): This method is used when the procuring organization is looking for a consultant with specific qualifications or experience.</w:t>
      </w:r>
    </w:p>
    <w:p w14:paraId="49C94389" w14:textId="77777777" w:rsidR="005746C4" w:rsidRPr="00BC7AB9" w:rsidRDefault="005746C4" w:rsidP="00406279">
      <w:pPr>
        <w:pStyle w:val="ListParagraph"/>
        <w:numPr>
          <w:ilvl w:val="0"/>
          <w:numId w:val="17"/>
        </w:numPr>
        <w:shd w:val="clear" w:color="auto" w:fill="FFFFFF"/>
        <w:spacing w:after="0" w:line="600" w:lineRule="auto"/>
        <w:jc w:val="left"/>
        <w:rPr>
          <w:color w:val="1F1F1F"/>
        </w:rPr>
      </w:pPr>
      <w:r w:rsidRPr="00BC7AB9">
        <w:rPr>
          <w:color w:val="1F1F1F"/>
        </w:rPr>
        <w:t>Quality and cost-based selection (QCBS): This method is used when the procuring organization is looking for the best possible consultant, taking into account both quality and cost.</w:t>
      </w:r>
    </w:p>
    <w:p w14:paraId="4930B11E" w14:textId="77777777" w:rsidR="005746C4" w:rsidRPr="00BC7AB9" w:rsidRDefault="005746C4" w:rsidP="00406279">
      <w:pPr>
        <w:shd w:val="clear" w:color="auto" w:fill="FFFFFF"/>
        <w:spacing w:after="0" w:line="600" w:lineRule="auto"/>
        <w:rPr>
          <w:color w:val="1F1F1F"/>
        </w:rPr>
      </w:pPr>
      <w:r w:rsidRPr="00BC7AB9">
        <w:rPr>
          <w:color w:val="1F1F1F"/>
        </w:rPr>
        <w:t>In addition to these main themes, Hasibullah Kabiri and Samson Omodele Idaho also discussed a number of other issues related to the procurement of consultancy services. These issues include the need to:</w:t>
      </w:r>
    </w:p>
    <w:p w14:paraId="6C079746" w14:textId="77777777" w:rsidR="005746C4" w:rsidRPr="00BC7AB9" w:rsidRDefault="005746C4" w:rsidP="00406279">
      <w:pPr>
        <w:pStyle w:val="ListParagraph"/>
        <w:numPr>
          <w:ilvl w:val="0"/>
          <w:numId w:val="15"/>
        </w:numPr>
        <w:shd w:val="clear" w:color="auto" w:fill="FFFFFF"/>
        <w:spacing w:after="0" w:line="600" w:lineRule="auto"/>
        <w:rPr>
          <w:color w:val="1F1F1F"/>
        </w:rPr>
      </w:pPr>
      <w:r w:rsidRPr="00BC7AB9">
        <w:rPr>
          <w:color w:val="1F1F1F"/>
        </w:rPr>
        <w:t>Involve the right people in the procurement process.</w:t>
      </w:r>
    </w:p>
    <w:p w14:paraId="7A434E4A" w14:textId="77777777" w:rsidR="005746C4" w:rsidRPr="00BC7AB9" w:rsidRDefault="005746C4" w:rsidP="00406279">
      <w:pPr>
        <w:pStyle w:val="ListParagraph"/>
        <w:numPr>
          <w:ilvl w:val="0"/>
          <w:numId w:val="15"/>
        </w:numPr>
        <w:shd w:val="clear" w:color="auto" w:fill="FFFFFF"/>
        <w:spacing w:after="0" w:line="600" w:lineRule="auto"/>
        <w:rPr>
          <w:color w:val="1F1F1F"/>
        </w:rPr>
      </w:pPr>
      <w:r w:rsidRPr="00BC7AB9">
        <w:rPr>
          <w:color w:val="1F1F1F"/>
        </w:rPr>
        <w:t>Get feedback on the procurement process from stakeholders.</w:t>
      </w:r>
    </w:p>
    <w:p w14:paraId="031F6273" w14:textId="77777777" w:rsidR="005746C4" w:rsidRPr="00BC7AB9" w:rsidRDefault="005746C4" w:rsidP="00406279">
      <w:pPr>
        <w:pStyle w:val="ListParagraph"/>
        <w:numPr>
          <w:ilvl w:val="0"/>
          <w:numId w:val="15"/>
        </w:numPr>
        <w:shd w:val="clear" w:color="auto" w:fill="FFFFFF"/>
        <w:spacing w:after="0" w:line="600" w:lineRule="auto"/>
        <w:rPr>
          <w:color w:val="1F1F1F"/>
        </w:rPr>
      </w:pPr>
      <w:r w:rsidRPr="00BC7AB9">
        <w:rPr>
          <w:color w:val="1F1F1F"/>
        </w:rPr>
        <w:t>Make sure the procurement process is transparent.</w:t>
      </w:r>
    </w:p>
    <w:p w14:paraId="6610891A" w14:textId="77777777" w:rsidR="005746C4" w:rsidRPr="00BC7AB9" w:rsidRDefault="005746C4" w:rsidP="00406279">
      <w:pPr>
        <w:pStyle w:val="ListParagraph"/>
        <w:numPr>
          <w:ilvl w:val="0"/>
          <w:numId w:val="15"/>
        </w:numPr>
        <w:shd w:val="clear" w:color="auto" w:fill="FFFFFF"/>
        <w:spacing w:after="0" w:line="600" w:lineRule="auto"/>
        <w:rPr>
          <w:color w:val="1F1F1F"/>
        </w:rPr>
      </w:pPr>
      <w:r w:rsidRPr="00BC7AB9">
        <w:rPr>
          <w:color w:val="1F1F1F"/>
        </w:rPr>
        <w:t>Follow the procurement process.</w:t>
      </w:r>
    </w:p>
    <w:p w14:paraId="2368948C" w14:textId="77777777" w:rsidR="005746C4" w:rsidRPr="00BC7AB9" w:rsidRDefault="005746C4" w:rsidP="00406279">
      <w:pPr>
        <w:shd w:val="clear" w:color="auto" w:fill="FFFFFF"/>
        <w:spacing w:after="0" w:line="600" w:lineRule="auto"/>
        <w:rPr>
          <w:color w:val="1F1F1F"/>
        </w:rPr>
      </w:pPr>
      <w:r w:rsidRPr="00BC7AB9">
        <w:rPr>
          <w:color w:val="1F1F1F"/>
        </w:rPr>
        <w:t xml:space="preserve">Comparing and contrasting the results of the research, it can be seen that there is a general consensus on the importance of using the right procurement method and following the procurement process. However, there is some variation in the specific methods that are recommended. The World Bank's consultancy services manual recommends using a method that </w:t>
      </w:r>
      <w:r w:rsidRPr="00BC7AB9">
        <w:rPr>
          <w:color w:val="1F1F1F"/>
        </w:rPr>
        <w:lastRenderedPageBreak/>
        <w:t>is appropriate for the value, complexity, and nature of the assignment. The NHLP procurement guidelines provide a more detailed list of methods that can be used.</w:t>
      </w:r>
    </w:p>
    <w:p w14:paraId="7E179121" w14:textId="77777777" w:rsidR="005746C4" w:rsidRPr="00BC7AB9" w:rsidRDefault="005746C4" w:rsidP="00406279">
      <w:pPr>
        <w:shd w:val="clear" w:color="auto" w:fill="FFFFFF"/>
        <w:spacing w:after="0" w:line="600" w:lineRule="auto"/>
        <w:rPr>
          <w:color w:val="1F1F1F"/>
        </w:rPr>
      </w:pPr>
      <w:r w:rsidRPr="00BC7AB9">
        <w:rPr>
          <w:color w:val="1F1F1F"/>
        </w:rPr>
        <w:t xml:space="preserve">Ultimately, the best way to select the right procurement method is to carefully consider the specific needs of the project and to consult with experts who </w:t>
      </w:r>
      <w:r>
        <w:rPr>
          <w:color w:val="1F1F1F"/>
        </w:rPr>
        <w:t>have experience in procurement.</w:t>
      </w:r>
    </w:p>
    <w:p w14:paraId="692789C2" w14:textId="4FC6A2CD" w:rsidR="005746C4" w:rsidRPr="00BC7AB9" w:rsidRDefault="005746C4" w:rsidP="00406279">
      <w:pPr>
        <w:pStyle w:val="Heading2"/>
        <w:numPr>
          <w:ilvl w:val="1"/>
          <w:numId w:val="21"/>
        </w:numPr>
        <w:spacing w:after="0" w:line="360" w:lineRule="auto"/>
      </w:pPr>
      <w:bookmarkStart w:id="153" w:name="_Toc136123211"/>
      <w:bookmarkStart w:id="154" w:name="_Toc137932331"/>
      <w:r>
        <w:t>Chapter Summary</w:t>
      </w:r>
      <w:bookmarkEnd w:id="153"/>
      <w:bookmarkEnd w:id="154"/>
    </w:p>
    <w:p w14:paraId="2CDCD189" w14:textId="40C990B4" w:rsidR="005746C4" w:rsidRDefault="005746C4" w:rsidP="00A27217">
      <w:pPr>
        <w:spacing w:line="600" w:lineRule="auto"/>
        <w:rPr>
          <w:color w:val="1F1F1F"/>
        </w:rPr>
      </w:pPr>
      <w:r w:rsidRPr="00BC7AB9">
        <w:rPr>
          <w:color w:val="1F1F1F"/>
        </w:rPr>
        <w:t xml:space="preserve">The procurement of consultancy services is a complex process that can be derailed by a number of factors, including the lack of knowledge of </w:t>
      </w:r>
      <w:r w:rsidR="00DA2E80">
        <w:rPr>
          <w:color w:val="1F1F1F"/>
        </w:rPr>
        <w:t xml:space="preserve">the subject being evaluated by the </w:t>
      </w:r>
      <w:r w:rsidRPr="00BC7AB9">
        <w:rPr>
          <w:color w:val="1F1F1F"/>
        </w:rPr>
        <w:t xml:space="preserve">committee, the failure to develop a well-written TOR, and the choice of the wrong form of solicitation. To avoid these problems, it is important to ensure that the </w:t>
      </w:r>
      <w:r w:rsidR="002F2445">
        <w:rPr>
          <w:color w:val="1F1F1F"/>
        </w:rPr>
        <w:t xml:space="preserve">ToR development component possess the capacity to develop a well-detailed and visible ToR, and that the </w:t>
      </w:r>
      <w:r w:rsidRPr="00BC7AB9">
        <w:rPr>
          <w:color w:val="1F1F1F"/>
        </w:rPr>
        <w:t>evaluation committee has the necessary knowledge</w:t>
      </w:r>
      <w:r w:rsidR="002F2445">
        <w:rPr>
          <w:color w:val="1F1F1F"/>
        </w:rPr>
        <w:t xml:space="preserve"> and expertise to conduct a realistic evaluation</w:t>
      </w:r>
      <w:r w:rsidRPr="00BC7AB9">
        <w:rPr>
          <w:color w:val="1F1F1F"/>
        </w:rPr>
        <w:t>,</w:t>
      </w:r>
      <w:r w:rsidR="002F2445">
        <w:rPr>
          <w:color w:val="1F1F1F"/>
        </w:rPr>
        <w:t xml:space="preserve"> and that the procurement unit has selected the best suitable method, so that the value for money can be achieved.</w:t>
      </w:r>
      <w:r w:rsidRPr="00BC7AB9">
        <w:rPr>
          <w:color w:val="1F1F1F"/>
        </w:rPr>
        <w:t xml:space="preserve"> In addition, organizations can increase the chances of successfully procuring consultancy services by following the right procedures, </w:t>
      </w:r>
      <w:r w:rsidR="008A3D26">
        <w:rPr>
          <w:color w:val="1F1F1F"/>
        </w:rPr>
        <w:t>and advertising the packages as broadly as possible</w:t>
      </w:r>
      <w:r w:rsidRPr="00BC7AB9">
        <w:rPr>
          <w:color w:val="1F1F1F"/>
        </w:rPr>
        <w:t xml:space="preserve">, and </w:t>
      </w:r>
      <w:r w:rsidR="008A3D26">
        <w:rPr>
          <w:color w:val="1F1F1F"/>
        </w:rPr>
        <w:t xml:space="preserve">closely </w:t>
      </w:r>
      <w:r w:rsidRPr="00BC7AB9">
        <w:rPr>
          <w:color w:val="1F1F1F"/>
        </w:rPr>
        <w:t>monitoring the consultant</w:t>
      </w:r>
      <w:r w:rsidR="008A3D26">
        <w:rPr>
          <w:color w:val="1F1F1F"/>
        </w:rPr>
        <w:t xml:space="preserve"> during project implementation</w:t>
      </w:r>
      <w:r w:rsidRPr="00BC7AB9">
        <w:rPr>
          <w:color w:val="1F1F1F"/>
        </w:rPr>
        <w:t>.</w:t>
      </w:r>
    </w:p>
    <w:p w14:paraId="72469902" w14:textId="1968DEEF" w:rsidR="00406279" w:rsidRDefault="00406279" w:rsidP="00A27217">
      <w:pPr>
        <w:spacing w:line="600" w:lineRule="auto"/>
        <w:rPr>
          <w:color w:val="1F1F1F"/>
        </w:rPr>
      </w:pPr>
    </w:p>
    <w:p w14:paraId="673D3E61" w14:textId="10C62D73" w:rsidR="00406279" w:rsidRDefault="00406279" w:rsidP="00A27217">
      <w:pPr>
        <w:spacing w:line="600" w:lineRule="auto"/>
        <w:rPr>
          <w:color w:val="1F1F1F"/>
        </w:rPr>
      </w:pPr>
    </w:p>
    <w:p w14:paraId="1DCA4974" w14:textId="77777777" w:rsidR="00406279" w:rsidRPr="00C70D1D" w:rsidRDefault="00406279" w:rsidP="00A27217">
      <w:pPr>
        <w:spacing w:line="600" w:lineRule="auto"/>
        <w:rPr>
          <w:color w:val="1F1F1F"/>
        </w:rPr>
      </w:pPr>
    </w:p>
    <w:p w14:paraId="2E5F4A7D" w14:textId="6F683F11" w:rsidR="005746C4" w:rsidRPr="00FF5D91" w:rsidRDefault="005746C4" w:rsidP="003F66CA">
      <w:pPr>
        <w:pStyle w:val="Heading1"/>
        <w:spacing w:line="360" w:lineRule="auto"/>
        <w:ind w:right="4410"/>
      </w:pPr>
      <w:bookmarkStart w:id="155" w:name="_Toc136123212"/>
      <w:bookmarkStart w:id="156" w:name="_Toc137932332"/>
      <w:r w:rsidRPr="00BC7AB9">
        <w:t xml:space="preserve">Chapter 5: </w:t>
      </w:r>
      <w:r w:rsidRPr="00675014">
        <w:t>C</w:t>
      </w:r>
      <w:bookmarkEnd w:id="155"/>
      <w:r w:rsidR="003F66CA">
        <w:t>onclusion and recommendation:</w:t>
      </w:r>
      <w:bookmarkEnd w:id="156"/>
    </w:p>
    <w:p w14:paraId="40133B07" w14:textId="77777777" w:rsidR="00EB7A45" w:rsidRPr="00FF5D91" w:rsidRDefault="00EB7A45" w:rsidP="00A70F4F">
      <w:pPr>
        <w:spacing w:after="0" w:line="240" w:lineRule="auto"/>
        <w:textAlignment w:val="baseline"/>
      </w:pPr>
    </w:p>
    <w:p w14:paraId="0F08DCB9" w14:textId="623E62BC" w:rsidR="00A70F4F" w:rsidRPr="00FF5D91" w:rsidRDefault="003F66CA" w:rsidP="003F66CA">
      <w:pPr>
        <w:pStyle w:val="ListParagraph"/>
        <w:numPr>
          <w:ilvl w:val="1"/>
          <w:numId w:val="16"/>
        </w:numPr>
        <w:spacing w:after="0" w:line="600" w:lineRule="auto"/>
        <w:textAlignment w:val="baseline"/>
      </w:pPr>
      <w:bookmarkStart w:id="157" w:name="_Toc137932333"/>
      <w:r w:rsidRPr="003F66CA">
        <w:rPr>
          <w:rStyle w:val="Heading2Char"/>
        </w:rPr>
        <w:t>Conclusion:</w:t>
      </w:r>
      <w:bookmarkEnd w:id="157"/>
      <w:r>
        <w:t xml:space="preserve"> </w:t>
      </w:r>
      <w:r w:rsidR="00EB7A45" w:rsidRPr="00FF5D91">
        <w:t xml:space="preserve">The thesis has explored National Horticulture and Livestock Project’s process of acquiring consultancy services with an intention to identify </w:t>
      </w:r>
      <w:r w:rsidR="00A70F4F" w:rsidRPr="00FF5D91">
        <w:t xml:space="preserve">the factors </w:t>
      </w:r>
      <w:r w:rsidR="00EB7A45" w:rsidRPr="00FF5D91">
        <w:t>that can affect</w:t>
      </w:r>
      <w:r w:rsidR="00A70F4F" w:rsidRPr="00FF5D91">
        <w:t xml:space="preserve"> the procurement process</w:t>
      </w:r>
      <w:r w:rsidR="00EB7A45" w:rsidRPr="00FF5D91">
        <w:t>, and to</w:t>
      </w:r>
      <w:r w:rsidR="00A70F4F" w:rsidRPr="00FF5D91">
        <w:t xml:space="preserve"> provide recommendations for </w:t>
      </w:r>
      <w:r w:rsidR="006040A1" w:rsidRPr="00FF5D91">
        <w:t>further improvement of the process by conducting</w:t>
      </w:r>
      <w:r w:rsidR="00A70F4F" w:rsidRPr="00FF5D91">
        <w:t xml:space="preserve"> comprehensive analysis of the </w:t>
      </w:r>
      <w:r w:rsidR="006040A1" w:rsidRPr="00FF5D91">
        <w:t xml:space="preserve">empirical and </w:t>
      </w:r>
      <w:r w:rsidR="00A70F4F" w:rsidRPr="00FF5D91">
        <w:t>literature findings</w:t>
      </w:r>
      <w:r w:rsidR="006040A1" w:rsidRPr="00FF5D91">
        <w:t>.</w:t>
      </w:r>
    </w:p>
    <w:p w14:paraId="3ED7B657" w14:textId="76506751" w:rsidR="008B29E9" w:rsidRPr="00FF5D91" w:rsidRDefault="004239C7" w:rsidP="003F66CA">
      <w:pPr>
        <w:spacing w:after="0" w:line="600" w:lineRule="auto"/>
        <w:ind w:left="552" w:firstLine="0"/>
        <w:textAlignment w:val="baseline"/>
      </w:pPr>
      <w:r w:rsidRPr="00FF5D91">
        <w:rPr>
          <w:color w:val="1F1F1F"/>
        </w:rPr>
        <w:t xml:space="preserve">The service acquisition process at NHLP is a complex and dynamic process that is influenced by a number of factors. </w:t>
      </w:r>
      <w:r w:rsidR="003E0C5C" w:rsidRPr="00FF5D91">
        <w:t>The research pinpoints significance</w:t>
      </w:r>
      <w:r w:rsidRPr="00FF5D91">
        <w:t xml:space="preserve"> of factors such as </w:t>
      </w:r>
      <w:r w:rsidR="00110A71" w:rsidRPr="00FF5D91">
        <w:t xml:space="preserve">understanding of the project context, </w:t>
      </w:r>
      <w:r w:rsidR="003E0C5C" w:rsidRPr="00FF5D91">
        <w:t xml:space="preserve">experience </w:t>
      </w:r>
      <w:r w:rsidR="00703F4F" w:rsidRPr="00FF5D91">
        <w:t xml:space="preserve">and </w:t>
      </w:r>
      <w:r w:rsidRPr="00FF5D91">
        <w:t xml:space="preserve">technical competence, financial considerations, and stakeholder engagement in the acquisition of consultancy services. These factors </w:t>
      </w:r>
      <w:r w:rsidR="00110A71" w:rsidRPr="00FF5D91">
        <w:t>can carry</w:t>
      </w:r>
      <w:r w:rsidRPr="00FF5D91">
        <w:t xml:space="preserve"> a</w:t>
      </w:r>
      <w:r w:rsidR="002B58BD" w:rsidRPr="00FF5D91">
        <w:t>n</w:t>
      </w:r>
      <w:r w:rsidRPr="00FF5D91">
        <w:t xml:space="preserve"> </w:t>
      </w:r>
      <w:r w:rsidR="00110A71" w:rsidRPr="00FF5D91">
        <w:t>important</w:t>
      </w:r>
      <w:r w:rsidRPr="00FF5D91">
        <w:t xml:space="preserve"> role in determining </w:t>
      </w:r>
      <w:r w:rsidR="00CC15CF" w:rsidRPr="00FF5D91">
        <w:t>successful award and implementation of the consultancy contracts.</w:t>
      </w:r>
    </w:p>
    <w:p w14:paraId="12D47FC2" w14:textId="6B837D7D" w:rsidR="00A70F4F" w:rsidRPr="00FF5D91" w:rsidRDefault="00CC15CF" w:rsidP="003F66CA">
      <w:pPr>
        <w:spacing w:after="0" w:line="600" w:lineRule="auto"/>
        <w:ind w:left="552" w:firstLine="0"/>
        <w:textAlignment w:val="baseline"/>
        <w:rPr>
          <w:color w:val="1F1F1F"/>
        </w:rPr>
      </w:pPr>
      <w:r w:rsidRPr="00FF5D91">
        <w:rPr>
          <w:color w:val="1F1F1F"/>
        </w:rPr>
        <w:t xml:space="preserve">The </w:t>
      </w:r>
      <w:r w:rsidR="004239C7" w:rsidRPr="00FF5D91">
        <w:rPr>
          <w:color w:val="1F1F1F"/>
        </w:rPr>
        <w:t xml:space="preserve">most important factors include </w:t>
      </w:r>
      <w:r w:rsidRPr="00FF5D91">
        <w:rPr>
          <w:color w:val="1F1F1F"/>
        </w:rPr>
        <w:t>n</w:t>
      </w:r>
      <w:r w:rsidR="004239C7" w:rsidRPr="00FF5D91">
        <w:rPr>
          <w:color w:val="1F1F1F"/>
        </w:rPr>
        <w:t>ature of the consult</w:t>
      </w:r>
      <w:r w:rsidR="00376970" w:rsidRPr="00FF5D91">
        <w:rPr>
          <w:color w:val="1F1F1F"/>
        </w:rPr>
        <w:t>ancy</w:t>
      </w:r>
      <w:r w:rsidR="004239C7" w:rsidRPr="00FF5D91">
        <w:rPr>
          <w:color w:val="1F1F1F"/>
        </w:rPr>
        <w:t xml:space="preserve"> services needed, </w:t>
      </w:r>
      <w:r w:rsidR="004A22E5" w:rsidRPr="00FF5D91">
        <w:rPr>
          <w:color w:val="1F1F1F"/>
        </w:rPr>
        <w:t>availability of</w:t>
      </w:r>
      <w:r w:rsidR="008B29E9" w:rsidRPr="00FF5D91">
        <w:rPr>
          <w:color w:val="1F1F1F"/>
        </w:rPr>
        <w:t xml:space="preserve"> suitable</w:t>
      </w:r>
      <w:r w:rsidR="004A22E5" w:rsidRPr="00FF5D91">
        <w:rPr>
          <w:color w:val="1F1F1F"/>
        </w:rPr>
        <w:t xml:space="preserve"> consultants, </w:t>
      </w:r>
      <w:r w:rsidR="004239C7" w:rsidRPr="00FF5D91">
        <w:rPr>
          <w:color w:val="1F1F1F"/>
        </w:rPr>
        <w:t xml:space="preserve">visibleness of the Terms of Reference (ToR) availability of </w:t>
      </w:r>
      <w:r w:rsidRPr="00FF5D91">
        <w:rPr>
          <w:color w:val="1F1F1F"/>
        </w:rPr>
        <w:t>budget</w:t>
      </w:r>
      <w:r w:rsidR="004239C7" w:rsidRPr="00FF5D91">
        <w:rPr>
          <w:color w:val="1F1F1F"/>
        </w:rPr>
        <w:t xml:space="preserve">, the time constraints involved in awarding the contract, the expertise of the NHLP staff </w:t>
      </w:r>
      <w:r w:rsidR="00F83913" w:rsidRPr="00FF5D91">
        <w:rPr>
          <w:color w:val="1F1F1F"/>
        </w:rPr>
        <w:t xml:space="preserve">and the members of the evaluation committee </w:t>
      </w:r>
      <w:r w:rsidR="004239C7" w:rsidRPr="00FF5D91">
        <w:rPr>
          <w:color w:val="1F1F1F"/>
        </w:rPr>
        <w:t xml:space="preserve">involved in the acquisition process, and NHLP’s previous experience with the implementation partners (consulting firm). In addition to these </w:t>
      </w:r>
      <w:r w:rsidR="004239C7" w:rsidRPr="00FF5D91">
        <w:rPr>
          <w:color w:val="1F1F1F"/>
        </w:rPr>
        <w:lastRenderedPageBreak/>
        <w:t>factors, the organizational culture of NHLP</w:t>
      </w:r>
      <w:r w:rsidRPr="00FF5D91">
        <w:rPr>
          <w:color w:val="1F1F1F"/>
        </w:rPr>
        <w:t xml:space="preserve"> and</w:t>
      </w:r>
      <w:r w:rsidR="004239C7" w:rsidRPr="00FF5D91">
        <w:rPr>
          <w:color w:val="1F1F1F"/>
        </w:rPr>
        <w:t xml:space="preserve"> the regulatory environment in which NHLP operates can also influence the acquisition process. </w:t>
      </w:r>
    </w:p>
    <w:p w14:paraId="19467B27" w14:textId="4BA5B9E3" w:rsidR="008B29E9" w:rsidRPr="00A70F4F" w:rsidRDefault="00A70F4F" w:rsidP="003F66CA">
      <w:pPr>
        <w:spacing w:after="0" w:line="600" w:lineRule="auto"/>
        <w:ind w:left="552" w:firstLine="0"/>
        <w:textAlignment w:val="baseline"/>
      </w:pPr>
      <w:r w:rsidRPr="00FF5D91">
        <w:t xml:space="preserve">It is important to acknowledge that the acquisition of consultancy services is a complex process influenced by various contextual factors. </w:t>
      </w:r>
      <w:r w:rsidR="00781118">
        <w:t>hence</w:t>
      </w:r>
      <w:r w:rsidRPr="00FF5D91">
        <w:t xml:space="preserve">, </w:t>
      </w:r>
      <w:r w:rsidR="00781118">
        <w:t>proper</w:t>
      </w:r>
      <w:r w:rsidRPr="00FF5D91">
        <w:t xml:space="preserve"> monitoring, and adaptation of the acquisition strategies are necessary to ensure their ongoing relevance and effectiveness.</w:t>
      </w:r>
    </w:p>
    <w:p w14:paraId="1CF5B160" w14:textId="77777777" w:rsidR="005746C4" w:rsidRPr="00BC7AB9" w:rsidRDefault="005746C4" w:rsidP="003F66CA">
      <w:pPr>
        <w:spacing w:after="0" w:line="600" w:lineRule="auto"/>
        <w:ind w:firstLine="350"/>
        <w:rPr>
          <w:color w:val="1F1F1F"/>
        </w:rPr>
      </w:pPr>
      <w:r w:rsidRPr="00BC7AB9">
        <w:rPr>
          <w:color w:val="1F1F1F"/>
        </w:rPr>
        <w:t>The following are some of the key findings of the study:</w:t>
      </w:r>
    </w:p>
    <w:p w14:paraId="0B8084D1" w14:textId="09504D8A" w:rsidR="00A7218E" w:rsidRPr="000A6377" w:rsidRDefault="00A7218E" w:rsidP="00FF5D91">
      <w:pPr>
        <w:pStyle w:val="ListParagraph"/>
        <w:numPr>
          <w:ilvl w:val="0"/>
          <w:numId w:val="20"/>
        </w:numPr>
        <w:spacing w:after="0" w:line="600" w:lineRule="auto"/>
        <w:rPr>
          <w:color w:val="auto"/>
        </w:rPr>
      </w:pPr>
      <w:r w:rsidRPr="000A6377">
        <w:rPr>
          <w:color w:val="auto"/>
        </w:rPr>
        <w:t>Accuracy and visibleness of the ToR plays significant role in success and failure to award consultancy services</w:t>
      </w:r>
      <w:r w:rsidR="009B0651" w:rsidRPr="000A6377">
        <w:rPr>
          <w:color w:val="auto"/>
        </w:rPr>
        <w:t>.</w:t>
      </w:r>
      <w:r w:rsidRPr="000A6377">
        <w:rPr>
          <w:color w:val="auto"/>
        </w:rPr>
        <w:t xml:space="preserve">  </w:t>
      </w:r>
    </w:p>
    <w:p w14:paraId="4835878B" w14:textId="39B2D11B" w:rsidR="00B15AD8" w:rsidRPr="000A6377" w:rsidRDefault="00817B7F" w:rsidP="00FF5D91">
      <w:pPr>
        <w:pStyle w:val="ListParagraph"/>
        <w:numPr>
          <w:ilvl w:val="0"/>
          <w:numId w:val="20"/>
        </w:numPr>
        <w:spacing w:after="0" w:line="600" w:lineRule="auto"/>
        <w:rPr>
          <w:color w:val="auto"/>
        </w:rPr>
      </w:pPr>
      <w:r w:rsidRPr="000A6377">
        <w:rPr>
          <w:color w:val="auto"/>
        </w:rPr>
        <w:t xml:space="preserve">It is important that the request generation unit conducts a survey to make sure that the consultants with such </w:t>
      </w:r>
      <w:r w:rsidR="003C09C4" w:rsidRPr="000A6377">
        <w:rPr>
          <w:color w:val="auto"/>
        </w:rPr>
        <w:t xml:space="preserve">technical and financial capacity </w:t>
      </w:r>
      <w:r w:rsidRPr="000A6377">
        <w:rPr>
          <w:color w:val="auto"/>
        </w:rPr>
        <w:t xml:space="preserve">are available in the market, </w:t>
      </w:r>
      <w:r w:rsidR="00A7218E" w:rsidRPr="000A6377">
        <w:rPr>
          <w:color w:val="auto"/>
        </w:rPr>
        <w:t>The Request generation unit should make sure to consult with those possessing knowledge and practical experience of the subject so that a visible ToR can be generated.</w:t>
      </w:r>
    </w:p>
    <w:p w14:paraId="18A2697F" w14:textId="58C0DF85" w:rsidR="005746C4" w:rsidRDefault="005746C4" w:rsidP="00A27217">
      <w:pPr>
        <w:pStyle w:val="ListParagraph"/>
        <w:numPr>
          <w:ilvl w:val="0"/>
          <w:numId w:val="20"/>
        </w:numPr>
        <w:spacing w:after="160" w:line="600" w:lineRule="auto"/>
        <w:rPr>
          <w:color w:val="1F1F1F"/>
        </w:rPr>
      </w:pPr>
      <w:r w:rsidRPr="00BC7AB9">
        <w:rPr>
          <w:color w:val="1F1F1F"/>
        </w:rPr>
        <w:t>The nature of the consulting services needed is a major factor in the service acquisition process.</w:t>
      </w:r>
    </w:p>
    <w:p w14:paraId="7A4BD006" w14:textId="3D52F80C" w:rsidR="003436AB" w:rsidRPr="00BC7AB9" w:rsidRDefault="003436AB" w:rsidP="00A27217">
      <w:pPr>
        <w:pStyle w:val="ListParagraph"/>
        <w:numPr>
          <w:ilvl w:val="0"/>
          <w:numId w:val="20"/>
        </w:numPr>
        <w:spacing w:after="160" w:line="600" w:lineRule="auto"/>
        <w:rPr>
          <w:color w:val="1F1F1F"/>
        </w:rPr>
      </w:pPr>
      <w:r>
        <w:rPr>
          <w:color w:val="1F1F1F"/>
        </w:rPr>
        <w:t xml:space="preserve">The right method of solicitation </w:t>
      </w:r>
      <w:r w:rsidR="009F0806">
        <w:rPr>
          <w:color w:val="1F1F1F"/>
        </w:rPr>
        <w:t>can increase the chances of success in awarding the contract, while selecting the wrong method can also increase the cost of assignment.</w:t>
      </w:r>
    </w:p>
    <w:p w14:paraId="29B5FAC4" w14:textId="64D9EA71" w:rsidR="005746C4" w:rsidRPr="00BC7AB9" w:rsidRDefault="002069FD" w:rsidP="00A27217">
      <w:pPr>
        <w:pStyle w:val="ListParagraph"/>
        <w:numPr>
          <w:ilvl w:val="0"/>
          <w:numId w:val="20"/>
        </w:numPr>
        <w:spacing w:after="160" w:line="600" w:lineRule="auto"/>
        <w:rPr>
          <w:color w:val="1F1F1F"/>
        </w:rPr>
      </w:pPr>
      <w:r>
        <w:rPr>
          <w:color w:val="1F1F1F"/>
        </w:rPr>
        <w:t xml:space="preserve">Realisitic budgeting can </w:t>
      </w:r>
      <w:r w:rsidR="005746C4" w:rsidRPr="00BC7AB9">
        <w:rPr>
          <w:color w:val="1F1F1F"/>
        </w:rPr>
        <w:t xml:space="preserve">play </w:t>
      </w:r>
      <w:r w:rsidR="006945AA">
        <w:rPr>
          <w:color w:val="1F1F1F"/>
        </w:rPr>
        <w:t>important</w:t>
      </w:r>
      <w:r w:rsidR="005746C4" w:rsidRPr="00BC7AB9">
        <w:rPr>
          <w:color w:val="1F1F1F"/>
        </w:rPr>
        <w:t xml:space="preserve"> role in the service acquisition process. </w:t>
      </w:r>
      <w:r w:rsidR="00CE307E">
        <w:rPr>
          <w:color w:val="1F1F1F"/>
        </w:rPr>
        <w:t>Unrealistic budgeting can lead to failure in awarding the contract</w:t>
      </w:r>
      <w:r w:rsidR="005746C4" w:rsidRPr="00BC7AB9">
        <w:rPr>
          <w:color w:val="1F1F1F"/>
        </w:rPr>
        <w:t>.</w:t>
      </w:r>
    </w:p>
    <w:p w14:paraId="4561EB92" w14:textId="7868ECD9" w:rsidR="005746C4" w:rsidRPr="000A6377" w:rsidRDefault="005746C4" w:rsidP="00A27217">
      <w:pPr>
        <w:pStyle w:val="ListParagraph"/>
        <w:numPr>
          <w:ilvl w:val="0"/>
          <w:numId w:val="20"/>
        </w:numPr>
        <w:spacing w:after="160" w:line="600" w:lineRule="auto"/>
        <w:rPr>
          <w:color w:val="auto"/>
        </w:rPr>
      </w:pPr>
      <w:r w:rsidRPr="000A6377">
        <w:rPr>
          <w:color w:val="auto"/>
        </w:rPr>
        <w:lastRenderedPageBreak/>
        <w:t xml:space="preserve">The time constraints involved in the service acquisition process can be a challenge. NHLP often needs to obtain consulting services quickly, in order to </w:t>
      </w:r>
      <w:r w:rsidR="007E53E1" w:rsidRPr="000A6377">
        <w:rPr>
          <w:color w:val="auto"/>
        </w:rPr>
        <w:t>get the activities done on time</w:t>
      </w:r>
      <w:r w:rsidRPr="000A6377">
        <w:rPr>
          <w:color w:val="auto"/>
        </w:rPr>
        <w:t>.</w:t>
      </w:r>
    </w:p>
    <w:p w14:paraId="58972CFC" w14:textId="71EAAF6F" w:rsidR="005746C4" w:rsidRPr="000A6377" w:rsidRDefault="005746C4" w:rsidP="00A27217">
      <w:pPr>
        <w:pStyle w:val="ListParagraph"/>
        <w:numPr>
          <w:ilvl w:val="0"/>
          <w:numId w:val="20"/>
        </w:numPr>
        <w:spacing w:after="160" w:line="600" w:lineRule="auto"/>
        <w:rPr>
          <w:color w:val="1F1F1F"/>
        </w:rPr>
      </w:pPr>
      <w:r w:rsidRPr="000A6377">
        <w:rPr>
          <w:color w:val="1F1F1F"/>
        </w:rPr>
        <w:t xml:space="preserve">The expertise of the </w:t>
      </w:r>
      <w:r w:rsidR="002069FD" w:rsidRPr="000A6377">
        <w:rPr>
          <w:color w:val="1F1F1F"/>
        </w:rPr>
        <w:t>evaluation committee</w:t>
      </w:r>
      <w:r w:rsidRPr="000A6377">
        <w:rPr>
          <w:color w:val="1F1F1F"/>
        </w:rPr>
        <w:t xml:space="preserve"> involved in the process is also important. </w:t>
      </w:r>
      <w:r w:rsidR="002069FD" w:rsidRPr="000A6377">
        <w:rPr>
          <w:color w:val="1F1F1F"/>
        </w:rPr>
        <w:t>Evaluation committee</w:t>
      </w:r>
      <w:r w:rsidRPr="000A6377">
        <w:rPr>
          <w:color w:val="1F1F1F"/>
        </w:rPr>
        <w:t xml:space="preserve"> must be able to </w:t>
      </w:r>
      <w:r w:rsidR="002069FD" w:rsidRPr="000A6377">
        <w:rPr>
          <w:color w:val="1F1F1F"/>
        </w:rPr>
        <w:t xml:space="preserve">conduct realistic </w:t>
      </w:r>
      <w:r w:rsidRPr="000A6377">
        <w:rPr>
          <w:color w:val="1F1F1F"/>
        </w:rPr>
        <w:t>evaluat</w:t>
      </w:r>
      <w:r w:rsidR="002069FD" w:rsidRPr="000A6377">
        <w:rPr>
          <w:color w:val="1F1F1F"/>
        </w:rPr>
        <w:t>ion of both technical and financial proposals</w:t>
      </w:r>
      <w:r w:rsidRPr="000A6377">
        <w:rPr>
          <w:color w:val="1F1F1F"/>
        </w:rPr>
        <w:t>.</w:t>
      </w:r>
    </w:p>
    <w:p w14:paraId="3AA59D6F" w14:textId="3A361CAF" w:rsidR="005746C4" w:rsidRPr="00BC7AB9" w:rsidRDefault="008365D5" w:rsidP="00A27217">
      <w:pPr>
        <w:pStyle w:val="ListParagraph"/>
        <w:numPr>
          <w:ilvl w:val="0"/>
          <w:numId w:val="20"/>
        </w:numPr>
        <w:spacing w:after="160" w:line="600" w:lineRule="auto"/>
        <w:rPr>
          <w:color w:val="1F1F1F"/>
        </w:rPr>
      </w:pPr>
      <w:r w:rsidRPr="000A6377">
        <w:rPr>
          <w:color w:val="1F1F1F"/>
        </w:rPr>
        <w:t xml:space="preserve">Knowledge of the market for </w:t>
      </w:r>
      <w:r w:rsidR="00705961" w:rsidRPr="000A6377">
        <w:rPr>
          <w:color w:val="1F1F1F"/>
        </w:rPr>
        <w:t xml:space="preserve">availability of </w:t>
      </w:r>
      <w:r w:rsidRPr="000A6377">
        <w:rPr>
          <w:color w:val="1F1F1F"/>
        </w:rPr>
        <w:t xml:space="preserve">the </w:t>
      </w:r>
      <w:r w:rsidR="002069FD" w:rsidRPr="000A6377">
        <w:rPr>
          <w:color w:val="1F1F1F"/>
        </w:rPr>
        <w:t xml:space="preserve">suitable </w:t>
      </w:r>
      <w:r w:rsidRPr="000A6377">
        <w:rPr>
          <w:color w:val="1F1F1F"/>
        </w:rPr>
        <w:t>consultancy firms</w:t>
      </w:r>
      <w:r w:rsidR="002069FD">
        <w:rPr>
          <w:color w:val="1F1F1F"/>
        </w:rPr>
        <w:t xml:space="preserve"> </w:t>
      </w:r>
      <w:r w:rsidR="005746C4" w:rsidRPr="00BC7AB9">
        <w:rPr>
          <w:color w:val="1F1F1F"/>
        </w:rPr>
        <w:t>can also play a role in the service acquisition process.</w:t>
      </w:r>
      <w:r w:rsidR="001C731F">
        <w:rPr>
          <w:color w:val="1F1F1F"/>
        </w:rPr>
        <w:t xml:space="preserve"> </w:t>
      </w:r>
      <w:r w:rsidR="005746C4" w:rsidRPr="00BC7AB9">
        <w:rPr>
          <w:color w:val="1F1F1F"/>
        </w:rPr>
        <w:t>NHLP wants to work with consulting firms that are reliable and that can provide high-quality services.</w:t>
      </w:r>
    </w:p>
    <w:p w14:paraId="46CF68B3" w14:textId="77777777" w:rsidR="005746C4" w:rsidRPr="00BC7AB9" w:rsidRDefault="005746C4" w:rsidP="003F66CA">
      <w:pPr>
        <w:spacing w:after="0" w:line="600" w:lineRule="auto"/>
        <w:ind w:left="720" w:firstLine="0"/>
        <w:rPr>
          <w:color w:val="1F1F1F"/>
        </w:rPr>
      </w:pPr>
      <w:r w:rsidRPr="00BC7AB9">
        <w:rPr>
          <w:color w:val="1F1F1F"/>
        </w:rPr>
        <w:t>In addition to the factors listed above, there are a number of other factors that can influence the service acquisition process at NHLP. These factors include:</w:t>
      </w:r>
    </w:p>
    <w:p w14:paraId="1DF07D8F" w14:textId="77777777" w:rsidR="005746C4" w:rsidRPr="00BC7AB9" w:rsidRDefault="005746C4" w:rsidP="00A27217">
      <w:pPr>
        <w:pStyle w:val="ListParagraph"/>
        <w:numPr>
          <w:ilvl w:val="0"/>
          <w:numId w:val="19"/>
        </w:numPr>
        <w:spacing w:after="160" w:line="600" w:lineRule="auto"/>
        <w:rPr>
          <w:color w:val="1F1F1F"/>
        </w:rPr>
      </w:pPr>
      <w:r w:rsidRPr="00BC7AB9">
        <w:rPr>
          <w:color w:val="1F1F1F"/>
        </w:rPr>
        <w:t>The organizational culture of NHLP.</w:t>
      </w:r>
    </w:p>
    <w:p w14:paraId="2E0DAB52" w14:textId="77777777" w:rsidR="005746C4" w:rsidRPr="00BC7AB9" w:rsidRDefault="005746C4" w:rsidP="00A27217">
      <w:pPr>
        <w:pStyle w:val="ListParagraph"/>
        <w:numPr>
          <w:ilvl w:val="0"/>
          <w:numId w:val="19"/>
        </w:numPr>
        <w:spacing w:after="160" w:line="600" w:lineRule="auto"/>
        <w:rPr>
          <w:color w:val="1F1F1F"/>
        </w:rPr>
      </w:pPr>
      <w:r w:rsidRPr="00BC7AB9">
        <w:rPr>
          <w:color w:val="1F1F1F"/>
        </w:rPr>
        <w:t>The regulatory environment in which NHLP operates.</w:t>
      </w:r>
    </w:p>
    <w:p w14:paraId="5D72307E" w14:textId="77777777" w:rsidR="005746C4" w:rsidRPr="00BC7AB9" w:rsidRDefault="005746C4" w:rsidP="00A27217">
      <w:pPr>
        <w:pStyle w:val="ListParagraph"/>
        <w:numPr>
          <w:ilvl w:val="0"/>
          <w:numId w:val="19"/>
        </w:numPr>
        <w:spacing w:after="160" w:line="600" w:lineRule="auto"/>
        <w:rPr>
          <w:color w:val="1F1F1F"/>
        </w:rPr>
      </w:pPr>
      <w:r w:rsidRPr="00BC7AB9">
        <w:rPr>
          <w:color w:val="1F1F1F"/>
        </w:rPr>
        <w:t>The availability of qualified consultants.</w:t>
      </w:r>
    </w:p>
    <w:p w14:paraId="00BB4B76" w14:textId="77777777" w:rsidR="005746C4" w:rsidRPr="00BC7AB9" w:rsidRDefault="005746C4" w:rsidP="00A27217">
      <w:pPr>
        <w:pStyle w:val="ListParagraph"/>
        <w:numPr>
          <w:ilvl w:val="0"/>
          <w:numId w:val="19"/>
        </w:numPr>
        <w:spacing w:after="160" w:line="600" w:lineRule="auto"/>
        <w:rPr>
          <w:color w:val="1F1F1F"/>
        </w:rPr>
      </w:pPr>
      <w:r w:rsidRPr="00BC7AB9">
        <w:rPr>
          <w:color w:val="1F1F1F"/>
        </w:rPr>
        <w:t>The budget for consulting services.</w:t>
      </w:r>
    </w:p>
    <w:p w14:paraId="7164A292" w14:textId="77777777" w:rsidR="00130BF7" w:rsidRDefault="005746C4" w:rsidP="00E515A2">
      <w:pPr>
        <w:spacing w:after="0" w:line="600" w:lineRule="auto"/>
        <w:ind w:left="720" w:firstLine="0"/>
        <w:rPr>
          <w:color w:val="1F1F1F"/>
        </w:rPr>
      </w:pPr>
      <w:r w:rsidRPr="00FF5D91">
        <w:rPr>
          <w:color w:val="1F1F1F"/>
        </w:rPr>
        <w:t>The organizational culture of NHLP can influence the way that the service acquisition process is conducted.</w:t>
      </w:r>
      <w:r w:rsidR="00130BF7" w:rsidRPr="00FF5D91">
        <w:rPr>
          <w:color w:val="1F1F1F"/>
        </w:rPr>
        <w:t xml:space="preserve"> A culture that values learning and improvement learns from their acquisition experiences by identifying the areas for improvement and take the best suitable decision in future service acquisition.</w:t>
      </w:r>
      <w:r w:rsidRPr="00FF5D91">
        <w:rPr>
          <w:color w:val="1F1F1F"/>
        </w:rPr>
        <w:t xml:space="preserve"> </w:t>
      </w:r>
    </w:p>
    <w:p w14:paraId="07A463FF" w14:textId="77777777" w:rsidR="004E247C" w:rsidRDefault="005746C4" w:rsidP="00E515A2">
      <w:pPr>
        <w:spacing w:after="0" w:line="600" w:lineRule="auto"/>
        <w:ind w:left="720" w:firstLine="0"/>
        <w:rPr>
          <w:color w:val="1F1F1F"/>
        </w:rPr>
      </w:pPr>
      <w:r w:rsidRPr="00BC7AB9">
        <w:rPr>
          <w:color w:val="1F1F1F"/>
        </w:rPr>
        <w:lastRenderedPageBreak/>
        <w:t xml:space="preserve">The regulatory environment in which NHLP operates can also influence the service acquisition process. </w:t>
      </w:r>
      <w:r w:rsidR="00A87069">
        <w:rPr>
          <w:color w:val="1F1F1F"/>
        </w:rPr>
        <w:t xml:space="preserve">Government agencies that </w:t>
      </w:r>
      <w:r w:rsidR="004E247C">
        <w:rPr>
          <w:color w:val="1F1F1F"/>
        </w:rPr>
        <w:t>utilize</w:t>
      </w:r>
      <w:r w:rsidR="00A87069">
        <w:rPr>
          <w:color w:val="1F1F1F"/>
        </w:rPr>
        <w:t xml:space="preserve"> the public funds have to follow </w:t>
      </w:r>
      <w:r w:rsidR="004E247C">
        <w:rPr>
          <w:color w:val="1F1F1F"/>
        </w:rPr>
        <w:t xml:space="preserve">specific rules and regulations to further reflect efficiency, fairness and transparency. Adhering to these regulations is essential to avoid legal and reputational risks. </w:t>
      </w:r>
    </w:p>
    <w:p w14:paraId="47B330F4" w14:textId="77777777" w:rsidR="003F66CA" w:rsidRDefault="005746C4" w:rsidP="00E515A2">
      <w:pPr>
        <w:spacing w:after="0" w:line="600" w:lineRule="auto"/>
        <w:ind w:left="720" w:firstLine="0"/>
        <w:rPr>
          <w:color w:val="1F1F1F"/>
        </w:rPr>
      </w:pPr>
      <w:r w:rsidRPr="00BC7AB9">
        <w:rPr>
          <w:color w:val="1F1F1F"/>
        </w:rPr>
        <w:t xml:space="preserve">The availability of qualified consultants can also influence the service acquisition process. </w:t>
      </w:r>
      <w:r w:rsidR="004E247C">
        <w:rPr>
          <w:color w:val="1F1F1F"/>
        </w:rPr>
        <w:t xml:space="preserve">If the consultant with the required level of expertise is not available locally, this can seriously reduce the chances of success to award the contract, as sometimes there are consultants available internationally </w:t>
      </w:r>
      <w:r w:rsidR="00DC3EF3">
        <w:rPr>
          <w:color w:val="1F1F1F"/>
        </w:rPr>
        <w:t xml:space="preserve">but they may not be willing to work in Afghanistan, due to many different reasons one of which can be the security. </w:t>
      </w:r>
    </w:p>
    <w:p w14:paraId="137BAAC4" w14:textId="7774677D" w:rsidR="009A2946" w:rsidRDefault="007E6163" w:rsidP="00E515A2">
      <w:pPr>
        <w:spacing w:line="600" w:lineRule="auto"/>
        <w:ind w:left="720" w:firstLine="0"/>
        <w:rPr>
          <w:color w:val="1F1F1F"/>
        </w:rPr>
      </w:pPr>
      <w:r>
        <w:rPr>
          <w:color w:val="1F1F1F"/>
        </w:rPr>
        <w:t xml:space="preserve">The budget for consultancy services can directly influence the quality and scope of consultancy services, a higher budget can give an open hand to the ToR developing component </w:t>
      </w:r>
      <w:r w:rsidR="004C095F">
        <w:rPr>
          <w:color w:val="1F1F1F"/>
        </w:rPr>
        <w:t>to give the interested consultants the opportunity to submit a proposal that contains the best suitable approach methodology, the best work plan and above all the best available experts.  But if the budget is low, the consultant may not be able to submit a quality proposal.</w:t>
      </w:r>
    </w:p>
    <w:p w14:paraId="46057FAD" w14:textId="492AEFC5" w:rsidR="005746C4" w:rsidRPr="00BC7AB9" w:rsidRDefault="005746C4" w:rsidP="00E515A2">
      <w:pPr>
        <w:spacing w:after="0" w:line="600" w:lineRule="auto"/>
        <w:ind w:left="720" w:firstLine="0"/>
        <w:rPr>
          <w:color w:val="1F1F1F"/>
        </w:rPr>
      </w:pPr>
      <w:r w:rsidRPr="00BC7AB9">
        <w:rPr>
          <w:color w:val="1F1F1F"/>
        </w:rPr>
        <w:t>The factors that influence the process can vary depending on the specific circumstances. However, the factors listed above are some of the most important factors that NHLP staff must consider when making decisions about</w:t>
      </w:r>
      <w:r>
        <w:rPr>
          <w:color w:val="1F1F1F"/>
        </w:rPr>
        <w:t xml:space="preserve"> </w:t>
      </w:r>
      <w:r w:rsidR="004C095F">
        <w:rPr>
          <w:color w:val="1F1F1F"/>
        </w:rPr>
        <w:t xml:space="preserve">acquisition of </w:t>
      </w:r>
      <w:r>
        <w:rPr>
          <w:color w:val="1F1F1F"/>
        </w:rPr>
        <w:t>consult</w:t>
      </w:r>
      <w:r w:rsidR="004C095F">
        <w:rPr>
          <w:color w:val="1F1F1F"/>
        </w:rPr>
        <w:t>ancy</w:t>
      </w:r>
      <w:r>
        <w:rPr>
          <w:color w:val="1F1F1F"/>
        </w:rPr>
        <w:t xml:space="preserve"> services. </w:t>
      </w:r>
      <w:r w:rsidRPr="00BC7AB9">
        <w:rPr>
          <w:color w:val="1F1F1F"/>
        </w:rPr>
        <w:t xml:space="preserve">In </w:t>
      </w:r>
      <w:r w:rsidRPr="00BC7AB9">
        <w:rPr>
          <w:color w:val="1F1F1F"/>
        </w:rPr>
        <w:lastRenderedPageBreak/>
        <w:t>conclusion, the service acquisition process at NHLP is a complex and dynamic process that is influenced by a number of factors. NHLP staff must carefully consider all of these factors when making decisions about consult</w:t>
      </w:r>
      <w:r w:rsidR="009A2946">
        <w:rPr>
          <w:color w:val="1F1F1F"/>
        </w:rPr>
        <w:t>ancy</w:t>
      </w:r>
      <w:r w:rsidRPr="00BC7AB9">
        <w:rPr>
          <w:color w:val="1F1F1F"/>
        </w:rPr>
        <w:t xml:space="preserve"> services. By carefully considering all of the factors, NHLP staff can make informed decisions about consulting services and ensure that NHLP obtains the services that it needs to achieve its mission.</w:t>
      </w:r>
    </w:p>
    <w:p w14:paraId="2A7E970B" w14:textId="41171DDA" w:rsidR="001C731F" w:rsidRDefault="001C731F" w:rsidP="00E515A2">
      <w:pPr>
        <w:pStyle w:val="Heading2"/>
        <w:numPr>
          <w:ilvl w:val="1"/>
          <w:numId w:val="16"/>
        </w:numPr>
      </w:pPr>
      <w:bookmarkStart w:id="158" w:name="_Toc137932334"/>
      <w:r>
        <w:t>Recommendation:</w:t>
      </w:r>
      <w:bookmarkEnd w:id="158"/>
      <w:r>
        <w:t xml:space="preserve"> </w:t>
      </w:r>
    </w:p>
    <w:p w14:paraId="70B0224A" w14:textId="1512C61C" w:rsidR="00FC58E5" w:rsidRPr="007E7E67" w:rsidRDefault="00FC58E5" w:rsidP="008D7E75">
      <w:pPr>
        <w:spacing w:after="0" w:line="600" w:lineRule="auto"/>
        <w:ind w:left="720" w:firstLine="0"/>
        <w:textAlignment w:val="baseline"/>
      </w:pPr>
      <w:r>
        <w:t xml:space="preserve">Based on the findings of the research </w:t>
      </w:r>
      <w:r w:rsidRPr="007E7E67">
        <w:t>the National Horticulture and Livestock Project, the following recommendations are proposed:</w:t>
      </w:r>
    </w:p>
    <w:p w14:paraId="3020543D" w14:textId="74507E16" w:rsidR="00FC58E5" w:rsidRPr="007E7E67" w:rsidRDefault="00FC58E5" w:rsidP="008D7E75">
      <w:pPr>
        <w:pStyle w:val="ListParagraph"/>
        <w:numPr>
          <w:ilvl w:val="0"/>
          <w:numId w:val="26"/>
        </w:numPr>
        <w:spacing w:after="0" w:line="600" w:lineRule="auto"/>
        <w:textAlignment w:val="baseline"/>
      </w:pPr>
      <w:r w:rsidRPr="007E7E67">
        <w:t>Develop Comprehensive Evaluation Criteria</w:t>
      </w:r>
      <w:r w:rsidR="009D15D4">
        <w:t xml:space="preserve"> to </w:t>
      </w:r>
      <w:r w:rsidRPr="007E7E67">
        <w:t>ensure fair</w:t>
      </w:r>
      <w:r w:rsidR="009D15D4">
        <w:t>ness</w:t>
      </w:r>
      <w:r w:rsidRPr="007E7E67">
        <w:t xml:space="preserve"> and transparen</w:t>
      </w:r>
      <w:r w:rsidR="009D15D4">
        <w:t>cy</w:t>
      </w:r>
      <w:r w:rsidRPr="007E7E67">
        <w:t xml:space="preserve"> </w:t>
      </w:r>
      <w:r w:rsidR="009D15D4">
        <w:t xml:space="preserve">in </w:t>
      </w:r>
      <w:r w:rsidRPr="007E7E67">
        <w:t xml:space="preserve">selection process </w:t>
      </w:r>
      <w:r w:rsidR="009D15D4">
        <w:t>to</w:t>
      </w:r>
      <w:r w:rsidRPr="007E7E67">
        <w:t xml:space="preserve"> identif</w:t>
      </w:r>
      <w:r w:rsidR="009D15D4">
        <w:t>y</w:t>
      </w:r>
      <w:r w:rsidRPr="007E7E67">
        <w:t xml:space="preserve"> the most suitable consultancy </w:t>
      </w:r>
      <w:r w:rsidR="009D15D4">
        <w:t>firm/individual</w:t>
      </w:r>
      <w:r w:rsidRPr="007E7E67">
        <w:t>.</w:t>
      </w:r>
    </w:p>
    <w:p w14:paraId="634C7C9A" w14:textId="77777777" w:rsidR="00FC58E5" w:rsidRPr="007E7E67" w:rsidRDefault="00FC58E5" w:rsidP="008D7E75">
      <w:pPr>
        <w:spacing w:after="0" w:line="600" w:lineRule="auto"/>
        <w:textAlignment w:val="baseline"/>
      </w:pPr>
    </w:p>
    <w:p w14:paraId="44C53700" w14:textId="16549AF0" w:rsidR="00FC58E5" w:rsidRPr="007E7E67" w:rsidRDefault="00FC58E5" w:rsidP="008D7E75">
      <w:pPr>
        <w:pStyle w:val="ListParagraph"/>
        <w:numPr>
          <w:ilvl w:val="0"/>
          <w:numId w:val="26"/>
        </w:numPr>
        <w:spacing w:after="0" w:line="600" w:lineRule="auto"/>
        <w:textAlignment w:val="baseline"/>
      </w:pPr>
      <w:r w:rsidRPr="007E7E67">
        <w:t>Enhance Stakeholder Engagement: Facilitate effective communication and collaboration between project stakeholders and the selected consultancy services. Regular engagement through workshops, meet</w:t>
      </w:r>
      <w:bookmarkStart w:id="159" w:name="_GoBack"/>
      <w:bookmarkEnd w:id="159"/>
      <w:r w:rsidRPr="007E7E67">
        <w:t>ings, and consultations will ensure that the consultants have a thorough understanding of stakeholder needs and project objectives, enabling them to provide tailored and relevant services.</w:t>
      </w:r>
    </w:p>
    <w:p w14:paraId="5CDBDE21" w14:textId="77777777" w:rsidR="00FC58E5" w:rsidRPr="007E7E67" w:rsidRDefault="00FC58E5" w:rsidP="008D7E75">
      <w:pPr>
        <w:spacing w:after="0" w:line="600" w:lineRule="auto"/>
        <w:textAlignment w:val="baseline"/>
      </w:pPr>
    </w:p>
    <w:p w14:paraId="79E57DBD" w14:textId="0BF03F53" w:rsidR="00FC58E5" w:rsidRPr="007E7E67" w:rsidRDefault="00FC58E5" w:rsidP="008D7E75">
      <w:pPr>
        <w:pStyle w:val="ListParagraph"/>
        <w:numPr>
          <w:ilvl w:val="0"/>
          <w:numId w:val="26"/>
        </w:numPr>
        <w:spacing w:after="0" w:line="600" w:lineRule="auto"/>
        <w:textAlignment w:val="baseline"/>
      </w:pPr>
      <w:r w:rsidRPr="007E7E67">
        <w:lastRenderedPageBreak/>
        <w:t>Prioritize Capacity Building: Emphasize the importance of capacity building initiatives for project stakeholders.</w:t>
      </w:r>
      <w:r w:rsidR="009D15D4">
        <w:t xml:space="preserve"> </w:t>
      </w:r>
      <w:r w:rsidRPr="007E7E67">
        <w:t>This includes training programs, and skill development workshops to enhance the</w:t>
      </w:r>
      <w:r w:rsidR="006125CF">
        <w:t>ir</w:t>
      </w:r>
      <w:r w:rsidRPr="007E7E67">
        <w:t xml:space="preserve"> capa</w:t>
      </w:r>
      <w:r w:rsidR="006125CF">
        <w:t>city.</w:t>
      </w:r>
      <w:r w:rsidRPr="007E7E67">
        <w:t xml:space="preserve"> </w:t>
      </w:r>
    </w:p>
    <w:p w14:paraId="46BAC4ED" w14:textId="77777777" w:rsidR="00FC58E5" w:rsidRPr="007E7E67" w:rsidRDefault="00FC58E5" w:rsidP="008D7E75">
      <w:pPr>
        <w:spacing w:after="0" w:line="600" w:lineRule="auto"/>
        <w:ind w:left="0" w:firstLine="0"/>
        <w:textAlignment w:val="baseline"/>
      </w:pPr>
    </w:p>
    <w:p w14:paraId="06219649" w14:textId="090A3952" w:rsidR="00FC58E5" w:rsidRPr="007E7E67" w:rsidRDefault="00FC58E5" w:rsidP="008D7E75">
      <w:pPr>
        <w:pStyle w:val="ListParagraph"/>
        <w:numPr>
          <w:ilvl w:val="0"/>
          <w:numId w:val="26"/>
        </w:numPr>
        <w:spacing w:after="0" w:line="600" w:lineRule="auto"/>
        <w:textAlignment w:val="baseline"/>
      </w:pPr>
      <w:r w:rsidRPr="007E7E67">
        <w:t xml:space="preserve">Establish Performance Monitoring Mechanisms: </w:t>
      </w:r>
      <w:r w:rsidR="006125CF">
        <w:t>r</w:t>
      </w:r>
      <w:r w:rsidRPr="007E7E67">
        <w:t>egular monitoring and evaluation will enable project stakeholders to identify areas of improvement, measure progress, and ensure accountability and value for money.</w:t>
      </w:r>
    </w:p>
    <w:p w14:paraId="76F2C10C" w14:textId="77777777" w:rsidR="00FC58E5" w:rsidRPr="007E7E67" w:rsidRDefault="00FC58E5" w:rsidP="008D7E75">
      <w:pPr>
        <w:spacing w:after="0" w:line="600" w:lineRule="auto"/>
        <w:ind w:left="0" w:firstLine="0"/>
        <w:textAlignment w:val="baseline"/>
      </w:pPr>
    </w:p>
    <w:p w14:paraId="59E4CF30" w14:textId="77777777" w:rsidR="00FC58E5" w:rsidRPr="007E7E67" w:rsidRDefault="00FC58E5" w:rsidP="008D7E75">
      <w:pPr>
        <w:spacing w:after="0" w:line="600" w:lineRule="auto"/>
        <w:textAlignment w:val="baseline"/>
      </w:pPr>
      <w:r w:rsidRPr="007E7E67">
        <w:t>By implementing these recommendations, the National Horticulture and Livestock Project can enhance the acquisition and utilization of consultancy services, leading to improved project outcomes, increased efficiency, and sustainable development in the sector.</w:t>
      </w:r>
    </w:p>
    <w:p w14:paraId="5BFFEF58" w14:textId="14EFB449" w:rsidR="005746C4" w:rsidRDefault="005746C4" w:rsidP="00A27217">
      <w:pPr>
        <w:spacing w:line="600" w:lineRule="auto"/>
      </w:pPr>
    </w:p>
    <w:p w14:paraId="4AE4230B" w14:textId="734D2F28" w:rsidR="00045936" w:rsidRDefault="00045936" w:rsidP="00A27217">
      <w:pPr>
        <w:spacing w:line="600" w:lineRule="auto"/>
      </w:pPr>
    </w:p>
    <w:p w14:paraId="7317188D" w14:textId="48F5BEC5" w:rsidR="00045936" w:rsidRDefault="008D7E75" w:rsidP="00045936">
      <w:pPr>
        <w:pStyle w:val="Heading3"/>
      </w:pPr>
      <w:r>
        <w:t xml:space="preserve">5.2.1 </w:t>
      </w:r>
      <w:r w:rsidR="00045936">
        <w:t xml:space="preserve">Policy Recommendation for Institutions </w:t>
      </w:r>
    </w:p>
    <w:p w14:paraId="16CB8EB1" w14:textId="7311F026" w:rsidR="00045936" w:rsidRDefault="0073646B" w:rsidP="00A27217">
      <w:pPr>
        <w:spacing w:line="600" w:lineRule="auto"/>
      </w:pPr>
      <w:r>
        <w:t>The research has provided some recommendation for the institutions to cover these aspects to better the process and consultancy services especially the NHLP consultancy company.</w:t>
      </w:r>
    </w:p>
    <w:p w14:paraId="1236D5F2" w14:textId="7FB74708" w:rsidR="0073646B" w:rsidRDefault="009A753F" w:rsidP="0073646B">
      <w:pPr>
        <w:pStyle w:val="ListParagraph"/>
        <w:numPr>
          <w:ilvl w:val="0"/>
          <w:numId w:val="28"/>
        </w:numPr>
        <w:spacing w:line="600" w:lineRule="auto"/>
      </w:pPr>
      <w:r>
        <w:lastRenderedPageBreak/>
        <w:t>State clear policy and objectives that is of highest political level for regulatory quality</w:t>
      </w:r>
      <w:r w:rsidR="002A57BF">
        <w:t xml:space="preserve"> in which all aspects should be covered such as environmental, social, economic, and factors of costs, benefits should also be provided.</w:t>
      </w:r>
    </w:p>
    <w:p w14:paraId="352D0C92" w14:textId="5D079BB6" w:rsidR="002A57BF" w:rsidRDefault="002A57BF" w:rsidP="0073646B">
      <w:pPr>
        <w:pStyle w:val="ListParagraph"/>
        <w:numPr>
          <w:ilvl w:val="0"/>
          <w:numId w:val="28"/>
        </w:numPr>
        <w:spacing w:line="600" w:lineRule="auto"/>
      </w:pPr>
      <w:r>
        <w:t>Follow the open government processes such as participation and transparency in the process of regulatory</w:t>
      </w:r>
      <w:r w:rsidR="005244D1">
        <w:t xml:space="preserve"> that confirm the regulation work best for interest of public.</w:t>
      </w:r>
    </w:p>
    <w:p w14:paraId="07ED87FC" w14:textId="5793C9A5" w:rsidR="005244D1" w:rsidRDefault="005244D1" w:rsidP="0073646B">
      <w:pPr>
        <w:pStyle w:val="ListParagraph"/>
        <w:numPr>
          <w:ilvl w:val="0"/>
          <w:numId w:val="28"/>
        </w:numPr>
        <w:spacing w:line="600" w:lineRule="auto"/>
      </w:pPr>
      <w:r>
        <w:t xml:space="preserve">Establish the institutions or mechanism which </w:t>
      </w:r>
      <w:r w:rsidR="00821450">
        <w:t>supports the procedures and policies and support the process of regulatory within the institutions thereby ensuring the quality fo regulatory.</w:t>
      </w:r>
    </w:p>
    <w:p w14:paraId="5BAB9FF9" w14:textId="50A241D9" w:rsidR="00821450" w:rsidRDefault="00821450" w:rsidP="0073646B">
      <w:pPr>
        <w:pStyle w:val="ListParagraph"/>
        <w:numPr>
          <w:ilvl w:val="0"/>
          <w:numId w:val="28"/>
        </w:numPr>
        <w:spacing w:line="600" w:lineRule="auto"/>
      </w:pPr>
      <w:r>
        <w:t>Incorporate the regulatory impact assessment in the policy process at the earliest</w:t>
      </w:r>
      <w:r w:rsidR="00B563DF">
        <w:t xml:space="preserve"> and identify the regulation and goals for policy that best defines the goals and objectives of the institutions.</w:t>
      </w:r>
    </w:p>
    <w:p w14:paraId="7BC4FCA4" w14:textId="0925A4C8" w:rsidR="00B563DF" w:rsidRDefault="00B563DF" w:rsidP="0073646B">
      <w:pPr>
        <w:pStyle w:val="ListParagraph"/>
        <w:numPr>
          <w:ilvl w:val="0"/>
          <w:numId w:val="28"/>
        </w:numPr>
        <w:spacing w:line="600" w:lineRule="auto"/>
      </w:pPr>
      <w:r>
        <w:t xml:space="preserve">Conduct programs and assessment to assess the policy goals and considers the benefits and costs related to it. </w:t>
      </w:r>
    </w:p>
    <w:p w14:paraId="042F33C6" w14:textId="22ED2853" w:rsidR="00B563DF" w:rsidRDefault="00E47E5F" w:rsidP="0073646B">
      <w:pPr>
        <w:pStyle w:val="ListParagraph"/>
        <w:numPr>
          <w:ilvl w:val="0"/>
          <w:numId w:val="28"/>
        </w:numPr>
        <w:spacing w:line="600" w:lineRule="auto"/>
      </w:pPr>
      <w:r>
        <w:t>Publish regular reports on the regulatory performance and conduct reforms which best interest for public and other stakeholders concerned with the institutions.</w:t>
      </w:r>
      <w:r w:rsidR="002C1D9C">
        <w:t xml:space="preserve"> </w:t>
      </w:r>
    </w:p>
    <w:p w14:paraId="7F30CCF8" w14:textId="1794D329" w:rsidR="002C1D9C" w:rsidRDefault="002C1D9C" w:rsidP="0073646B">
      <w:pPr>
        <w:pStyle w:val="ListParagraph"/>
        <w:numPr>
          <w:ilvl w:val="0"/>
          <w:numId w:val="28"/>
        </w:numPr>
        <w:spacing w:line="600" w:lineRule="auto"/>
      </w:pPr>
      <w:r>
        <w:t>Conduct the consultation practices and assess the functioning of consultancy by incorporating the interest of public.</w:t>
      </w:r>
    </w:p>
    <w:p w14:paraId="38CB0A20" w14:textId="3C6F9143" w:rsidR="00FF5D91" w:rsidRDefault="008D7E75" w:rsidP="00F1249C">
      <w:pPr>
        <w:pStyle w:val="Heading3"/>
      </w:pPr>
      <w:r>
        <w:lastRenderedPageBreak/>
        <w:t xml:space="preserve">5.2.2 </w:t>
      </w:r>
      <w:r w:rsidR="00F1249C">
        <w:t xml:space="preserve">Timeline of Research </w:t>
      </w:r>
    </w:p>
    <w:p w14:paraId="086E75C0" w14:textId="0A840D2E" w:rsidR="00F1249C" w:rsidRDefault="00F1249C" w:rsidP="00FF5D91">
      <w:pPr>
        <w:spacing w:line="360" w:lineRule="auto"/>
        <w:ind w:left="0" w:firstLine="0"/>
      </w:pPr>
      <w:r>
        <w:t>The current research or study has been conducted and maintained by following the below time specified and task related to study.</w:t>
      </w:r>
    </w:p>
    <w:tbl>
      <w:tblPr>
        <w:tblStyle w:val="TableGrid0"/>
        <w:tblW w:w="0" w:type="auto"/>
        <w:tblLook w:val="04A0" w:firstRow="1" w:lastRow="0" w:firstColumn="1" w:lastColumn="0" w:noHBand="0" w:noVBand="1"/>
      </w:tblPr>
      <w:tblGrid>
        <w:gridCol w:w="1909"/>
        <w:gridCol w:w="1487"/>
        <w:gridCol w:w="1488"/>
        <w:gridCol w:w="1488"/>
        <w:gridCol w:w="1489"/>
        <w:gridCol w:w="1489"/>
      </w:tblGrid>
      <w:tr w:rsidR="00634764" w14:paraId="5DF47085" w14:textId="77777777" w:rsidTr="00725484">
        <w:tc>
          <w:tcPr>
            <w:tcW w:w="1909" w:type="dxa"/>
            <w:shd w:val="clear" w:color="auto" w:fill="B4C6E7" w:themeFill="accent1" w:themeFillTint="66"/>
          </w:tcPr>
          <w:p w14:paraId="5670B415" w14:textId="017C28B3" w:rsidR="00634764" w:rsidRDefault="00634764" w:rsidP="00FF5D91">
            <w:pPr>
              <w:spacing w:line="360" w:lineRule="auto"/>
              <w:ind w:left="0" w:firstLine="0"/>
            </w:pPr>
          </w:p>
        </w:tc>
        <w:tc>
          <w:tcPr>
            <w:tcW w:w="7441" w:type="dxa"/>
            <w:gridSpan w:val="5"/>
            <w:shd w:val="clear" w:color="auto" w:fill="A5A5A5" w:themeFill="accent3"/>
          </w:tcPr>
          <w:p w14:paraId="5328C402" w14:textId="1EB62F8B" w:rsidR="00634764" w:rsidRDefault="00634764" w:rsidP="00FF5D91">
            <w:pPr>
              <w:spacing w:line="360" w:lineRule="auto"/>
              <w:ind w:left="0" w:firstLine="0"/>
            </w:pPr>
            <w:r>
              <w:t xml:space="preserve">                                                 Time</w:t>
            </w:r>
          </w:p>
        </w:tc>
      </w:tr>
      <w:tr w:rsidR="00B67782" w14:paraId="67571808" w14:textId="77777777" w:rsidTr="00725484">
        <w:tc>
          <w:tcPr>
            <w:tcW w:w="1909" w:type="dxa"/>
            <w:shd w:val="clear" w:color="auto" w:fill="B4C6E7" w:themeFill="accent1" w:themeFillTint="66"/>
          </w:tcPr>
          <w:p w14:paraId="564631AF" w14:textId="64063BCB" w:rsidR="00B67782" w:rsidRDefault="00634764" w:rsidP="00FF5D91">
            <w:pPr>
              <w:spacing w:line="360" w:lineRule="auto"/>
              <w:ind w:left="0" w:firstLine="0"/>
            </w:pPr>
            <w:r>
              <w:t>Task</w:t>
            </w:r>
          </w:p>
        </w:tc>
        <w:tc>
          <w:tcPr>
            <w:tcW w:w="1487" w:type="dxa"/>
          </w:tcPr>
          <w:p w14:paraId="5DECDBB1" w14:textId="1401970B" w:rsidR="00B67782" w:rsidRDefault="002D0335" w:rsidP="00FF5D91">
            <w:pPr>
              <w:spacing w:line="360" w:lineRule="auto"/>
              <w:ind w:left="0" w:firstLine="0"/>
            </w:pPr>
            <w:r>
              <w:t>Jun-Sep 2020</w:t>
            </w:r>
          </w:p>
        </w:tc>
        <w:tc>
          <w:tcPr>
            <w:tcW w:w="1488" w:type="dxa"/>
          </w:tcPr>
          <w:p w14:paraId="62B4FC53" w14:textId="6890FB5C" w:rsidR="00B67782" w:rsidRDefault="002D0335" w:rsidP="00FF5D91">
            <w:pPr>
              <w:spacing w:line="360" w:lineRule="auto"/>
              <w:ind w:left="0" w:firstLine="0"/>
            </w:pPr>
            <w:r>
              <w:t>Oct-Dec 2020</w:t>
            </w:r>
          </w:p>
        </w:tc>
        <w:tc>
          <w:tcPr>
            <w:tcW w:w="1488" w:type="dxa"/>
          </w:tcPr>
          <w:p w14:paraId="5440F2FD" w14:textId="480B8595" w:rsidR="00B67782" w:rsidRDefault="002D0335" w:rsidP="00FF5D91">
            <w:pPr>
              <w:spacing w:line="360" w:lineRule="auto"/>
              <w:ind w:left="0" w:firstLine="0"/>
            </w:pPr>
            <w:r>
              <w:t>Jan-Mar 2021</w:t>
            </w:r>
          </w:p>
        </w:tc>
        <w:tc>
          <w:tcPr>
            <w:tcW w:w="1489" w:type="dxa"/>
          </w:tcPr>
          <w:p w14:paraId="5AB6B0E5" w14:textId="075EE3EF" w:rsidR="00B67782" w:rsidRDefault="002D0335" w:rsidP="00FF5D91">
            <w:pPr>
              <w:spacing w:line="360" w:lineRule="auto"/>
              <w:ind w:left="0" w:firstLine="0"/>
            </w:pPr>
            <w:r>
              <w:t>Apr-July 2021</w:t>
            </w:r>
          </w:p>
        </w:tc>
        <w:tc>
          <w:tcPr>
            <w:tcW w:w="1489" w:type="dxa"/>
          </w:tcPr>
          <w:p w14:paraId="2DAD2AFE" w14:textId="0C40C73A" w:rsidR="00B67782" w:rsidRDefault="00725484" w:rsidP="00FF5D91">
            <w:pPr>
              <w:spacing w:line="360" w:lineRule="auto"/>
              <w:ind w:left="0" w:firstLine="0"/>
            </w:pPr>
            <w:r>
              <w:t>14 Aug 2021</w:t>
            </w:r>
          </w:p>
        </w:tc>
      </w:tr>
      <w:tr w:rsidR="00B67782" w14:paraId="59D07722" w14:textId="77777777" w:rsidTr="002D0335">
        <w:tc>
          <w:tcPr>
            <w:tcW w:w="1909" w:type="dxa"/>
            <w:shd w:val="clear" w:color="auto" w:fill="B4C6E7" w:themeFill="accent1" w:themeFillTint="66"/>
          </w:tcPr>
          <w:p w14:paraId="1341C8DF" w14:textId="4120669A" w:rsidR="00B67782" w:rsidRDefault="00B67782" w:rsidP="00FF5D91">
            <w:pPr>
              <w:spacing w:line="360" w:lineRule="auto"/>
              <w:ind w:left="0" w:firstLine="0"/>
            </w:pPr>
            <w:r>
              <w:t xml:space="preserve">Planning </w:t>
            </w:r>
          </w:p>
        </w:tc>
        <w:tc>
          <w:tcPr>
            <w:tcW w:w="1487" w:type="dxa"/>
            <w:shd w:val="clear" w:color="auto" w:fill="44546A" w:themeFill="text2"/>
          </w:tcPr>
          <w:p w14:paraId="5DC3BDF2" w14:textId="77777777" w:rsidR="00B67782" w:rsidRDefault="00B67782" w:rsidP="00FF5D91">
            <w:pPr>
              <w:spacing w:line="360" w:lineRule="auto"/>
              <w:ind w:left="0" w:firstLine="0"/>
            </w:pPr>
          </w:p>
        </w:tc>
        <w:tc>
          <w:tcPr>
            <w:tcW w:w="1488" w:type="dxa"/>
          </w:tcPr>
          <w:p w14:paraId="395AC9D3" w14:textId="77777777" w:rsidR="00B67782" w:rsidRDefault="00B67782" w:rsidP="00FF5D91">
            <w:pPr>
              <w:spacing w:line="360" w:lineRule="auto"/>
              <w:ind w:left="0" w:firstLine="0"/>
            </w:pPr>
          </w:p>
        </w:tc>
        <w:tc>
          <w:tcPr>
            <w:tcW w:w="1488" w:type="dxa"/>
          </w:tcPr>
          <w:p w14:paraId="6AFD867B" w14:textId="77777777" w:rsidR="00B67782" w:rsidRDefault="00B67782" w:rsidP="00FF5D91">
            <w:pPr>
              <w:spacing w:line="360" w:lineRule="auto"/>
              <w:ind w:left="0" w:firstLine="0"/>
            </w:pPr>
          </w:p>
        </w:tc>
        <w:tc>
          <w:tcPr>
            <w:tcW w:w="1489" w:type="dxa"/>
          </w:tcPr>
          <w:p w14:paraId="1B1D0CEE" w14:textId="77777777" w:rsidR="00B67782" w:rsidRDefault="00B67782" w:rsidP="00FF5D91">
            <w:pPr>
              <w:spacing w:line="360" w:lineRule="auto"/>
              <w:ind w:left="0" w:firstLine="0"/>
            </w:pPr>
          </w:p>
        </w:tc>
        <w:tc>
          <w:tcPr>
            <w:tcW w:w="1489" w:type="dxa"/>
          </w:tcPr>
          <w:p w14:paraId="4485BDD5" w14:textId="77777777" w:rsidR="00B67782" w:rsidRDefault="00B67782" w:rsidP="00FF5D91">
            <w:pPr>
              <w:spacing w:line="360" w:lineRule="auto"/>
              <w:ind w:left="0" w:firstLine="0"/>
            </w:pPr>
          </w:p>
        </w:tc>
      </w:tr>
      <w:tr w:rsidR="00B67782" w14:paraId="5EE2B5A1" w14:textId="77777777" w:rsidTr="002D0335">
        <w:tc>
          <w:tcPr>
            <w:tcW w:w="1909" w:type="dxa"/>
            <w:shd w:val="clear" w:color="auto" w:fill="B4C6E7" w:themeFill="accent1" w:themeFillTint="66"/>
          </w:tcPr>
          <w:p w14:paraId="2D773CA1" w14:textId="23132214" w:rsidR="00B67782" w:rsidRDefault="00B67782" w:rsidP="00FF5D91">
            <w:pPr>
              <w:spacing w:line="360" w:lineRule="auto"/>
              <w:ind w:left="0" w:firstLine="0"/>
            </w:pPr>
            <w:r>
              <w:t xml:space="preserve">Literature Review </w:t>
            </w:r>
          </w:p>
        </w:tc>
        <w:tc>
          <w:tcPr>
            <w:tcW w:w="1487" w:type="dxa"/>
          </w:tcPr>
          <w:p w14:paraId="525DA7D5" w14:textId="77777777" w:rsidR="00B67782" w:rsidRDefault="00B67782" w:rsidP="00FF5D91">
            <w:pPr>
              <w:spacing w:line="360" w:lineRule="auto"/>
              <w:ind w:left="0" w:firstLine="0"/>
            </w:pPr>
          </w:p>
        </w:tc>
        <w:tc>
          <w:tcPr>
            <w:tcW w:w="1488" w:type="dxa"/>
            <w:shd w:val="clear" w:color="auto" w:fill="4472C4" w:themeFill="accent1"/>
          </w:tcPr>
          <w:p w14:paraId="6DFC6AD2" w14:textId="77777777" w:rsidR="00B67782" w:rsidRDefault="00B67782" w:rsidP="00FF5D91">
            <w:pPr>
              <w:spacing w:line="360" w:lineRule="auto"/>
              <w:ind w:left="0" w:firstLine="0"/>
            </w:pPr>
          </w:p>
        </w:tc>
        <w:tc>
          <w:tcPr>
            <w:tcW w:w="1488" w:type="dxa"/>
          </w:tcPr>
          <w:p w14:paraId="079AEF55" w14:textId="77777777" w:rsidR="00B67782" w:rsidRDefault="00B67782" w:rsidP="00FF5D91">
            <w:pPr>
              <w:spacing w:line="360" w:lineRule="auto"/>
              <w:ind w:left="0" w:firstLine="0"/>
            </w:pPr>
          </w:p>
        </w:tc>
        <w:tc>
          <w:tcPr>
            <w:tcW w:w="1489" w:type="dxa"/>
          </w:tcPr>
          <w:p w14:paraId="5DDC38DD" w14:textId="77777777" w:rsidR="00B67782" w:rsidRDefault="00B67782" w:rsidP="00FF5D91">
            <w:pPr>
              <w:spacing w:line="360" w:lineRule="auto"/>
              <w:ind w:left="0" w:firstLine="0"/>
            </w:pPr>
          </w:p>
        </w:tc>
        <w:tc>
          <w:tcPr>
            <w:tcW w:w="1489" w:type="dxa"/>
          </w:tcPr>
          <w:p w14:paraId="647E5DD6" w14:textId="77777777" w:rsidR="00B67782" w:rsidRDefault="00B67782" w:rsidP="00FF5D91">
            <w:pPr>
              <w:spacing w:line="360" w:lineRule="auto"/>
              <w:ind w:left="0" w:firstLine="0"/>
            </w:pPr>
          </w:p>
        </w:tc>
      </w:tr>
      <w:tr w:rsidR="00B67782" w14:paraId="5A9E6D8D" w14:textId="77777777" w:rsidTr="002D0335">
        <w:tc>
          <w:tcPr>
            <w:tcW w:w="1909" w:type="dxa"/>
            <w:shd w:val="clear" w:color="auto" w:fill="B4C6E7" w:themeFill="accent1" w:themeFillTint="66"/>
          </w:tcPr>
          <w:p w14:paraId="3A5EC7FE" w14:textId="5AA79C74" w:rsidR="00B67782" w:rsidRDefault="00B67782" w:rsidP="00FF5D91">
            <w:pPr>
              <w:spacing w:line="360" w:lineRule="auto"/>
              <w:ind w:left="0" w:firstLine="0"/>
            </w:pPr>
            <w:r>
              <w:t xml:space="preserve">Data Collection through Interview </w:t>
            </w:r>
          </w:p>
        </w:tc>
        <w:tc>
          <w:tcPr>
            <w:tcW w:w="1487" w:type="dxa"/>
          </w:tcPr>
          <w:p w14:paraId="612B2154" w14:textId="77777777" w:rsidR="00B67782" w:rsidRDefault="00B67782" w:rsidP="00FF5D91">
            <w:pPr>
              <w:spacing w:line="360" w:lineRule="auto"/>
              <w:ind w:left="0" w:firstLine="0"/>
            </w:pPr>
          </w:p>
        </w:tc>
        <w:tc>
          <w:tcPr>
            <w:tcW w:w="1488" w:type="dxa"/>
          </w:tcPr>
          <w:p w14:paraId="4EAA8D59" w14:textId="77777777" w:rsidR="00B67782" w:rsidRDefault="00B67782" w:rsidP="00FF5D91">
            <w:pPr>
              <w:spacing w:line="360" w:lineRule="auto"/>
              <w:ind w:left="0" w:firstLine="0"/>
            </w:pPr>
          </w:p>
        </w:tc>
        <w:tc>
          <w:tcPr>
            <w:tcW w:w="1488" w:type="dxa"/>
            <w:shd w:val="clear" w:color="auto" w:fill="002060"/>
          </w:tcPr>
          <w:p w14:paraId="7FFD7681" w14:textId="77777777" w:rsidR="00B67782" w:rsidRDefault="00B67782" w:rsidP="00FF5D91">
            <w:pPr>
              <w:spacing w:line="360" w:lineRule="auto"/>
              <w:ind w:left="0" w:firstLine="0"/>
            </w:pPr>
          </w:p>
        </w:tc>
        <w:tc>
          <w:tcPr>
            <w:tcW w:w="1489" w:type="dxa"/>
          </w:tcPr>
          <w:p w14:paraId="39B837A3" w14:textId="77777777" w:rsidR="00B67782" w:rsidRDefault="00B67782" w:rsidP="00FF5D91">
            <w:pPr>
              <w:spacing w:line="360" w:lineRule="auto"/>
              <w:ind w:left="0" w:firstLine="0"/>
            </w:pPr>
          </w:p>
        </w:tc>
        <w:tc>
          <w:tcPr>
            <w:tcW w:w="1489" w:type="dxa"/>
          </w:tcPr>
          <w:p w14:paraId="6B3B3CF5" w14:textId="77777777" w:rsidR="00B67782" w:rsidRDefault="00B67782" w:rsidP="00FF5D91">
            <w:pPr>
              <w:spacing w:line="360" w:lineRule="auto"/>
              <w:ind w:left="0" w:firstLine="0"/>
            </w:pPr>
          </w:p>
        </w:tc>
      </w:tr>
      <w:tr w:rsidR="00B67782" w14:paraId="07B1E57E" w14:textId="77777777" w:rsidTr="004840B7">
        <w:tc>
          <w:tcPr>
            <w:tcW w:w="1909" w:type="dxa"/>
            <w:shd w:val="clear" w:color="auto" w:fill="B4C6E7" w:themeFill="accent1" w:themeFillTint="66"/>
          </w:tcPr>
          <w:p w14:paraId="0ADD9F74" w14:textId="39149AE0" w:rsidR="00B67782" w:rsidRDefault="00B67782" w:rsidP="00FF5D91">
            <w:pPr>
              <w:spacing w:line="360" w:lineRule="auto"/>
              <w:ind w:left="0" w:firstLine="0"/>
            </w:pPr>
            <w:r>
              <w:t xml:space="preserve">Data Analysis and discussion </w:t>
            </w:r>
          </w:p>
        </w:tc>
        <w:tc>
          <w:tcPr>
            <w:tcW w:w="1487" w:type="dxa"/>
          </w:tcPr>
          <w:p w14:paraId="733AE7D3" w14:textId="77777777" w:rsidR="00B67782" w:rsidRDefault="00B67782" w:rsidP="00FF5D91">
            <w:pPr>
              <w:spacing w:line="360" w:lineRule="auto"/>
              <w:ind w:left="0" w:firstLine="0"/>
            </w:pPr>
          </w:p>
        </w:tc>
        <w:tc>
          <w:tcPr>
            <w:tcW w:w="1488" w:type="dxa"/>
          </w:tcPr>
          <w:p w14:paraId="35DC7CD1" w14:textId="77777777" w:rsidR="00B67782" w:rsidRDefault="00B67782" w:rsidP="00FF5D91">
            <w:pPr>
              <w:spacing w:line="360" w:lineRule="auto"/>
              <w:ind w:left="0" w:firstLine="0"/>
            </w:pPr>
          </w:p>
        </w:tc>
        <w:tc>
          <w:tcPr>
            <w:tcW w:w="1488" w:type="dxa"/>
            <w:shd w:val="clear" w:color="auto" w:fill="8496B0" w:themeFill="text2" w:themeFillTint="99"/>
          </w:tcPr>
          <w:p w14:paraId="66AD3ECE" w14:textId="77777777" w:rsidR="00B67782" w:rsidRDefault="00B67782" w:rsidP="00FF5D91">
            <w:pPr>
              <w:spacing w:line="360" w:lineRule="auto"/>
              <w:ind w:left="0" w:firstLine="0"/>
            </w:pPr>
          </w:p>
        </w:tc>
        <w:tc>
          <w:tcPr>
            <w:tcW w:w="1489" w:type="dxa"/>
            <w:shd w:val="clear" w:color="auto" w:fill="8496B0" w:themeFill="text2" w:themeFillTint="99"/>
          </w:tcPr>
          <w:p w14:paraId="1F4F5FB8" w14:textId="77777777" w:rsidR="00B67782" w:rsidRDefault="00B67782" w:rsidP="00FF5D91">
            <w:pPr>
              <w:spacing w:line="360" w:lineRule="auto"/>
              <w:ind w:left="0" w:firstLine="0"/>
            </w:pPr>
          </w:p>
        </w:tc>
        <w:tc>
          <w:tcPr>
            <w:tcW w:w="1489" w:type="dxa"/>
          </w:tcPr>
          <w:p w14:paraId="4317EB7D" w14:textId="77777777" w:rsidR="00B67782" w:rsidRDefault="00B67782" w:rsidP="00FF5D91">
            <w:pPr>
              <w:spacing w:line="360" w:lineRule="auto"/>
              <w:ind w:left="0" w:firstLine="0"/>
            </w:pPr>
          </w:p>
        </w:tc>
      </w:tr>
      <w:tr w:rsidR="00B67782" w14:paraId="02D8E4CF" w14:textId="77777777" w:rsidTr="004840B7">
        <w:tc>
          <w:tcPr>
            <w:tcW w:w="1909" w:type="dxa"/>
            <w:shd w:val="clear" w:color="auto" w:fill="B4C6E7" w:themeFill="accent1" w:themeFillTint="66"/>
          </w:tcPr>
          <w:p w14:paraId="4EBDC666" w14:textId="4C3B8000" w:rsidR="00B67782" w:rsidRDefault="00B67782" w:rsidP="00FF5D91">
            <w:pPr>
              <w:spacing w:line="360" w:lineRule="auto"/>
              <w:ind w:left="0" w:firstLine="0"/>
            </w:pPr>
            <w:r>
              <w:t xml:space="preserve">Conclusion </w:t>
            </w:r>
          </w:p>
        </w:tc>
        <w:tc>
          <w:tcPr>
            <w:tcW w:w="1487" w:type="dxa"/>
          </w:tcPr>
          <w:p w14:paraId="617116A9" w14:textId="77777777" w:rsidR="00B67782" w:rsidRDefault="00B67782" w:rsidP="00FF5D91">
            <w:pPr>
              <w:spacing w:line="360" w:lineRule="auto"/>
              <w:ind w:left="0" w:firstLine="0"/>
            </w:pPr>
          </w:p>
        </w:tc>
        <w:tc>
          <w:tcPr>
            <w:tcW w:w="1488" w:type="dxa"/>
          </w:tcPr>
          <w:p w14:paraId="4A7F48E8" w14:textId="77777777" w:rsidR="00B67782" w:rsidRDefault="00B67782" w:rsidP="00FF5D91">
            <w:pPr>
              <w:spacing w:line="360" w:lineRule="auto"/>
              <w:ind w:left="0" w:firstLine="0"/>
            </w:pPr>
          </w:p>
        </w:tc>
        <w:tc>
          <w:tcPr>
            <w:tcW w:w="1488" w:type="dxa"/>
          </w:tcPr>
          <w:p w14:paraId="101CBB42" w14:textId="77777777" w:rsidR="00B67782" w:rsidRDefault="00B67782" w:rsidP="00FF5D91">
            <w:pPr>
              <w:spacing w:line="360" w:lineRule="auto"/>
              <w:ind w:left="0" w:firstLine="0"/>
            </w:pPr>
          </w:p>
        </w:tc>
        <w:tc>
          <w:tcPr>
            <w:tcW w:w="1489" w:type="dxa"/>
            <w:shd w:val="clear" w:color="auto" w:fill="92D050"/>
          </w:tcPr>
          <w:p w14:paraId="394897B0" w14:textId="77777777" w:rsidR="00B67782" w:rsidRDefault="00B67782" w:rsidP="00FF5D91">
            <w:pPr>
              <w:spacing w:line="360" w:lineRule="auto"/>
              <w:ind w:left="0" w:firstLine="0"/>
            </w:pPr>
          </w:p>
        </w:tc>
        <w:tc>
          <w:tcPr>
            <w:tcW w:w="1489" w:type="dxa"/>
          </w:tcPr>
          <w:p w14:paraId="30F00412" w14:textId="77777777" w:rsidR="00B67782" w:rsidRDefault="00B67782" w:rsidP="00FF5D91">
            <w:pPr>
              <w:spacing w:line="360" w:lineRule="auto"/>
              <w:ind w:left="0" w:firstLine="0"/>
            </w:pPr>
          </w:p>
        </w:tc>
      </w:tr>
      <w:tr w:rsidR="00B67782" w14:paraId="6D21B551" w14:textId="77777777" w:rsidTr="004840B7">
        <w:tc>
          <w:tcPr>
            <w:tcW w:w="1909" w:type="dxa"/>
            <w:shd w:val="clear" w:color="auto" w:fill="B4C6E7" w:themeFill="accent1" w:themeFillTint="66"/>
          </w:tcPr>
          <w:p w14:paraId="5F5EC912" w14:textId="4AE577EF" w:rsidR="00B67782" w:rsidRDefault="00B67782" w:rsidP="00FF5D91">
            <w:pPr>
              <w:spacing w:line="360" w:lineRule="auto"/>
              <w:ind w:left="0" w:firstLine="0"/>
            </w:pPr>
            <w:r>
              <w:t xml:space="preserve">Recommendation </w:t>
            </w:r>
          </w:p>
        </w:tc>
        <w:tc>
          <w:tcPr>
            <w:tcW w:w="1487" w:type="dxa"/>
          </w:tcPr>
          <w:p w14:paraId="5254AE99" w14:textId="77777777" w:rsidR="00B67782" w:rsidRDefault="00B67782" w:rsidP="00FF5D91">
            <w:pPr>
              <w:spacing w:line="360" w:lineRule="auto"/>
              <w:ind w:left="0" w:firstLine="0"/>
            </w:pPr>
          </w:p>
        </w:tc>
        <w:tc>
          <w:tcPr>
            <w:tcW w:w="1488" w:type="dxa"/>
          </w:tcPr>
          <w:p w14:paraId="15BB157A" w14:textId="77777777" w:rsidR="00B67782" w:rsidRDefault="00B67782" w:rsidP="00FF5D91">
            <w:pPr>
              <w:spacing w:line="360" w:lineRule="auto"/>
              <w:ind w:left="0" w:firstLine="0"/>
            </w:pPr>
          </w:p>
        </w:tc>
        <w:tc>
          <w:tcPr>
            <w:tcW w:w="1488" w:type="dxa"/>
          </w:tcPr>
          <w:p w14:paraId="4533A065" w14:textId="77777777" w:rsidR="00B67782" w:rsidRDefault="00B67782" w:rsidP="00FF5D91">
            <w:pPr>
              <w:spacing w:line="360" w:lineRule="auto"/>
              <w:ind w:left="0" w:firstLine="0"/>
            </w:pPr>
          </w:p>
        </w:tc>
        <w:tc>
          <w:tcPr>
            <w:tcW w:w="1489" w:type="dxa"/>
          </w:tcPr>
          <w:p w14:paraId="689D0992" w14:textId="77777777" w:rsidR="00B67782" w:rsidRDefault="00B67782" w:rsidP="00FF5D91">
            <w:pPr>
              <w:spacing w:line="360" w:lineRule="auto"/>
              <w:ind w:left="0" w:firstLine="0"/>
            </w:pPr>
          </w:p>
        </w:tc>
        <w:tc>
          <w:tcPr>
            <w:tcW w:w="1489" w:type="dxa"/>
            <w:shd w:val="clear" w:color="auto" w:fill="FFC000"/>
          </w:tcPr>
          <w:p w14:paraId="6B851FCC" w14:textId="77777777" w:rsidR="00B67782" w:rsidRDefault="00B67782" w:rsidP="00FF5D91">
            <w:pPr>
              <w:spacing w:line="360" w:lineRule="auto"/>
              <w:ind w:left="0" w:firstLine="0"/>
            </w:pPr>
          </w:p>
        </w:tc>
      </w:tr>
    </w:tbl>
    <w:p w14:paraId="06FA43DA" w14:textId="77777777" w:rsidR="00B67782" w:rsidRDefault="00B67782" w:rsidP="00FF5D91">
      <w:pPr>
        <w:spacing w:line="360" w:lineRule="auto"/>
        <w:ind w:left="0" w:firstLine="0"/>
      </w:pPr>
    </w:p>
    <w:p w14:paraId="3C9185DD" w14:textId="23704DDD" w:rsidR="004F4F47" w:rsidRDefault="00F41A5E" w:rsidP="00E515A2">
      <w:pPr>
        <w:pStyle w:val="Heading1"/>
        <w:spacing w:line="360" w:lineRule="auto"/>
        <w:ind w:left="0" w:firstLine="0"/>
      </w:pPr>
      <w:bookmarkStart w:id="160" w:name="_Toc137932335"/>
      <w:r>
        <w:t>References</w:t>
      </w:r>
      <w:r w:rsidR="004F4F47">
        <w:t>:</w:t>
      </w:r>
      <w:bookmarkEnd w:id="160"/>
    </w:p>
    <w:p w14:paraId="29D9113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Abrar, M., &amp; Sidik, E. J. (2019). Analyzing ethical considerations and research methods in children research. </w:t>
      </w:r>
      <w:r w:rsidRPr="000F3FDB">
        <w:rPr>
          <w:i/>
          <w:iCs/>
          <w:color w:val="222222"/>
          <w:shd w:val="clear" w:color="auto" w:fill="FFFFFF"/>
        </w:rPr>
        <w:t>Journal of Education and Learning (EduLearn)</w:t>
      </w:r>
      <w:r w:rsidRPr="000F3FDB">
        <w:rPr>
          <w:color w:val="222222"/>
          <w:shd w:val="clear" w:color="auto" w:fill="FFFFFF"/>
        </w:rPr>
        <w:t>, </w:t>
      </w:r>
      <w:r w:rsidRPr="000F3FDB">
        <w:rPr>
          <w:i/>
          <w:iCs/>
          <w:color w:val="222222"/>
          <w:shd w:val="clear" w:color="auto" w:fill="FFFFFF"/>
        </w:rPr>
        <w:t>13</w:t>
      </w:r>
      <w:r w:rsidRPr="000F3FDB">
        <w:rPr>
          <w:color w:val="222222"/>
          <w:shd w:val="clear" w:color="auto" w:fill="FFFFFF"/>
        </w:rPr>
        <w:t>(2), 184-193.</w:t>
      </w:r>
    </w:p>
    <w:p w14:paraId="0776B3B8"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Adamczewska-Sowińska, K., Sowiński, J., Jamroz, E., &amp; Bekier, J. (2022). Compost from willow biomass (Salix viminalis L.) as a horticultural substrate alternative to peat in the production of vegetable transplants. </w:t>
      </w:r>
      <w:r w:rsidRPr="000F3FDB">
        <w:rPr>
          <w:i/>
          <w:iCs/>
          <w:color w:val="222222"/>
          <w:shd w:val="clear" w:color="auto" w:fill="FFFFFF"/>
        </w:rPr>
        <w:t>Scientific Reports</w:t>
      </w:r>
      <w:r w:rsidRPr="000F3FDB">
        <w:rPr>
          <w:color w:val="222222"/>
          <w:shd w:val="clear" w:color="auto" w:fill="FFFFFF"/>
        </w:rPr>
        <w:t>, </w:t>
      </w:r>
      <w:r w:rsidRPr="000F3FDB">
        <w:rPr>
          <w:i/>
          <w:iCs/>
          <w:color w:val="222222"/>
          <w:shd w:val="clear" w:color="auto" w:fill="FFFFFF"/>
        </w:rPr>
        <w:t>12</w:t>
      </w:r>
      <w:r w:rsidRPr="000F3FDB">
        <w:rPr>
          <w:color w:val="222222"/>
          <w:shd w:val="clear" w:color="auto" w:fill="FFFFFF"/>
        </w:rPr>
        <w:t>(1), 17617.</w:t>
      </w:r>
    </w:p>
    <w:p w14:paraId="6FD93E8E"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Ahern, T., &amp; Cavanagh, R. (2010). The challenges of evaluating consultancy services. Journal of Public Procurement, 10(1), 1-24.</w:t>
      </w:r>
    </w:p>
    <w:p w14:paraId="03864FE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Alam, G. M., &amp; Shrestha, R. B. (2021). Promote Sustainability of Family Farming for Climate-Resilient Food Systems in South Asia. </w:t>
      </w:r>
      <w:r w:rsidRPr="000F3FDB">
        <w:rPr>
          <w:i/>
          <w:iCs/>
          <w:color w:val="222222"/>
          <w:shd w:val="clear" w:color="auto" w:fill="FFFFFF"/>
        </w:rPr>
        <w:t>Regional Action Plan to Implement the UNDFF for Achieving the SDGs in South Asia</w:t>
      </w:r>
      <w:r w:rsidRPr="000F3FDB">
        <w:rPr>
          <w:color w:val="222222"/>
          <w:shd w:val="clear" w:color="auto" w:fill="FFFFFF"/>
        </w:rPr>
        <w:t>, 175.</w:t>
      </w:r>
    </w:p>
    <w:p w14:paraId="52B2F634"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Alam, M. K. (2021). A systematic qualitative case study: questions, data collection, NVivo analysis and saturation. </w:t>
      </w:r>
      <w:r w:rsidRPr="000F3FDB">
        <w:rPr>
          <w:i/>
          <w:iCs/>
          <w:color w:val="222222"/>
          <w:shd w:val="clear" w:color="auto" w:fill="FFFFFF"/>
        </w:rPr>
        <w:t>Qualitative Research in Organizations and Management: An International Journal</w:t>
      </w:r>
      <w:r w:rsidRPr="000F3FDB">
        <w:rPr>
          <w:color w:val="222222"/>
          <w:shd w:val="clear" w:color="auto" w:fill="FFFFFF"/>
        </w:rPr>
        <w:t>, </w:t>
      </w:r>
      <w:r w:rsidRPr="000F3FDB">
        <w:rPr>
          <w:i/>
          <w:iCs/>
          <w:color w:val="222222"/>
          <w:shd w:val="clear" w:color="auto" w:fill="FFFFFF"/>
        </w:rPr>
        <w:t>16</w:t>
      </w:r>
      <w:r w:rsidRPr="000F3FDB">
        <w:rPr>
          <w:color w:val="222222"/>
          <w:shd w:val="clear" w:color="auto" w:fill="FFFFFF"/>
        </w:rPr>
        <w:t>(1), 1-31.</w:t>
      </w:r>
    </w:p>
    <w:p w14:paraId="369BFAB7" w14:textId="14832154"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lharahsheh, H. H., &amp; Pius, A. (2020). A review of key paradigms: Positivism VS interpretivism. </w:t>
      </w:r>
      <w:r w:rsidRPr="000F3FDB">
        <w:rPr>
          <w:i/>
          <w:iCs/>
          <w:color w:val="222222"/>
          <w:shd w:val="clear" w:color="auto" w:fill="FFFFFF"/>
        </w:rPr>
        <w:t>Global Academic Journal of Humanities and Social Sciences</w:t>
      </w:r>
      <w:r w:rsidRPr="000F3FDB">
        <w:rPr>
          <w:color w:val="222222"/>
          <w:shd w:val="clear" w:color="auto" w:fill="FFFFFF"/>
        </w:rPr>
        <w:t>, </w:t>
      </w:r>
      <w:r w:rsidRPr="000F3FDB">
        <w:rPr>
          <w:i/>
          <w:iCs/>
          <w:color w:val="222222"/>
          <w:shd w:val="clear" w:color="auto" w:fill="FFFFFF"/>
        </w:rPr>
        <w:t>2</w:t>
      </w:r>
      <w:r w:rsidRPr="000F3FDB">
        <w:rPr>
          <w:color w:val="222222"/>
          <w:shd w:val="clear" w:color="auto" w:fill="FFFFFF"/>
        </w:rPr>
        <w:t>(3), 39-43.</w:t>
      </w:r>
    </w:p>
    <w:p w14:paraId="7D6D7E6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Alvesson, M., Sandberg, J., &amp; Einola, K. (2022). Reflexive design in qualitative research. </w:t>
      </w:r>
      <w:r w:rsidRPr="000F3FDB">
        <w:rPr>
          <w:i/>
          <w:iCs/>
          <w:color w:val="222222"/>
          <w:shd w:val="clear" w:color="auto" w:fill="FFFFFF"/>
        </w:rPr>
        <w:t>The SAGE Handbook of Qualitative Research Design</w:t>
      </w:r>
      <w:r w:rsidRPr="000F3FDB">
        <w:rPr>
          <w:color w:val="222222"/>
          <w:shd w:val="clear" w:color="auto" w:fill="FFFFFF"/>
        </w:rPr>
        <w:t>, 23.</w:t>
      </w:r>
    </w:p>
    <w:p w14:paraId="6C96DB8E"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Aqaee, M. Q. (2020). Afghanistan-SOUTH ASIA-P143841-Afghanistan: National Horticulture and Livestock Productivity Project-Procurement Plan.</w:t>
      </w:r>
    </w:p>
    <w:p w14:paraId="7271C1F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Archibald, M. M., Ambagtsheer, R. C., Casey, M. G., &amp; Lawless, M. (2019). Using zoom videoconferencing for qualitative data collection: perceptions and experiences of researchers and participants. </w:t>
      </w:r>
      <w:r w:rsidRPr="000F3FDB">
        <w:rPr>
          <w:i/>
          <w:iCs/>
          <w:color w:val="222222"/>
          <w:shd w:val="clear" w:color="auto" w:fill="FFFFFF"/>
        </w:rPr>
        <w:t>International journal of qualitative methods</w:t>
      </w:r>
      <w:r w:rsidRPr="000F3FDB">
        <w:rPr>
          <w:color w:val="222222"/>
          <w:shd w:val="clear" w:color="auto" w:fill="FFFFFF"/>
        </w:rPr>
        <w:t>, </w:t>
      </w:r>
      <w:r w:rsidRPr="000F3FDB">
        <w:rPr>
          <w:i/>
          <w:iCs/>
          <w:color w:val="222222"/>
          <w:shd w:val="clear" w:color="auto" w:fill="FFFFFF"/>
        </w:rPr>
        <w:t>18</w:t>
      </w:r>
      <w:r w:rsidRPr="000F3FDB">
        <w:rPr>
          <w:color w:val="222222"/>
          <w:shd w:val="clear" w:color="auto" w:fill="FFFFFF"/>
        </w:rPr>
        <w:t>, 1609406919874596.</w:t>
      </w:r>
    </w:p>
    <w:p w14:paraId="112AB91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Ariesen-Verschuur, N., Verdouw, C., &amp; Tekinerdogan, B. (2022). Digital Twins in greenhouse horticulture: A review. </w:t>
      </w:r>
      <w:r w:rsidRPr="000F3FDB">
        <w:rPr>
          <w:i/>
          <w:iCs/>
          <w:color w:val="222222"/>
          <w:shd w:val="clear" w:color="auto" w:fill="FFFFFF"/>
        </w:rPr>
        <w:t>Computers and Electronics in Agriculture</w:t>
      </w:r>
      <w:r w:rsidRPr="000F3FDB">
        <w:rPr>
          <w:color w:val="222222"/>
          <w:shd w:val="clear" w:color="auto" w:fill="FFFFFF"/>
        </w:rPr>
        <w:t>, </w:t>
      </w:r>
      <w:r w:rsidRPr="000F3FDB">
        <w:rPr>
          <w:i/>
          <w:iCs/>
          <w:color w:val="222222"/>
          <w:shd w:val="clear" w:color="auto" w:fill="FFFFFF"/>
        </w:rPr>
        <w:t>199</w:t>
      </w:r>
      <w:r w:rsidRPr="000F3FDB">
        <w:rPr>
          <w:color w:val="222222"/>
          <w:shd w:val="clear" w:color="auto" w:fill="FFFFFF"/>
        </w:rPr>
        <w:t>, 107183.</w:t>
      </w:r>
    </w:p>
    <w:p w14:paraId="5C1C6EF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Azadi, H., Moghaddam, S. M., Burkart, S., Mahmoudi, H., Van Passel, S., Kurban, A., &amp; Lopez-Carr, D. (2021). Rethinking resilient agriculture: From climate-smart agriculture to vulnerable-smart agriculture. </w:t>
      </w:r>
      <w:r w:rsidRPr="000F3FDB">
        <w:rPr>
          <w:i/>
          <w:iCs/>
          <w:color w:val="222222"/>
          <w:shd w:val="clear" w:color="auto" w:fill="FFFFFF"/>
        </w:rPr>
        <w:t>Journal of Cleaner Production</w:t>
      </w:r>
      <w:r w:rsidRPr="000F3FDB">
        <w:rPr>
          <w:color w:val="222222"/>
          <w:shd w:val="clear" w:color="auto" w:fill="FFFFFF"/>
        </w:rPr>
        <w:t>, </w:t>
      </w:r>
      <w:r w:rsidRPr="000F3FDB">
        <w:rPr>
          <w:i/>
          <w:iCs/>
          <w:color w:val="222222"/>
          <w:shd w:val="clear" w:color="auto" w:fill="FFFFFF"/>
        </w:rPr>
        <w:t>319</w:t>
      </w:r>
      <w:r w:rsidRPr="000F3FDB">
        <w:rPr>
          <w:color w:val="222222"/>
          <w:shd w:val="clear" w:color="auto" w:fill="FFFFFF"/>
        </w:rPr>
        <w:t>, 128602.</w:t>
      </w:r>
    </w:p>
    <w:p w14:paraId="49D8C92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Babu, S. C., &amp; Sah, R. P. (2019). </w:t>
      </w:r>
      <w:r w:rsidRPr="000F3FDB">
        <w:rPr>
          <w:i/>
          <w:iCs/>
          <w:color w:val="222222"/>
          <w:shd w:val="clear" w:color="auto" w:fill="FFFFFF"/>
        </w:rPr>
        <w:t>Agricultural research and extension system in Nepal: an organizational review</w:t>
      </w:r>
      <w:r w:rsidRPr="000F3FDB">
        <w:rPr>
          <w:color w:val="222222"/>
          <w:shd w:val="clear" w:color="auto" w:fill="FFFFFF"/>
        </w:rPr>
        <w:t> (pp. 291-319). Springer Singapore.</w:t>
      </w:r>
    </w:p>
    <w:p w14:paraId="1CA8A599" w14:textId="77777777" w:rsidR="004F4F47" w:rsidRPr="000F3FDB" w:rsidRDefault="004F4F47" w:rsidP="004F4F47">
      <w:pPr>
        <w:spacing w:beforeLines="240" w:before="576" w:after="0" w:line="360" w:lineRule="auto"/>
        <w:ind w:left="720" w:hanging="720"/>
      </w:pPr>
      <w:r w:rsidRPr="000F3FDB">
        <w:t>Barros, M. V., Salvador, R., de Francisco, A. C., &amp; Piekarski, C. M. (2020). Mapping of research lines on circular economy practices in agriculture: From waste to energy. </w:t>
      </w:r>
      <w:r w:rsidRPr="000F3FDB">
        <w:rPr>
          <w:i/>
          <w:iCs/>
        </w:rPr>
        <w:t>Renewable and Sustainable Energy Reviews</w:t>
      </w:r>
      <w:r w:rsidRPr="000F3FDB">
        <w:t>, </w:t>
      </w:r>
      <w:r w:rsidRPr="000F3FDB">
        <w:rPr>
          <w:i/>
          <w:iCs/>
        </w:rPr>
        <w:t>131</w:t>
      </w:r>
      <w:r w:rsidRPr="000F3FDB">
        <w:t xml:space="preserve">, 109958. https://doi.org/10.14488/enegep2020_tn_sto_344_1765_39479 </w:t>
      </w:r>
    </w:p>
    <w:p w14:paraId="0CE5915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Bataineh, A. Q. (2021). The moderating effect of supply chain eco-centricity between green supply chain management practices and firm performance. </w:t>
      </w:r>
      <w:r w:rsidRPr="000F3FDB">
        <w:rPr>
          <w:i/>
          <w:iCs/>
          <w:color w:val="222222"/>
          <w:shd w:val="clear" w:color="auto" w:fill="FFFFFF"/>
        </w:rPr>
        <w:t>International Journal of Procurement Management</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(3), 328-341.</w:t>
      </w:r>
    </w:p>
    <w:p w14:paraId="685A2ABE"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Bloomfield, J., &amp; Fisher, M. J. (2019). Quantitative research design. </w:t>
      </w:r>
      <w:r w:rsidRPr="000F3FDB">
        <w:rPr>
          <w:i/>
          <w:iCs/>
          <w:color w:val="222222"/>
          <w:shd w:val="clear" w:color="auto" w:fill="FFFFFF"/>
        </w:rPr>
        <w:t>Journal of the Australasian Rehabilitation Nurses Association</w:t>
      </w:r>
      <w:r w:rsidRPr="000F3FDB">
        <w:rPr>
          <w:color w:val="222222"/>
          <w:shd w:val="clear" w:color="auto" w:fill="FFFFFF"/>
        </w:rPr>
        <w:t>, </w:t>
      </w:r>
      <w:r w:rsidRPr="000F3FDB">
        <w:rPr>
          <w:i/>
          <w:iCs/>
          <w:color w:val="222222"/>
          <w:shd w:val="clear" w:color="auto" w:fill="FFFFFF"/>
        </w:rPr>
        <w:t>22</w:t>
      </w:r>
      <w:r w:rsidRPr="000F3FDB">
        <w:rPr>
          <w:color w:val="222222"/>
          <w:shd w:val="clear" w:color="auto" w:fill="FFFFFF"/>
        </w:rPr>
        <w:t>(2), 27-30.</w:t>
      </w:r>
    </w:p>
    <w:p w14:paraId="6626ABDD"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Bolton, L. (2019). Agriculture in Afghanistan–economic sustainability and sub-sector viability.</w:t>
      </w:r>
    </w:p>
    <w:p w14:paraId="749C2C4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Braun, V., &amp; Clarke, V. (2019). Reflecting on reflexive thematic analysis. </w:t>
      </w:r>
      <w:r w:rsidRPr="000F3FDB">
        <w:rPr>
          <w:i/>
          <w:iCs/>
          <w:color w:val="222222"/>
          <w:shd w:val="clear" w:color="auto" w:fill="FFFFFF"/>
        </w:rPr>
        <w:t>Qualitative research in sport, exercise and health</w:t>
      </w:r>
      <w:r w:rsidRPr="000F3FDB">
        <w:rPr>
          <w:color w:val="222222"/>
          <w:shd w:val="clear" w:color="auto" w:fill="FFFFFF"/>
        </w:rPr>
        <w:t>, </w:t>
      </w:r>
      <w:r w:rsidRPr="000F3FDB">
        <w:rPr>
          <w:i/>
          <w:iCs/>
          <w:color w:val="222222"/>
          <w:shd w:val="clear" w:color="auto" w:fill="FFFFFF"/>
        </w:rPr>
        <w:t>11</w:t>
      </w:r>
      <w:r w:rsidRPr="000F3FDB">
        <w:rPr>
          <w:color w:val="222222"/>
          <w:shd w:val="clear" w:color="auto" w:fill="FFFFFF"/>
        </w:rPr>
        <w:t>(4), 589-597.</w:t>
      </w:r>
    </w:p>
    <w:p w14:paraId="265A93D4"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Braun, V., Clarke, V., Boulton, E., Davey, L., &amp; McEvoy, C. (2021). The online survey as a qualitative research tool. </w:t>
      </w:r>
      <w:r w:rsidRPr="000F3FDB">
        <w:rPr>
          <w:i/>
          <w:iCs/>
          <w:color w:val="222222"/>
          <w:shd w:val="clear" w:color="auto" w:fill="FFFFFF"/>
        </w:rPr>
        <w:t>International journal of social research methodology</w:t>
      </w:r>
      <w:r w:rsidRPr="000F3FDB">
        <w:rPr>
          <w:color w:val="222222"/>
          <w:shd w:val="clear" w:color="auto" w:fill="FFFFFF"/>
        </w:rPr>
        <w:t>, </w:t>
      </w:r>
      <w:r w:rsidRPr="000F3FDB">
        <w:rPr>
          <w:i/>
          <w:iCs/>
          <w:color w:val="222222"/>
          <w:shd w:val="clear" w:color="auto" w:fill="FFFFFF"/>
        </w:rPr>
        <w:t>24</w:t>
      </w:r>
      <w:r w:rsidRPr="000F3FDB">
        <w:rPr>
          <w:color w:val="222222"/>
          <w:shd w:val="clear" w:color="auto" w:fill="FFFFFF"/>
        </w:rPr>
        <w:t>(6), 641-654.</w:t>
      </w:r>
    </w:p>
    <w:p w14:paraId="7BE5FA2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Brittain, S., Ibbett, H., de Lange, E., Dorward, L., Hoyte, S., Marino, A., ... &amp; Lewis, J. (2020). Ethical considerations when conservation research involves people. </w:t>
      </w:r>
      <w:r w:rsidRPr="000F3FDB">
        <w:rPr>
          <w:i/>
          <w:iCs/>
          <w:color w:val="222222"/>
          <w:shd w:val="clear" w:color="auto" w:fill="FFFFFF"/>
        </w:rPr>
        <w:t>Conservation Biology</w:t>
      </w:r>
      <w:r w:rsidRPr="000F3FDB">
        <w:rPr>
          <w:color w:val="222222"/>
          <w:shd w:val="clear" w:color="auto" w:fill="FFFFFF"/>
        </w:rPr>
        <w:t>, </w:t>
      </w:r>
      <w:r w:rsidRPr="000F3FDB">
        <w:rPr>
          <w:i/>
          <w:iCs/>
          <w:color w:val="222222"/>
          <w:shd w:val="clear" w:color="auto" w:fill="FFFFFF"/>
        </w:rPr>
        <w:t>34</w:t>
      </w:r>
      <w:r w:rsidRPr="000F3FDB">
        <w:rPr>
          <w:color w:val="222222"/>
          <w:shd w:val="clear" w:color="auto" w:fill="FFFFFF"/>
        </w:rPr>
        <w:t>(4), 925-933.</w:t>
      </w:r>
    </w:p>
    <w:p w14:paraId="623E4E07"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Burbano-Figueroa, O., Sierra-Monroy, A., David-Hinestroza, A., Whitney, C., Borgemeister, C., &amp; Luedeling, E. (2022). Farm-planning under risk: an application of decision analysis and portfolio theory for the assessment of crop diversification strategies in horticultural systems. </w:t>
      </w:r>
      <w:r w:rsidRPr="000F3FDB">
        <w:rPr>
          <w:i/>
          <w:iCs/>
          <w:color w:val="222222"/>
          <w:shd w:val="clear" w:color="auto" w:fill="FFFFFF"/>
        </w:rPr>
        <w:t>Agricultural Systems</w:t>
      </w:r>
      <w:r w:rsidRPr="000F3FDB">
        <w:rPr>
          <w:color w:val="222222"/>
          <w:shd w:val="clear" w:color="auto" w:fill="FFFFFF"/>
        </w:rPr>
        <w:t>, </w:t>
      </w:r>
      <w:r w:rsidRPr="000F3FDB">
        <w:rPr>
          <w:i/>
          <w:iCs/>
          <w:color w:val="222222"/>
          <w:shd w:val="clear" w:color="auto" w:fill="FFFFFF"/>
        </w:rPr>
        <w:t>199</w:t>
      </w:r>
      <w:r w:rsidRPr="000F3FDB">
        <w:rPr>
          <w:color w:val="222222"/>
          <w:shd w:val="clear" w:color="auto" w:fill="FFFFFF"/>
        </w:rPr>
        <w:t>, 103409.</w:t>
      </w:r>
    </w:p>
    <w:p w14:paraId="56E3C9B5"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Chofreh, A. G., Goni, F. A., Klemeš, J. J., Malik, M. N., &amp; Khan, H. H. (2020). Development of guidelines for the implementation of sustainable enterprise resource planning systems. </w:t>
      </w:r>
      <w:r w:rsidRPr="000F3FDB">
        <w:rPr>
          <w:i/>
          <w:iCs/>
          <w:color w:val="222222"/>
          <w:shd w:val="clear" w:color="auto" w:fill="FFFFFF"/>
        </w:rPr>
        <w:t>Journal of Cleaner Production</w:t>
      </w:r>
      <w:r w:rsidRPr="000F3FDB">
        <w:rPr>
          <w:color w:val="222222"/>
          <w:shd w:val="clear" w:color="auto" w:fill="FFFFFF"/>
        </w:rPr>
        <w:t>, </w:t>
      </w:r>
      <w:r w:rsidRPr="000F3FDB">
        <w:rPr>
          <w:i/>
          <w:iCs/>
          <w:color w:val="222222"/>
          <w:shd w:val="clear" w:color="auto" w:fill="FFFFFF"/>
        </w:rPr>
        <w:t>244</w:t>
      </w:r>
      <w:r w:rsidRPr="000F3FDB">
        <w:rPr>
          <w:color w:val="222222"/>
          <w:shd w:val="clear" w:color="auto" w:fill="FFFFFF"/>
        </w:rPr>
        <w:t>, 118655.</w:t>
      </w:r>
    </w:p>
    <w:p w14:paraId="7BBE0FC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Corry, M., Porter, S., &amp; McKenna, H. (2019). The redundancy of positivism as a paradigm for nursing research. </w:t>
      </w:r>
      <w:r w:rsidRPr="000F3FDB">
        <w:rPr>
          <w:i/>
          <w:iCs/>
          <w:color w:val="222222"/>
          <w:shd w:val="clear" w:color="auto" w:fill="FFFFFF"/>
        </w:rPr>
        <w:t>Nursing Philosophy</w:t>
      </w:r>
      <w:r w:rsidRPr="000F3FDB">
        <w:rPr>
          <w:color w:val="222222"/>
          <w:shd w:val="clear" w:color="auto" w:fill="FFFFFF"/>
        </w:rPr>
        <w:t>, </w:t>
      </w:r>
      <w:r w:rsidRPr="000F3FDB">
        <w:rPr>
          <w:i/>
          <w:iCs/>
          <w:color w:val="222222"/>
          <w:shd w:val="clear" w:color="auto" w:fill="FFFFFF"/>
        </w:rPr>
        <w:t>20</w:t>
      </w:r>
      <w:r w:rsidRPr="000F3FDB">
        <w:rPr>
          <w:color w:val="222222"/>
          <w:shd w:val="clear" w:color="auto" w:fill="FFFFFF"/>
        </w:rPr>
        <w:t>(1), e12230.</w:t>
      </w:r>
    </w:p>
    <w:p w14:paraId="456F214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Dong, L. (2021). Toward resilient agriculture value chains: challenges and opportunities. </w:t>
      </w:r>
      <w:r w:rsidRPr="000F3FDB">
        <w:rPr>
          <w:i/>
          <w:iCs/>
          <w:color w:val="222222"/>
          <w:shd w:val="clear" w:color="auto" w:fill="FFFFFF"/>
        </w:rPr>
        <w:t>Production and Operations Management</w:t>
      </w:r>
      <w:r w:rsidRPr="000F3FDB">
        <w:rPr>
          <w:color w:val="222222"/>
          <w:shd w:val="clear" w:color="auto" w:fill="FFFFFF"/>
        </w:rPr>
        <w:t>, </w:t>
      </w:r>
      <w:r w:rsidRPr="000F3FDB">
        <w:rPr>
          <w:i/>
          <w:iCs/>
          <w:color w:val="222222"/>
          <w:shd w:val="clear" w:color="auto" w:fill="FFFFFF"/>
        </w:rPr>
        <w:t>30</w:t>
      </w:r>
      <w:r w:rsidRPr="000F3FDB">
        <w:rPr>
          <w:color w:val="222222"/>
          <w:shd w:val="clear" w:color="auto" w:fill="FFFFFF"/>
        </w:rPr>
        <w:t>(3), 666-675.</w:t>
      </w:r>
    </w:p>
    <w:p w14:paraId="535C6341" w14:textId="77777777" w:rsidR="004F4F47" w:rsidRPr="000F3FDB" w:rsidRDefault="004F4F47" w:rsidP="004F4F47">
      <w:pPr>
        <w:spacing w:beforeLines="240" w:before="576" w:after="0" w:line="360" w:lineRule="auto"/>
        <w:ind w:left="720" w:hanging="720"/>
      </w:pPr>
      <w:r w:rsidRPr="000F3FDB">
        <w:t>Egea, F. J., Torrente, R. G., &amp; Aguilar, A. (2018). An efficient agro-industrial complex in Almería (Spain): Towards an integrated and sustainable bioeconomy model. </w:t>
      </w:r>
      <w:r w:rsidRPr="000F3FDB">
        <w:rPr>
          <w:i/>
          <w:iCs/>
        </w:rPr>
        <w:t>New biotechnology</w:t>
      </w:r>
      <w:r w:rsidRPr="000F3FDB">
        <w:t>, </w:t>
      </w:r>
      <w:r w:rsidRPr="000F3FDB">
        <w:rPr>
          <w:i/>
          <w:iCs/>
        </w:rPr>
        <w:t>40</w:t>
      </w:r>
      <w:r w:rsidRPr="000F3FDB">
        <w:t>, 103-112. https://doi.org/10.1016/j.nbt.2017.06.009</w:t>
      </w:r>
    </w:p>
    <w:p w14:paraId="1A5892E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Eger, M. A., &amp; Hjerm, M. (2022). Identifying varieties of nationalism: A critique of a purely inductive approach. </w:t>
      </w:r>
      <w:r w:rsidRPr="000F3FDB">
        <w:rPr>
          <w:i/>
          <w:iCs/>
          <w:color w:val="222222"/>
          <w:shd w:val="clear" w:color="auto" w:fill="FFFFFF"/>
        </w:rPr>
        <w:t>Nations and Nationalism</w:t>
      </w:r>
      <w:r w:rsidRPr="000F3FDB">
        <w:rPr>
          <w:color w:val="222222"/>
          <w:shd w:val="clear" w:color="auto" w:fill="FFFFFF"/>
        </w:rPr>
        <w:t>, </w:t>
      </w:r>
      <w:r w:rsidRPr="000F3FDB">
        <w:rPr>
          <w:i/>
          <w:iCs/>
          <w:color w:val="222222"/>
          <w:shd w:val="clear" w:color="auto" w:fill="FFFFFF"/>
        </w:rPr>
        <w:t>28</w:t>
      </w:r>
      <w:r w:rsidRPr="000F3FDB">
        <w:rPr>
          <w:color w:val="222222"/>
          <w:shd w:val="clear" w:color="auto" w:fill="FFFFFF"/>
        </w:rPr>
        <w:t>(1), 341-352.</w:t>
      </w:r>
    </w:p>
    <w:p w14:paraId="5307622E"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Eskandari, S., Mohammadi, A., Sandberg, M., Eckstein, R. L., Hedberg, K., &amp; Granström, K. (2019). Hydrochar-amended substrates for production of containerized pine tree seedlings under different fertilization regimes. </w:t>
      </w:r>
      <w:r w:rsidRPr="000F3FDB">
        <w:rPr>
          <w:i/>
          <w:iCs/>
          <w:color w:val="222222"/>
          <w:shd w:val="clear" w:color="auto" w:fill="FFFFFF"/>
        </w:rPr>
        <w:t>Agronomy</w:t>
      </w:r>
      <w:r w:rsidRPr="000F3FDB">
        <w:rPr>
          <w:color w:val="222222"/>
          <w:shd w:val="clear" w:color="auto" w:fill="FFFFFF"/>
        </w:rPr>
        <w:t>, </w:t>
      </w:r>
      <w:r w:rsidRPr="000F3FDB">
        <w:rPr>
          <w:i/>
          <w:iCs/>
          <w:color w:val="222222"/>
          <w:shd w:val="clear" w:color="auto" w:fill="FFFFFF"/>
        </w:rPr>
        <w:t>9</w:t>
      </w:r>
      <w:r w:rsidRPr="000F3FDB">
        <w:rPr>
          <w:color w:val="222222"/>
          <w:shd w:val="clear" w:color="auto" w:fill="FFFFFF"/>
        </w:rPr>
        <w:t>(7), 350.</w:t>
      </w:r>
    </w:p>
    <w:p w14:paraId="5D4E718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Fabi, C., Cachia, F., Conforti, P., English, A., &amp; Moncayo, J. R. (2021). Improving data on food losses and waste: From theory to practice. </w:t>
      </w:r>
      <w:r w:rsidRPr="000F3FDB">
        <w:rPr>
          <w:i/>
          <w:iCs/>
          <w:color w:val="222222"/>
          <w:shd w:val="clear" w:color="auto" w:fill="FFFFFF"/>
        </w:rPr>
        <w:t>Food Policy</w:t>
      </w:r>
      <w:r w:rsidRPr="000F3FDB">
        <w:rPr>
          <w:color w:val="222222"/>
          <w:shd w:val="clear" w:color="auto" w:fill="FFFFFF"/>
        </w:rPr>
        <w:t>, </w:t>
      </w:r>
      <w:r w:rsidRPr="000F3FDB">
        <w:rPr>
          <w:i/>
          <w:iCs/>
          <w:color w:val="222222"/>
          <w:shd w:val="clear" w:color="auto" w:fill="FFFFFF"/>
        </w:rPr>
        <w:t>98</w:t>
      </w:r>
      <w:r w:rsidRPr="000F3FDB">
        <w:rPr>
          <w:color w:val="222222"/>
          <w:shd w:val="clear" w:color="auto" w:fill="FFFFFF"/>
        </w:rPr>
        <w:t>, 101934.</w:t>
      </w:r>
    </w:p>
    <w:p w14:paraId="25651FD5"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Falahzadah, M. H., Karimi, J., &amp; Gaugler, R. (2020). Biological control chance and limitation within integrated pest management program in Afghanistan. </w:t>
      </w:r>
      <w:r w:rsidRPr="000F3FDB">
        <w:rPr>
          <w:i/>
          <w:iCs/>
          <w:color w:val="222222"/>
          <w:shd w:val="clear" w:color="auto" w:fill="FFFFFF"/>
        </w:rPr>
        <w:t>Egyptian Journal of Biological Pest Control</w:t>
      </w:r>
      <w:r w:rsidRPr="000F3FDB">
        <w:rPr>
          <w:color w:val="222222"/>
          <w:shd w:val="clear" w:color="auto" w:fill="FFFFFF"/>
        </w:rPr>
        <w:t>, </w:t>
      </w:r>
      <w:r w:rsidRPr="000F3FDB">
        <w:rPr>
          <w:i/>
          <w:iCs/>
          <w:color w:val="222222"/>
          <w:shd w:val="clear" w:color="auto" w:fill="FFFFFF"/>
        </w:rPr>
        <w:t>30</w:t>
      </w:r>
      <w:r w:rsidRPr="000F3FDB">
        <w:rPr>
          <w:color w:val="222222"/>
          <w:shd w:val="clear" w:color="auto" w:fill="FFFFFF"/>
        </w:rPr>
        <w:t>(1), 1-10.</w:t>
      </w:r>
    </w:p>
    <w:p w14:paraId="405E71E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Fiesler, C. (2019). Ethical considerations for research involving (speculative) public data. </w:t>
      </w:r>
      <w:r w:rsidRPr="000F3FDB">
        <w:rPr>
          <w:i/>
          <w:iCs/>
          <w:color w:val="222222"/>
          <w:shd w:val="clear" w:color="auto" w:fill="FFFFFF"/>
        </w:rPr>
        <w:t>Proceedings of the ACM on Human-Computer Interaction</w:t>
      </w:r>
      <w:r w:rsidRPr="000F3FDB">
        <w:rPr>
          <w:color w:val="222222"/>
          <w:shd w:val="clear" w:color="auto" w:fill="FFFFFF"/>
        </w:rPr>
        <w:t>, </w:t>
      </w:r>
      <w:r w:rsidRPr="000F3FDB">
        <w:rPr>
          <w:i/>
          <w:iCs/>
          <w:color w:val="222222"/>
          <w:shd w:val="clear" w:color="auto" w:fill="FFFFFF"/>
        </w:rPr>
        <w:t>3</w:t>
      </w:r>
      <w:r w:rsidRPr="000F3FDB">
        <w:rPr>
          <w:color w:val="222222"/>
          <w:shd w:val="clear" w:color="auto" w:fill="FFFFFF"/>
        </w:rPr>
        <w:t>(GROUP), 1-13.</w:t>
      </w:r>
    </w:p>
    <w:p w14:paraId="02437AB1"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Fischer, M., Imgrund, F., Janiesch, C., &amp; Winkelmann, A. (2020). Strategy archetypes for digital transformation: Defining meta objectives using business process management. </w:t>
      </w:r>
      <w:r w:rsidRPr="000F3FDB">
        <w:rPr>
          <w:i/>
          <w:iCs/>
          <w:color w:val="222222"/>
          <w:shd w:val="clear" w:color="auto" w:fill="FFFFFF"/>
        </w:rPr>
        <w:t>Information &amp; Management</w:t>
      </w:r>
      <w:r w:rsidRPr="000F3FDB">
        <w:rPr>
          <w:color w:val="222222"/>
          <w:shd w:val="clear" w:color="auto" w:fill="FFFFFF"/>
        </w:rPr>
        <w:t>, </w:t>
      </w:r>
      <w:r w:rsidRPr="000F3FDB">
        <w:rPr>
          <w:i/>
          <w:iCs/>
          <w:color w:val="222222"/>
          <w:shd w:val="clear" w:color="auto" w:fill="FFFFFF"/>
        </w:rPr>
        <w:t>57</w:t>
      </w:r>
      <w:r w:rsidRPr="000F3FDB">
        <w:rPr>
          <w:color w:val="222222"/>
          <w:shd w:val="clear" w:color="auto" w:fill="FFFFFF"/>
        </w:rPr>
        <w:t>(5), 103262.</w:t>
      </w:r>
    </w:p>
    <w:p w14:paraId="67AB3173"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Fusar-Poli, P., Manchia, M., Koutsouleris, N., Leslie, D., Woopen, C., Calkins, M. E., ... &amp; Andreassen, O. A. (2022). Ethical considerations for precision psychiatry: A roadmap for research and clinical practice. </w:t>
      </w:r>
      <w:r w:rsidRPr="000F3FDB">
        <w:rPr>
          <w:i/>
          <w:iCs/>
          <w:color w:val="222222"/>
          <w:shd w:val="clear" w:color="auto" w:fill="FFFFFF"/>
        </w:rPr>
        <w:t>European Neuropsychopharmacology</w:t>
      </w:r>
      <w:r w:rsidRPr="000F3FDB">
        <w:rPr>
          <w:color w:val="222222"/>
          <w:shd w:val="clear" w:color="auto" w:fill="FFFFFF"/>
        </w:rPr>
        <w:t>, </w:t>
      </w:r>
      <w:r w:rsidRPr="000F3FDB">
        <w:rPr>
          <w:i/>
          <w:iCs/>
          <w:color w:val="222222"/>
          <w:shd w:val="clear" w:color="auto" w:fill="FFFFFF"/>
        </w:rPr>
        <w:t>63</w:t>
      </w:r>
      <w:r w:rsidRPr="000F3FDB">
        <w:rPr>
          <w:color w:val="222222"/>
          <w:shd w:val="clear" w:color="auto" w:fill="FFFFFF"/>
        </w:rPr>
        <w:t>, 17-34.</w:t>
      </w:r>
    </w:p>
    <w:p w14:paraId="2D94FA72"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Giare, F., Ricciardi, G., &amp; Borsotto, P. (2020). Migrants workers and processes of social inclusion in Italy: The possibilities offered by social farming. </w:t>
      </w:r>
      <w:r w:rsidRPr="000F3FDB">
        <w:rPr>
          <w:i/>
          <w:iCs/>
          <w:color w:val="222222"/>
          <w:shd w:val="clear" w:color="auto" w:fill="FFFFFF"/>
        </w:rPr>
        <w:t>Sustainability</w:t>
      </w:r>
      <w:r w:rsidRPr="000F3FDB">
        <w:rPr>
          <w:color w:val="222222"/>
          <w:shd w:val="clear" w:color="auto" w:fill="FFFFFF"/>
        </w:rPr>
        <w:t>, </w:t>
      </w:r>
      <w:r w:rsidRPr="000F3FDB">
        <w:rPr>
          <w:i/>
          <w:iCs/>
          <w:color w:val="222222"/>
          <w:shd w:val="clear" w:color="auto" w:fill="FFFFFF"/>
        </w:rPr>
        <w:t>12</w:t>
      </w:r>
      <w:r w:rsidRPr="000F3FDB">
        <w:rPr>
          <w:color w:val="222222"/>
          <w:shd w:val="clear" w:color="auto" w:fill="FFFFFF"/>
        </w:rPr>
        <w:t>(10), 3991.</w:t>
      </w:r>
    </w:p>
    <w:p w14:paraId="4758AFF2"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Gilmore, B., McAuliffe, E., Power, J., &amp; Vallières, F. (2019). Data analysis and synthesis within a realist evaluation: toward more transparent methodological approaches. </w:t>
      </w:r>
      <w:r w:rsidRPr="000F3FDB">
        <w:rPr>
          <w:i/>
          <w:iCs/>
          <w:color w:val="222222"/>
          <w:shd w:val="clear" w:color="auto" w:fill="FFFFFF"/>
        </w:rPr>
        <w:t>International Journal of Qualitative Methods</w:t>
      </w:r>
      <w:r w:rsidRPr="000F3FDB">
        <w:rPr>
          <w:color w:val="222222"/>
          <w:shd w:val="clear" w:color="auto" w:fill="FFFFFF"/>
        </w:rPr>
        <w:t>, </w:t>
      </w:r>
      <w:r w:rsidRPr="000F3FDB">
        <w:rPr>
          <w:i/>
          <w:iCs/>
          <w:color w:val="222222"/>
          <w:shd w:val="clear" w:color="auto" w:fill="FFFFFF"/>
        </w:rPr>
        <w:t>18</w:t>
      </w:r>
      <w:r w:rsidRPr="000F3FDB">
        <w:rPr>
          <w:color w:val="222222"/>
          <w:shd w:val="clear" w:color="auto" w:fill="FFFFFF"/>
        </w:rPr>
        <w:t>, 1609406919859754.</w:t>
      </w:r>
    </w:p>
    <w:p w14:paraId="3062AA29"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Gohil, D., &amp; Thakker, S. V. (2021). Blockchain-integrated technologies for solving supply chain challenges. </w:t>
      </w:r>
      <w:r w:rsidRPr="000F3FDB">
        <w:rPr>
          <w:i/>
          <w:iCs/>
          <w:color w:val="222222"/>
          <w:shd w:val="clear" w:color="auto" w:fill="FFFFFF"/>
        </w:rPr>
        <w:t>Modern Supply Chain Research and Applications</w:t>
      </w:r>
      <w:r w:rsidRPr="000F3FDB">
        <w:rPr>
          <w:color w:val="222222"/>
          <w:shd w:val="clear" w:color="auto" w:fill="FFFFFF"/>
        </w:rPr>
        <w:t>, </w:t>
      </w:r>
      <w:r w:rsidRPr="000F3FDB">
        <w:rPr>
          <w:i/>
          <w:iCs/>
          <w:color w:val="222222"/>
          <w:shd w:val="clear" w:color="auto" w:fill="FFFFFF"/>
        </w:rPr>
        <w:t>3</w:t>
      </w:r>
      <w:r w:rsidRPr="000F3FDB">
        <w:rPr>
          <w:color w:val="222222"/>
          <w:shd w:val="clear" w:color="auto" w:fill="FFFFFF"/>
        </w:rPr>
        <w:t>(2), 78-97.</w:t>
      </w:r>
    </w:p>
    <w:p w14:paraId="5426B92A" w14:textId="77777777" w:rsidR="004F4F47" w:rsidRPr="000F3FDB" w:rsidRDefault="004F4F47" w:rsidP="004F4F47">
      <w:pPr>
        <w:spacing w:beforeLines="240" w:before="576" w:after="0" w:line="360" w:lineRule="auto"/>
        <w:ind w:left="720" w:hanging="720"/>
      </w:pPr>
      <w:r w:rsidRPr="000F3FDB">
        <w:t>Gosnell, H., Gill, N., &amp; Voyer, M. (2019). Transformational adaptation on the farm: Processes of change and persistence in transitions to ‘climate-smart’regenerative agriculture. </w:t>
      </w:r>
      <w:r w:rsidRPr="000F3FDB">
        <w:rPr>
          <w:i/>
          <w:iCs/>
        </w:rPr>
        <w:t>Global Environmental Change</w:t>
      </w:r>
      <w:r w:rsidRPr="000F3FDB">
        <w:t>, </w:t>
      </w:r>
      <w:r w:rsidRPr="000F3FDB">
        <w:rPr>
          <w:i/>
          <w:iCs/>
        </w:rPr>
        <w:t>59</w:t>
      </w:r>
      <w:r w:rsidRPr="000F3FDB">
        <w:t>, 101965. https://doi.org/10.1016/j.gloenvcha.2019.101965</w:t>
      </w:r>
    </w:p>
    <w:p w14:paraId="6C9A6B0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lastRenderedPageBreak/>
        <w:t>Gregg, E. A., Kidd, L. R., Bekessy, S. A., Martin, J. K., Robinson, J. A., &amp; Garrard, G. E. (2022). Ethical considerations for conservation messaging research and practice. </w:t>
      </w:r>
      <w:r w:rsidRPr="000F3FDB">
        <w:rPr>
          <w:i/>
          <w:iCs/>
          <w:color w:val="222222"/>
          <w:shd w:val="clear" w:color="auto" w:fill="FFFFFF"/>
        </w:rPr>
        <w:t>People and Nature</w:t>
      </w:r>
      <w:r w:rsidRPr="000F3FDB">
        <w:rPr>
          <w:color w:val="222222"/>
          <w:shd w:val="clear" w:color="auto" w:fill="FFFFFF"/>
        </w:rPr>
        <w:t>, </w:t>
      </w:r>
      <w:r w:rsidRPr="000F3FDB">
        <w:rPr>
          <w:i/>
          <w:iCs/>
          <w:color w:val="222222"/>
          <w:shd w:val="clear" w:color="auto" w:fill="FFFFFF"/>
        </w:rPr>
        <w:t>4</w:t>
      </w:r>
      <w:r w:rsidRPr="000F3FDB">
        <w:rPr>
          <w:color w:val="222222"/>
          <w:shd w:val="clear" w:color="auto" w:fill="FFFFFF"/>
        </w:rPr>
        <w:t>(5), 1098-1112.</w:t>
      </w:r>
    </w:p>
    <w:p w14:paraId="7B08E586"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Gupta, N., Park, H., &amp; Phaal, R. (2022). The portfolio planning, implementing, and governing process: An inductive approach. </w:t>
      </w:r>
      <w:r w:rsidRPr="000F3FDB">
        <w:rPr>
          <w:i/>
          <w:iCs/>
          <w:color w:val="222222"/>
          <w:shd w:val="clear" w:color="auto" w:fill="FFFFFF"/>
        </w:rPr>
        <w:t>Technological Forecasting and Social Change</w:t>
      </w:r>
      <w:r w:rsidRPr="000F3FDB">
        <w:rPr>
          <w:color w:val="222222"/>
          <w:shd w:val="clear" w:color="auto" w:fill="FFFFFF"/>
        </w:rPr>
        <w:t>, </w:t>
      </w:r>
      <w:r w:rsidRPr="000F3FDB">
        <w:rPr>
          <w:i/>
          <w:iCs/>
          <w:color w:val="222222"/>
          <w:shd w:val="clear" w:color="auto" w:fill="FFFFFF"/>
        </w:rPr>
        <w:t>180</w:t>
      </w:r>
      <w:r w:rsidRPr="000F3FDB">
        <w:rPr>
          <w:color w:val="222222"/>
          <w:shd w:val="clear" w:color="auto" w:fill="FFFFFF"/>
        </w:rPr>
        <w:t>, 121652.</w:t>
      </w:r>
    </w:p>
    <w:p w14:paraId="1F5A3ACC"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Hall, J. R., Savas-Hall, S., &amp; Shaw, E. H. (2022). A deductive approach to a systematic review of entrepreneurship literature. </w:t>
      </w:r>
      <w:r w:rsidRPr="000F3FDB">
        <w:rPr>
          <w:i/>
          <w:iCs/>
          <w:color w:val="222222"/>
          <w:shd w:val="clear" w:color="auto" w:fill="FFFFFF"/>
        </w:rPr>
        <w:t>Management Review Quarterly</w:t>
      </w:r>
      <w:r w:rsidRPr="000F3FDB">
        <w:rPr>
          <w:color w:val="222222"/>
          <w:shd w:val="clear" w:color="auto" w:fill="FFFFFF"/>
        </w:rPr>
        <w:t>, 1-30.</w:t>
      </w:r>
    </w:p>
    <w:p w14:paraId="638E53FD"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Hasan, N., Rana, R. U., Chowdhury, S., Dola, A. J., &amp; Rony, M. K. K. (2021). Ethical considerations in research. </w:t>
      </w:r>
      <w:r w:rsidRPr="000F3FDB">
        <w:rPr>
          <w:i/>
          <w:iCs/>
          <w:color w:val="222222"/>
          <w:shd w:val="clear" w:color="auto" w:fill="FFFFFF"/>
        </w:rPr>
        <w:t>Journal of Nursing Research, Patient Safety and Practise (JNRPSP) 2799-1210</w:t>
      </w:r>
      <w:r w:rsidRPr="000F3FDB">
        <w:rPr>
          <w:color w:val="222222"/>
          <w:shd w:val="clear" w:color="auto" w:fill="FFFFFF"/>
        </w:rPr>
        <w:t>, </w:t>
      </w:r>
      <w:r w:rsidRPr="000F3FDB">
        <w:rPr>
          <w:i/>
          <w:iCs/>
          <w:color w:val="222222"/>
          <w:shd w:val="clear" w:color="auto" w:fill="FFFFFF"/>
        </w:rPr>
        <w:t>1</w:t>
      </w:r>
      <w:r w:rsidRPr="000F3FDB">
        <w:rPr>
          <w:color w:val="222222"/>
          <w:shd w:val="clear" w:color="auto" w:fill="FFFFFF"/>
        </w:rPr>
        <w:t>(01), 1-4.</w:t>
      </w:r>
    </w:p>
    <w:p w14:paraId="6638ED5F"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Hassan, O. (2020). The evolution of the European Union’s failed approach to Afghanistan. </w:t>
      </w:r>
      <w:r w:rsidRPr="000F3FDB">
        <w:rPr>
          <w:i/>
          <w:iCs/>
          <w:color w:val="222222"/>
          <w:shd w:val="clear" w:color="auto" w:fill="FFFFFF"/>
        </w:rPr>
        <w:t>European Security</w:t>
      </w:r>
      <w:r w:rsidRPr="000F3FDB">
        <w:rPr>
          <w:color w:val="222222"/>
          <w:shd w:val="clear" w:color="auto" w:fill="FFFFFF"/>
        </w:rPr>
        <w:t>, </w:t>
      </w:r>
      <w:r w:rsidRPr="000F3FDB">
        <w:rPr>
          <w:i/>
          <w:iCs/>
          <w:color w:val="222222"/>
          <w:shd w:val="clear" w:color="auto" w:fill="FFFFFF"/>
        </w:rPr>
        <w:t>29</w:t>
      </w:r>
      <w:r w:rsidRPr="000F3FDB">
        <w:rPr>
          <w:color w:val="222222"/>
          <w:shd w:val="clear" w:color="auto" w:fill="FFFFFF"/>
        </w:rPr>
        <w:t>(1), 74-95.</w:t>
      </w:r>
    </w:p>
    <w:p w14:paraId="30F734E6"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Heap, V., &amp; Waters, J. (2019). Data collection methods. In </w:t>
      </w:r>
      <w:r w:rsidRPr="000F3FDB">
        <w:rPr>
          <w:i/>
          <w:iCs/>
          <w:color w:val="222222"/>
          <w:shd w:val="clear" w:color="auto" w:fill="FFFFFF"/>
        </w:rPr>
        <w:t>Mixed Methods in Criminology</w:t>
      </w:r>
      <w:r w:rsidRPr="000F3FDB">
        <w:rPr>
          <w:color w:val="222222"/>
          <w:shd w:val="clear" w:color="auto" w:fill="FFFFFF"/>
        </w:rPr>
        <w:t> (pp. 141-176). Routledge.</w:t>
      </w:r>
    </w:p>
    <w:p w14:paraId="16B517CD"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Heller, A., Webb, N. P., Bestelmeyer, B. T., Brungard, C. W., &amp; Davidson, Z. M. (2022). An inductive approach to developing ecological site concepts with existing monitoring data. </w:t>
      </w:r>
      <w:r w:rsidRPr="000F3FDB">
        <w:rPr>
          <w:i/>
          <w:iCs/>
          <w:color w:val="222222"/>
          <w:shd w:val="clear" w:color="auto" w:fill="FFFFFF"/>
        </w:rPr>
        <w:t>Rangeland Ecology &amp; Management</w:t>
      </w:r>
      <w:r w:rsidRPr="000F3FDB">
        <w:rPr>
          <w:color w:val="222222"/>
          <w:shd w:val="clear" w:color="auto" w:fill="FFFFFF"/>
        </w:rPr>
        <w:t>, </w:t>
      </w:r>
      <w:r w:rsidRPr="000F3FDB">
        <w:rPr>
          <w:i/>
          <w:iCs/>
          <w:color w:val="222222"/>
          <w:shd w:val="clear" w:color="auto" w:fill="FFFFFF"/>
        </w:rPr>
        <w:t>83</w:t>
      </w:r>
      <w:r w:rsidRPr="000F3FDB">
        <w:rPr>
          <w:color w:val="222222"/>
          <w:shd w:val="clear" w:color="auto" w:fill="FFFFFF"/>
        </w:rPr>
        <w:t>, 133-148.</w:t>
      </w:r>
    </w:p>
    <w:p w14:paraId="3C5EC873"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Heo, C. Y., Kim, B., Park, K., &amp; Back, R. M. (2022). A comparison of Best-Worst Scaling and Likert Scale methods on peer-to-peer accommodation attributes. </w:t>
      </w:r>
      <w:r w:rsidRPr="000F3FDB">
        <w:rPr>
          <w:i/>
          <w:iCs/>
          <w:color w:val="222222"/>
          <w:shd w:val="clear" w:color="auto" w:fill="FFFFFF"/>
        </w:rPr>
        <w:t>Journal of business research</w:t>
      </w:r>
      <w:r w:rsidRPr="000F3FDB">
        <w:rPr>
          <w:color w:val="222222"/>
          <w:shd w:val="clear" w:color="auto" w:fill="FFFFFF"/>
        </w:rPr>
        <w:t>, </w:t>
      </w:r>
      <w:r w:rsidRPr="000F3FDB">
        <w:rPr>
          <w:i/>
          <w:iCs/>
          <w:color w:val="222222"/>
          <w:shd w:val="clear" w:color="auto" w:fill="FFFFFF"/>
        </w:rPr>
        <w:t>148</w:t>
      </w:r>
      <w:r w:rsidRPr="000F3FDB">
        <w:rPr>
          <w:color w:val="222222"/>
          <w:shd w:val="clear" w:color="auto" w:fill="FFFFFF"/>
        </w:rPr>
        <w:t>, 368-377.</w:t>
      </w:r>
    </w:p>
    <w:p w14:paraId="1B3CA75E"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Hoelzel, D., &amp; Scheiner, J. (2022). Mapping opportunity in time and space: An inductive approach. </w:t>
      </w:r>
      <w:r w:rsidRPr="000F3FDB">
        <w:rPr>
          <w:i/>
          <w:iCs/>
          <w:color w:val="222222"/>
          <w:shd w:val="clear" w:color="auto" w:fill="FFFFFF"/>
        </w:rPr>
        <w:t>Journal of Transport and Land Use</w:t>
      </w:r>
      <w:r w:rsidRPr="000F3FDB">
        <w:rPr>
          <w:color w:val="222222"/>
          <w:shd w:val="clear" w:color="auto" w:fill="FFFFFF"/>
        </w:rPr>
        <w:t>, </w:t>
      </w:r>
      <w:r w:rsidRPr="000F3FDB">
        <w:rPr>
          <w:i/>
          <w:iCs/>
          <w:color w:val="222222"/>
          <w:shd w:val="clear" w:color="auto" w:fill="FFFFFF"/>
        </w:rPr>
        <w:t>15</w:t>
      </w:r>
      <w:r w:rsidRPr="000F3FDB">
        <w:rPr>
          <w:color w:val="222222"/>
          <w:shd w:val="clear" w:color="auto" w:fill="FFFFFF"/>
        </w:rPr>
        <w:t>(1), 207-229.</w:t>
      </w:r>
    </w:p>
    <w:p w14:paraId="00ED6E7C"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Horton, R., &amp; Lucassen, A. (2022). Ethical Considerations in Research with Genomic Data. </w:t>
      </w:r>
      <w:r w:rsidRPr="000F3FDB">
        <w:rPr>
          <w:i/>
          <w:iCs/>
          <w:color w:val="222222"/>
          <w:shd w:val="clear" w:color="auto" w:fill="FFFFFF"/>
        </w:rPr>
        <w:t>The New Bioethics</w:t>
      </w:r>
      <w:r w:rsidRPr="000F3FDB">
        <w:rPr>
          <w:color w:val="222222"/>
          <w:shd w:val="clear" w:color="auto" w:fill="FFFFFF"/>
        </w:rPr>
        <w:t>, 1-15.</w:t>
      </w:r>
    </w:p>
    <w:p w14:paraId="2FB43A6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lastRenderedPageBreak/>
        <w:t>Ikram, M., &amp; Kenayathulla, H. B. (2022). Out of Touch: Comparing and Contrasting Positivism and Interpretivism in Social Science. </w:t>
      </w:r>
      <w:r w:rsidRPr="000F3FDB">
        <w:rPr>
          <w:i/>
          <w:iCs/>
          <w:color w:val="222222"/>
          <w:shd w:val="clear" w:color="auto" w:fill="FFFFFF"/>
        </w:rPr>
        <w:t>Asian Journal of Research in Education and Social Sciences</w:t>
      </w:r>
      <w:r w:rsidRPr="000F3FDB">
        <w:rPr>
          <w:color w:val="222222"/>
          <w:shd w:val="clear" w:color="auto" w:fill="FFFFFF"/>
        </w:rPr>
        <w:t>, </w:t>
      </w:r>
      <w:r w:rsidRPr="000F3FDB">
        <w:rPr>
          <w:i/>
          <w:iCs/>
          <w:color w:val="222222"/>
          <w:shd w:val="clear" w:color="auto" w:fill="FFFFFF"/>
        </w:rPr>
        <w:t>4</w:t>
      </w:r>
      <w:r w:rsidRPr="000F3FDB">
        <w:rPr>
          <w:color w:val="222222"/>
          <w:shd w:val="clear" w:color="auto" w:fill="FFFFFF"/>
        </w:rPr>
        <w:t>(2), 39-49.</w:t>
      </w:r>
    </w:p>
    <w:p w14:paraId="30315378"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Jabar, A. F. J. I. A. (2021). IMPACT OF FARMER FIELD SCHOOL TRAINING ON LIVESTOCK FARMERS IN KABUL, AFGHANISTAN. </w:t>
      </w:r>
      <w:r w:rsidRPr="000F3FDB">
        <w:rPr>
          <w:i/>
          <w:iCs/>
          <w:color w:val="222222"/>
          <w:shd w:val="clear" w:color="auto" w:fill="FFFFFF"/>
        </w:rPr>
        <w:t>Oriental renaissance: Innovative, educational, natural and social sciences</w:t>
      </w:r>
      <w:r w:rsidRPr="000F3FDB">
        <w:rPr>
          <w:color w:val="222222"/>
          <w:shd w:val="clear" w:color="auto" w:fill="FFFFFF"/>
        </w:rPr>
        <w:t>, </w:t>
      </w:r>
      <w:r w:rsidRPr="000F3FDB">
        <w:rPr>
          <w:i/>
          <w:iCs/>
          <w:color w:val="222222"/>
          <w:shd w:val="clear" w:color="auto" w:fill="FFFFFF"/>
        </w:rPr>
        <w:t>1</w:t>
      </w:r>
      <w:r w:rsidRPr="000F3FDB">
        <w:rPr>
          <w:color w:val="222222"/>
          <w:shd w:val="clear" w:color="auto" w:fill="FFFFFF"/>
        </w:rPr>
        <w:t>(4), 88-95.</w:t>
      </w:r>
    </w:p>
    <w:p w14:paraId="6F5BDD99" w14:textId="77777777" w:rsidR="004F4F47" w:rsidRPr="000F3FDB" w:rsidRDefault="004F4F47" w:rsidP="004F4F47">
      <w:pPr>
        <w:spacing w:beforeLines="240" w:before="576" w:after="0" w:line="360" w:lineRule="auto"/>
        <w:ind w:left="720" w:hanging="720"/>
      </w:pPr>
      <w:r w:rsidRPr="000F3FDB">
        <w:t>Jabari, A. F. (2021). THE AGRICULTURAL ECONOMICS LITERATURE PROVIDES VARIOUS ESTIMATES OF THE NUMBER OF FARMS AND SMALL FARMS IN THE WORLD. </w:t>
      </w:r>
      <w:r w:rsidRPr="000F3FDB">
        <w:rPr>
          <w:i/>
          <w:iCs/>
        </w:rPr>
        <w:t>Oriental renaissance: Innovative, educational, natural and social sciences</w:t>
      </w:r>
      <w:r w:rsidRPr="000F3FDB">
        <w:t>, </w:t>
      </w:r>
      <w:r w:rsidRPr="000F3FDB">
        <w:rPr>
          <w:i/>
          <w:iCs/>
        </w:rPr>
        <w:t>1</w:t>
      </w:r>
      <w:r w:rsidRPr="000F3FDB">
        <w:t>(9), 37-43.</w:t>
      </w:r>
    </w:p>
    <w:p w14:paraId="3251253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Jain, N. (2021). Survey versus interviews: Comparing data collection tools for exploratory research. </w:t>
      </w:r>
      <w:r w:rsidRPr="000F3FDB">
        <w:rPr>
          <w:i/>
          <w:iCs/>
          <w:color w:val="222222"/>
          <w:shd w:val="clear" w:color="auto" w:fill="FFFFFF"/>
        </w:rPr>
        <w:t>The Qualitative Report</w:t>
      </w:r>
      <w:r w:rsidRPr="000F3FDB">
        <w:rPr>
          <w:color w:val="222222"/>
          <w:shd w:val="clear" w:color="auto" w:fill="FFFFFF"/>
        </w:rPr>
        <w:t>, </w:t>
      </w:r>
      <w:r w:rsidRPr="000F3FDB">
        <w:rPr>
          <w:i/>
          <w:iCs/>
          <w:color w:val="222222"/>
          <w:shd w:val="clear" w:color="auto" w:fill="FFFFFF"/>
        </w:rPr>
        <w:t>26</w:t>
      </w:r>
      <w:r w:rsidRPr="000F3FDB">
        <w:rPr>
          <w:color w:val="222222"/>
          <w:shd w:val="clear" w:color="auto" w:fill="FFFFFF"/>
        </w:rPr>
        <w:t>(2), 541-554.</w:t>
      </w:r>
    </w:p>
    <w:p w14:paraId="16864623" w14:textId="7BA1D679" w:rsidR="004F4F47" w:rsidRPr="000F3FDB" w:rsidRDefault="00FE7C5D" w:rsidP="004F4F47">
      <w:pPr>
        <w:spacing w:beforeLines="240" w:before="576" w:after="0" w:line="360" w:lineRule="auto"/>
        <w:ind w:left="720" w:hanging="720"/>
      </w:pPr>
      <w:r w:rsidRPr="000F3FDB">
        <w:t>Joya</w:t>
      </w:r>
      <w:r w:rsidR="004F4F47" w:rsidRPr="000F3FDB">
        <w:t>, O., &amp; Payenda, K. (2021). POLICY PAPER SERIES.</w:t>
      </w:r>
    </w:p>
    <w:p w14:paraId="383D7CF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Junjie, M., &amp; Yingxin, M. (2022). The Discussions of Positivism and Interpretivism. </w:t>
      </w:r>
      <w:r w:rsidRPr="000F3FDB">
        <w:rPr>
          <w:i/>
          <w:iCs/>
          <w:color w:val="222222"/>
          <w:shd w:val="clear" w:color="auto" w:fill="FFFFFF"/>
        </w:rPr>
        <w:t>Online Submission</w:t>
      </w:r>
      <w:r w:rsidRPr="000F3FDB">
        <w:rPr>
          <w:color w:val="222222"/>
          <w:shd w:val="clear" w:color="auto" w:fill="FFFFFF"/>
        </w:rPr>
        <w:t>, </w:t>
      </w:r>
      <w:r w:rsidRPr="000F3FDB">
        <w:rPr>
          <w:i/>
          <w:iCs/>
          <w:color w:val="222222"/>
          <w:shd w:val="clear" w:color="auto" w:fill="FFFFFF"/>
        </w:rPr>
        <w:t>4</w:t>
      </w:r>
      <w:r w:rsidRPr="000F3FDB">
        <w:rPr>
          <w:color w:val="222222"/>
          <w:shd w:val="clear" w:color="auto" w:fill="FFFFFF"/>
        </w:rPr>
        <w:t>(1), 10-14.</w:t>
      </w:r>
    </w:p>
    <w:p w14:paraId="64069B6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Kiger, M. E., &amp; Varpio, L. (2020). Thematic analysis of qualitative data: AMEE Guide No. 131. </w:t>
      </w:r>
      <w:r w:rsidRPr="000F3FDB">
        <w:rPr>
          <w:i/>
          <w:iCs/>
          <w:color w:val="222222"/>
          <w:shd w:val="clear" w:color="auto" w:fill="FFFFFF"/>
        </w:rPr>
        <w:t>Medical teacher</w:t>
      </w:r>
      <w:r w:rsidRPr="000F3FDB">
        <w:rPr>
          <w:color w:val="222222"/>
          <w:shd w:val="clear" w:color="auto" w:fill="FFFFFF"/>
        </w:rPr>
        <w:t>, </w:t>
      </w:r>
      <w:r w:rsidRPr="000F3FDB">
        <w:rPr>
          <w:i/>
          <w:iCs/>
          <w:color w:val="222222"/>
          <w:shd w:val="clear" w:color="auto" w:fill="FFFFFF"/>
        </w:rPr>
        <w:t>42</w:t>
      </w:r>
      <w:r w:rsidRPr="000F3FDB">
        <w:rPr>
          <w:color w:val="222222"/>
          <w:shd w:val="clear" w:color="auto" w:fill="FFFFFF"/>
        </w:rPr>
        <w:t>(8), 846-854.</w:t>
      </w:r>
    </w:p>
    <w:p w14:paraId="6C845A70"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Kim, S. K., Marshall, F., &amp; Dawson, N. M. (2022). Revisiting Rwanda’s agricultural intensification policy: Benefits of embracing farmer heterogeneity and crop-livestock integration strategies. </w:t>
      </w:r>
      <w:r w:rsidRPr="000F3FDB">
        <w:rPr>
          <w:i/>
          <w:iCs/>
          <w:color w:val="222222"/>
          <w:shd w:val="clear" w:color="auto" w:fill="FFFFFF"/>
        </w:rPr>
        <w:t>Food Security</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(3), 637-656.</w:t>
      </w:r>
    </w:p>
    <w:p w14:paraId="2C8E7858"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Kirongo, A., &amp; Odoyo, C. (2020). Research philosophy design and methodologies: A systematic review of research paradigms in information technology.</w:t>
      </w:r>
    </w:p>
    <w:p w14:paraId="70AB92F8" w14:textId="77777777" w:rsidR="004F4F47" w:rsidRPr="000F3FDB" w:rsidRDefault="004F4F47" w:rsidP="004F4F47">
      <w:pPr>
        <w:spacing w:beforeLines="240" w:before="576" w:after="0" w:line="360" w:lineRule="auto"/>
        <w:ind w:left="720" w:hanging="720"/>
        <w:rPr>
          <w:color w:val="auto"/>
        </w:rPr>
      </w:pPr>
      <w:r w:rsidRPr="000F3FDB">
        <w:lastRenderedPageBreak/>
        <w:t>Korhonen, J., Nuur, C., Feldmann, A., &amp; Birkie, S. E. (2018). Circular economy as an essentially contested concept. </w:t>
      </w:r>
      <w:r w:rsidRPr="000F3FDB">
        <w:rPr>
          <w:i/>
          <w:iCs/>
        </w:rPr>
        <w:t>Journal of cleaner production</w:t>
      </w:r>
      <w:r w:rsidRPr="000F3FDB">
        <w:t>, </w:t>
      </w:r>
      <w:r w:rsidRPr="000F3FDB">
        <w:rPr>
          <w:i/>
          <w:iCs/>
        </w:rPr>
        <w:t>175</w:t>
      </w:r>
      <w:r w:rsidRPr="000F3FDB">
        <w:t xml:space="preserve">, 544-552. </w:t>
      </w:r>
      <w:hyperlink r:id="rId22" w:history="1">
        <w:r w:rsidRPr="000F3FDB">
          <w:rPr>
            <w:rStyle w:val="Hyperlink"/>
            <w:color w:val="auto"/>
          </w:rPr>
          <w:t>https://doi.org/10.1016/j.jclepro.2017.12.111</w:t>
        </w:r>
      </w:hyperlink>
    </w:p>
    <w:p w14:paraId="01322D7B"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Kramer, M. P., Bitsch, L., &amp; Hanf, J. (2021). Blockchain and its impacts on agri-food supply chain network management. </w:t>
      </w:r>
      <w:r w:rsidRPr="000F3FDB">
        <w:rPr>
          <w:i/>
          <w:iCs/>
          <w:color w:val="222222"/>
          <w:shd w:val="clear" w:color="auto" w:fill="FFFFFF"/>
        </w:rPr>
        <w:t>Sustainability</w:t>
      </w:r>
      <w:r w:rsidRPr="000F3FDB">
        <w:rPr>
          <w:color w:val="222222"/>
          <w:shd w:val="clear" w:color="auto" w:fill="FFFFFF"/>
        </w:rPr>
        <w:t>, </w:t>
      </w:r>
      <w:r w:rsidRPr="000F3FDB">
        <w:rPr>
          <w:i/>
          <w:iCs/>
          <w:color w:val="222222"/>
          <w:shd w:val="clear" w:color="auto" w:fill="FFFFFF"/>
        </w:rPr>
        <w:t>13</w:t>
      </w:r>
      <w:r w:rsidRPr="000F3FDB">
        <w:rPr>
          <w:color w:val="222222"/>
          <w:shd w:val="clear" w:color="auto" w:fill="FFFFFF"/>
        </w:rPr>
        <w:t>(4), 2168.</w:t>
      </w:r>
    </w:p>
    <w:p w14:paraId="7D07850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Kuek, M., McLean, S. K., &amp; Palombo, E. A. (2022). Application of bacteriophages in food production and their potential as biocontrol agents in the organic farming industry. </w:t>
      </w:r>
      <w:r w:rsidRPr="000F3FDB">
        <w:rPr>
          <w:i/>
          <w:iCs/>
          <w:color w:val="222222"/>
          <w:shd w:val="clear" w:color="auto" w:fill="FFFFFF"/>
        </w:rPr>
        <w:t>Biological Control</w:t>
      </w:r>
      <w:r w:rsidRPr="000F3FDB">
        <w:rPr>
          <w:color w:val="222222"/>
          <w:shd w:val="clear" w:color="auto" w:fill="FFFFFF"/>
        </w:rPr>
        <w:t>, </w:t>
      </w:r>
      <w:r w:rsidRPr="000F3FDB">
        <w:rPr>
          <w:i/>
          <w:iCs/>
          <w:color w:val="222222"/>
          <w:shd w:val="clear" w:color="auto" w:fill="FFFFFF"/>
        </w:rPr>
        <w:t>165</w:t>
      </w:r>
      <w:r w:rsidRPr="000F3FDB">
        <w:rPr>
          <w:color w:val="222222"/>
          <w:shd w:val="clear" w:color="auto" w:fill="FFFFFF"/>
        </w:rPr>
        <w:t>, 104817.</w:t>
      </w:r>
    </w:p>
    <w:p w14:paraId="13872A2D"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Kumari, A., Ranjan, P., Vikram, N. K., Kaur, D., Sahu, A., Dwivedi, S. N., ... &amp; Goel, A. (2020). A short questionnaire to assess changes in lifestyle-related behaviour during COVID 19 pandemic. </w:t>
      </w:r>
      <w:r w:rsidRPr="000F3FDB">
        <w:rPr>
          <w:i/>
          <w:iCs/>
          <w:color w:val="222222"/>
          <w:shd w:val="clear" w:color="auto" w:fill="FFFFFF"/>
        </w:rPr>
        <w:t>Diabetes &amp; Metabolic Syndrome: Clinical Research &amp; Reviews</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(6), 1697-1701.</w:t>
      </w:r>
    </w:p>
    <w:p w14:paraId="4369B240" w14:textId="77777777" w:rsidR="004F4F47" w:rsidRPr="000F3FDB" w:rsidRDefault="004F4F47" w:rsidP="004F4F47">
      <w:pPr>
        <w:spacing w:beforeLines="240" w:before="576" w:after="0" w:line="360" w:lineRule="auto"/>
        <w:ind w:left="720" w:hanging="720"/>
      </w:pPr>
      <w:r w:rsidRPr="000F3FDB">
        <w:t>Kuo, C. G., Ramasamy, S., Nair, R. M., &amp; CS, M. (2019). Horticultural Research and Development in SAARC Region Towards 2030. </w:t>
      </w:r>
      <w:r w:rsidRPr="000F3FDB">
        <w:rPr>
          <w:i/>
          <w:iCs/>
        </w:rPr>
        <w:t>Agricultural Policy and Program Framework: Priority Areas for Research &amp; Development in South Asia</w:t>
      </w:r>
      <w:r w:rsidRPr="000F3FDB">
        <w:t>, </w:t>
      </w:r>
      <w:r w:rsidRPr="000F3FDB">
        <w:rPr>
          <w:i/>
          <w:iCs/>
        </w:rPr>
        <w:t>288</w:t>
      </w:r>
      <w:r w:rsidRPr="000F3FDB">
        <w:t>.</w:t>
      </w:r>
    </w:p>
    <w:p w14:paraId="48E81A0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L. Haven, T., &amp; Van Grootel, D. L. (2019). Preregistering qualitative research. </w:t>
      </w:r>
      <w:r w:rsidRPr="000F3FDB">
        <w:rPr>
          <w:i/>
          <w:iCs/>
          <w:color w:val="222222"/>
          <w:shd w:val="clear" w:color="auto" w:fill="FFFFFF"/>
        </w:rPr>
        <w:t>Accountability in research</w:t>
      </w:r>
      <w:r w:rsidRPr="000F3FDB">
        <w:rPr>
          <w:color w:val="222222"/>
          <w:shd w:val="clear" w:color="auto" w:fill="FFFFFF"/>
        </w:rPr>
        <w:t>, </w:t>
      </w:r>
      <w:r w:rsidRPr="000F3FDB">
        <w:rPr>
          <w:i/>
          <w:iCs/>
          <w:color w:val="222222"/>
          <w:shd w:val="clear" w:color="auto" w:fill="FFFFFF"/>
        </w:rPr>
        <w:t>26</w:t>
      </w:r>
      <w:r w:rsidRPr="000F3FDB">
        <w:rPr>
          <w:color w:val="222222"/>
          <w:shd w:val="clear" w:color="auto" w:fill="FFFFFF"/>
        </w:rPr>
        <w:t>(3), 229-244.</w:t>
      </w:r>
    </w:p>
    <w:p w14:paraId="0B3BD4D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Lawler, J., &amp; Waldner, D. (2022). Interpretivism versus Positivism in an Age of Causal Inference.</w:t>
      </w:r>
    </w:p>
    <w:p w14:paraId="1161027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Leavy, P. (2022). </w:t>
      </w:r>
      <w:r w:rsidRPr="000F3FDB">
        <w:rPr>
          <w:i/>
          <w:iCs/>
          <w:color w:val="222222"/>
          <w:shd w:val="clear" w:color="auto" w:fill="FFFFFF"/>
        </w:rPr>
        <w:t>Research design: Quantitative, qualitative, mixed methods, arts-based, and community-based participatory research approaches</w:t>
      </w:r>
      <w:r w:rsidRPr="000F3FDB">
        <w:rPr>
          <w:color w:val="222222"/>
          <w:shd w:val="clear" w:color="auto" w:fill="FFFFFF"/>
        </w:rPr>
        <w:t>. Guilford Publications.</w:t>
      </w:r>
    </w:p>
    <w:p w14:paraId="51A8583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Liao, W., Zeng, F., &amp; Chanieabate, M. (2022). Mechanization of small-scale agriculture in China: Lessons for enhancing smallholder access to agricultural machinery. </w:t>
      </w:r>
      <w:r w:rsidRPr="000F3FDB">
        <w:rPr>
          <w:i/>
          <w:iCs/>
          <w:color w:val="222222"/>
          <w:shd w:val="clear" w:color="auto" w:fill="FFFFFF"/>
        </w:rPr>
        <w:t>Sustainability</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(13), 7964.</w:t>
      </w:r>
    </w:p>
    <w:p w14:paraId="424CE64F" w14:textId="77777777" w:rsidR="004F4F47" w:rsidRPr="000F3FDB" w:rsidRDefault="004F4F47" w:rsidP="004F4F47">
      <w:pPr>
        <w:spacing w:beforeLines="240" w:before="576" w:after="0" w:line="360" w:lineRule="auto"/>
        <w:ind w:left="720" w:hanging="720"/>
      </w:pPr>
      <w:r w:rsidRPr="000F3FDB">
        <w:lastRenderedPageBreak/>
        <w:t>Loker, A. (2020). COVID-19 and the US lettuce supply chain: Implications for farmworker health and safety and a secure supply. </w:t>
      </w:r>
      <w:r w:rsidRPr="000F3FDB">
        <w:rPr>
          <w:i/>
          <w:iCs/>
        </w:rPr>
        <w:t>Journal of Agricultural &amp; Food Industrial Organization</w:t>
      </w:r>
      <w:r w:rsidRPr="000F3FDB">
        <w:t>, </w:t>
      </w:r>
      <w:r w:rsidRPr="000F3FDB">
        <w:rPr>
          <w:i/>
          <w:iCs/>
        </w:rPr>
        <w:t>18</w:t>
      </w:r>
      <w:r w:rsidRPr="000F3FDB">
        <w:t>(2). https://doi.org/10.1515/jafio-2020-0029</w:t>
      </w:r>
    </w:p>
    <w:p w14:paraId="1B2C449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Longchamps, L., Tisseyre, B., Taylor, J., Sagoo, L., Momin, A., Fountas, S., ... &amp; Khosla, R. (2022). Yield sensing technologies for perennial and annual horticultural crops: a review. </w:t>
      </w:r>
      <w:r w:rsidRPr="000F3FDB">
        <w:rPr>
          <w:i/>
          <w:iCs/>
          <w:color w:val="222222"/>
          <w:shd w:val="clear" w:color="auto" w:fill="FFFFFF"/>
        </w:rPr>
        <w:t>Precision Agriculture</w:t>
      </w:r>
      <w:r w:rsidRPr="000F3FDB">
        <w:rPr>
          <w:color w:val="222222"/>
          <w:shd w:val="clear" w:color="auto" w:fill="FFFFFF"/>
        </w:rPr>
        <w:t>, 1-42.</w:t>
      </w:r>
    </w:p>
    <w:p w14:paraId="0C50DB55"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Lovarelli, D., Bacenetti, J., &amp; Guarino, M. (2020). A review on dairy cattle farming: Is precision livestock farming the compromise for an environmental, economic and social sustainable production?. </w:t>
      </w:r>
      <w:r w:rsidRPr="000F3FDB">
        <w:rPr>
          <w:i/>
          <w:iCs/>
          <w:color w:val="222222"/>
          <w:shd w:val="clear" w:color="auto" w:fill="FFFFFF"/>
        </w:rPr>
        <w:t>Journal of Cleaner Production</w:t>
      </w:r>
      <w:r w:rsidRPr="000F3FDB">
        <w:rPr>
          <w:color w:val="222222"/>
          <w:shd w:val="clear" w:color="auto" w:fill="FFFFFF"/>
        </w:rPr>
        <w:t>, </w:t>
      </w:r>
      <w:r w:rsidRPr="000F3FDB">
        <w:rPr>
          <w:i/>
          <w:iCs/>
          <w:color w:val="222222"/>
          <w:shd w:val="clear" w:color="auto" w:fill="FFFFFF"/>
        </w:rPr>
        <w:t>262</w:t>
      </w:r>
      <w:r w:rsidRPr="000F3FDB">
        <w:rPr>
          <w:color w:val="222222"/>
          <w:shd w:val="clear" w:color="auto" w:fill="FFFFFF"/>
        </w:rPr>
        <w:t>, 121409.</w:t>
      </w:r>
    </w:p>
    <w:p w14:paraId="14FB0A5F" w14:textId="77777777" w:rsidR="004F4F47" w:rsidRPr="000F3FDB" w:rsidRDefault="004F4F47" w:rsidP="004F4F47">
      <w:pPr>
        <w:spacing w:beforeLines="240" w:before="576" w:after="0" w:line="360" w:lineRule="auto"/>
        <w:ind w:left="720" w:hanging="720"/>
      </w:pPr>
      <w:r w:rsidRPr="000F3FDB">
        <w:t xml:space="preserve">Lundberg, C. C. (2019). Knowing and Surfacing Organisational Culture: A Consultant's Guide. In </w:t>
      </w:r>
      <w:r w:rsidRPr="000F3FDB">
        <w:rPr>
          <w:i/>
          <w:iCs/>
        </w:rPr>
        <w:t>Handbook of Organizational Consultation</w:t>
      </w:r>
      <w:r w:rsidRPr="000F3FDB">
        <w:t> (pp. 907-924). Routledge. https://doi.org/10.1016/s0897-3016(99)12003-2</w:t>
      </w:r>
    </w:p>
    <w:p w14:paraId="7DC9A4B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Maarouf, H. (2019). Pragmatism as a supportive paradigm for the mixed research approach: Conceptualizing the ontological, epistemological, and axiological stances of pragmatism. </w:t>
      </w:r>
      <w:r w:rsidRPr="000F3FDB">
        <w:rPr>
          <w:i/>
          <w:iCs/>
          <w:color w:val="222222"/>
          <w:shd w:val="clear" w:color="auto" w:fill="FFFFFF"/>
        </w:rPr>
        <w:t>International Business Research</w:t>
      </w:r>
      <w:r w:rsidRPr="000F3FDB">
        <w:rPr>
          <w:color w:val="222222"/>
          <w:shd w:val="clear" w:color="auto" w:fill="FFFFFF"/>
        </w:rPr>
        <w:t>, </w:t>
      </w:r>
      <w:r w:rsidRPr="000F3FDB">
        <w:rPr>
          <w:i/>
          <w:iCs/>
          <w:color w:val="222222"/>
          <w:shd w:val="clear" w:color="auto" w:fill="FFFFFF"/>
        </w:rPr>
        <w:t>12</w:t>
      </w:r>
      <w:r w:rsidRPr="000F3FDB">
        <w:rPr>
          <w:color w:val="222222"/>
          <w:shd w:val="clear" w:color="auto" w:fill="FFFFFF"/>
        </w:rPr>
        <w:t>(9), 1-12.</w:t>
      </w:r>
    </w:p>
    <w:p w14:paraId="3BC1084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Mahmudin, C., Sumarmo, U., &amp; Kustiana, A. (2020). The Effect of Inductive-Deductive Approach on Students’ Mathematical Creative Thinking Ability and Self-Efficacy. </w:t>
      </w:r>
      <w:r w:rsidRPr="000F3FDB">
        <w:rPr>
          <w:i/>
          <w:iCs/>
          <w:color w:val="222222"/>
          <w:shd w:val="clear" w:color="auto" w:fill="FFFFFF"/>
        </w:rPr>
        <w:t>(JIML) JOURNAL OF INNOVATIVE MATHEMATICS LEARNING</w:t>
      </w:r>
      <w:r w:rsidRPr="000F3FDB">
        <w:rPr>
          <w:color w:val="222222"/>
          <w:shd w:val="clear" w:color="auto" w:fill="FFFFFF"/>
        </w:rPr>
        <w:t>, </w:t>
      </w:r>
      <w:r w:rsidRPr="000F3FDB">
        <w:rPr>
          <w:i/>
          <w:iCs/>
          <w:color w:val="222222"/>
          <w:shd w:val="clear" w:color="auto" w:fill="FFFFFF"/>
        </w:rPr>
        <w:t>3</w:t>
      </w:r>
      <w:r w:rsidRPr="000F3FDB">
        <w:rPr>
          <w:color w:val="222222"/>
          <w:shd w:val="clear" w:color="auto" w:fill="FFFFFF"/>
        </w:rPr>
        <w:t>(4), 215-226.</w:t>
      </w:r>
    </w:p>
    <w:p w14:paraId="77665E2E"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Malmqvist, J., Hellberg, K., Möllås, G., Rose, R., &amp; Shevlin, M. (2019). Conducting the pilot study: A neglected part of the research process? Methodological findings supporting the importance of piloting in qualitative research studies. </w:t>
      </w:r>
      <w:r w:rsidRPr="000F3FDB">
        <w:rPr>
          <w:i/>
          <w:iCs/>
          <w:color w:val="222222"/>
          <w:shd w:val="clear" w:color="auto" w:fill="FFFFFF"/>
        </w:rPr>
        <w:t>International Journal of Qualitative Methods</w:t>
      </w:r>
      <w:r w:rsidRPr="000F3FDB">
        <w:rPr>
          <w:color w:val="222222"/>
          <w:shd w:val="clear" w:color="auto" w:fill="FFFFFF"/>
        </w:rPr>
        <w:t>, </w:t>
      </w:r>
      <w:r w:rsidRPr="000F3FDB">
        <w:rPr>
          <w:i/>
          <w:iCs/>
          <w:color w:val="222222"/>
          <w:shd w:val="clear" w:color="auto" w:fill="FFFFFF"/>
        </w:rPr>
        <w:t>18</w:t>
      </w:r>
      <w:r w:rsidRPr="000F3FDB">
        <w:rPr>
          <w:color w:val="222222"/>
          <w:shd w:val="clear" w:color="auto" w:fill="FFFFFF"/>
        </w:rPr>
        <w:t>, 1609406919878341.</w:t>
      </w:r>
    </w:p>
    <w:p w14:paraId="2D38103C"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lastRenderedPageBreak/>
        <w:t>Manjarres, M. P., &amp; Zwierewicz, M. (2021). Pedagogical practice, metacognition, and reading comprehension in a foreign language: a systematic review from a deductive approach. </w:t>
      </w:r>
      <w:r w:rsidRPr="000F3FDB">
        <w:rPr>
          <w:i/>
          <w:iCs/>
          <w:color w:val="222222"/>
          <w:shd w:val="clear" w:color="auto" w:fill="FFFFFF"/>
        </w:rPr>
        <w:t>Educação e Pesquisa</w:t>
      </w:r>
      <w:r w:rsidRPr="000F3FDB">
        <w:rPr>
          <w:color w:val="222222"/>
          <w:shd w:val="clear" w:color="auto" w:fill="FFFFFF"/>
        </w:rPr>
        <w:t>, </w:t>
      </w:r>
      <w:r w:rsidRPr="000F3FDB">
        <w:rPr>
          <w:i/>
          <w:iCs/>
          <w:color w:val="222222"/>
          <w:shd w:val="clear" w:color="auto" w:fill="FFFFFF"/>
        </w:rPr>
        <w:t>47</w:t>
      </w:r>
      <w:r w:rsidRPr="000F3FDB">
        <w:rPr>
          <w:color w:val="222222"/>
          <w:shd w:val="clear" w:color="auto" w:fill="FFFFFF"/>
        </w:rPr>
        <w:t>.</w:t>
      </w:r>
    </w:p>
    <w:p w14:paraId="5AD39BA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Marsonet, M. (2019). Philosophy and logical positivism. </w:t>
      </w:r>
      <w:r w:rsidRPr="000F3FDB">
        <w:rPr>
          <w:i/>
          <w:iCs/>
          <w:color w:val="222222"/>
          <w:shd w:val="clear" w:color="auto" w:fill="FFFFFF"/>
        </w:rPr>
        <w:t>Academicus International Scientific Journal</w:t>
      </w:r>
      <w:r w:rsidRPr="000F3FDB">
        <w:rPr>
          <w:color w:val="222222"/>
          <w:shd w:val="clear" w:color="auto" w:fill="FFFFFF"/>
        </w:rPr>
        <w:t>, </w:t>
      </w:r>
      <w:r w:rsidRPr="000F3FDB">
        <w:rPr>
          <w:i/>
          <w:iCs/>
          <w:color w:val="222222"/>
          <w:shd w:val="clear" w:color="auto" w:fill="FFFFFF"/>
        </w:rPr>
        <w:t>10</w:t>
      </w:r>
      <w:r w:rsidRPr="000F3FDB">
        <w:rPr>
          <w:color w:val="222222"/>
          <w:shd w:val="clear" w:color="auto" w:fill="FFFFFF"/>
        </w:rPr>
        <w:t>(19), 32-36.</w:t>
      </w:r>
    </w:p>
    <w:p w14:paraId="0306FE9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Mazhar, S. A., Anjum, R., Anwar, A. I., &amp; Khan, A. A. (2021). Methods of data collection: A fundamental tool of research. </w:t>
      </w:r>
      <w:r w:rsidRPr="000F3FDB">
        <w:rPr>
          <w:i/>
          <w:iCs/>
          <w:color w:val="222222"/>
          <w:shd w:val="clear" w:color="auto" w:fill="FFFFFF"/>
        </w:rPr>
        <w:t>Journal of Integrated Community Health (ISSN 2319-9113)</w:t>
      </w:r>
      <w:r w:rsidRPr="000F3FDB">
        <w:rPr>
          <w:color w:val="222222"/>
          <w:shd w:val="clear" w:color="auto" w:fill="FFFFFF"/>
        </w:rPr>
        <w:t>, </w:t>
      </w:r>
      <w:r w:rsidRPr="000F3FDB">
        <w:rPr>
          <w:i/>
          <w:iCs/>
          <w:color w:val="222222"/>
          <w:shd w:val="clear" w:color="auto" w:fill="FFFFFF"/>
        </w:rPr>
        <w:t>10</w:t>
      </w:r>
      <w:r w:rsidRPr="000F3FDB">
        <w:rPr>
          <w:color w:val="222222"/>
          <w:shd w:val="clear" w:color="auto" w:fill="FFFFFF"/>
        </w:rPr>
        <w:t>(1), 6-10.</w:t>
      </w:r>
    </w:p>
    <w:p w14:paraId="3E615459"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Mehrad, A., &amp; Zangeneh, M. H. T. (2019). Comparison between qualitative and quantitative research approaches: Social sciences. </w:t>
      </w:r>
      <w:r w:rsidRPr="000F3FDB">
        <w:rPr>
          <w:i/>
          <w:iCs/>
          <w:color w:val="222222"/>
          <w:shd w:val="clear" w:color="auto" w:fill="FFFFFF"/>
        </w:rPr>
        <w:t>International Journal For Research In Educational Studies, Iran</w:t>
      </w:r>
      <w:r w:rsidRPr="000F3FDB">
        <w:rPr>
          <w:color w:val="222222"/>
          <w:shd w:val="clear" w:color="auto" w:fill="FFFFFF"/>
        </w:rPr>
        <w:t>, 1-7.</w:t>
      </w:r>
    </w:p>
    <w:p w14:paraId="36EDB958" w14:textId="77777777" w:rsidR="004F4F47" w:rsidRPr="000F3FDB" w:rsidRDefault="004F4F47" w:rsidP="004F4F47">
      <w:pPr>
        <w:spacing w:beforeLines="240" w:before="576" w:after="0" w:line="360" w:lineRule="auto"/>
        <w:ind w:left="720" w:hanging="720"/>
      </w:pPr>
      <w:r w:rsidRPr="000F3FDB">
        <w:t>Mehta, S., Saxena, T., &amp; Purohit, N. (2020). The new consumer behaviour paradigm amid COVID-19: permanent or transient? </w:t>
      </w:r>
      <w:r w:rsidRPr="000F3FDB">
        <w:rPr>
          <w:i/>
          <w:iCs/>
        </w:rPr>
        <w:t>Journal of health management</w:t>
      </w:r>
      <w:r w:rsidRPr="000F3FDB">
        <w:t>, </w:t>
      </w:r>
      <w:r w:rsidRPr="000F3FDB">
        <w:rPr>
          <w:i/>
          <w:iCs/>
        </w:rPr>
        <w:t>22</w:t>
      </w:r>
      <w:r w:rsidRPr="000F3FDB">
        <w:t>(2), 291-301. https://doi.org/10.1177/0972063420940834</w:t>
      </w:r>
    </w:p>
    <w:p w14:paraId="58EC3BB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Miani, A. M., Hamayoun, H., &amp; Hemat, M. (2022). Qualitative Analysis of Strategies Affecting Sustainable Livelihoods in the Northern Villages of Andar District, Gazni Province, Afghanistan. </w:t>
      </w:r>
      <w:r w:rsidRPr="000F3FDB">
        <w:rPr>
          <w:i/>
          <w:iCs/>
          <w:color w:val="222222"/>
          <w:shd w:val="clear" w:color="auto" w:fill="FFFFFF"/>
        </w:rPr>
        <w:t>International Journal of Food and Agricultural Economics (IJFAEC)</w:t>
      </w:r>
      <w:r w:rsidRPr="000F3FDB">
        <w:rPr>
          <w:color w:val="222222"/>
          <w:shd w:val="clear" w:color="auto" w:fill="FFFFFF"/>
        </w:rPr>
        <w:t>, </w:t>
      </w:r>
      <w:r w:rsidRPr="000F3FDB">
        <w:rPr>
          <w:i/>
          <w:iCs/>
          <w:color w:val="222222"/>
          <w:shd w:val="clear" w:color="auto" w:fill="FFFFFF"/>
        </w:rPr>
        <w:t>10</w:t>
      </w:r>
      <w:r w:rsidRPr="000F3FDB">
        <w:rPr>
          <w:color w:val="222222"/>
          <w:shd w:val="clear" w:color="auto" w:fill="FFFFFF"/>
        </w:rPr>
        <w:t>(1128-2022-677), 143-157.</w:t>
      </w:r>
    </w:p>
    <w:p w14:paraId="79BC822C"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Moon, K., Blackman, D. A., Adams, V. M., Colvin, R. M., Davila, F., Evans, M. C., ... &amp; Wyborn, C. (2019). Expanding the role of social science in conservation through an engagement with philosophy, methodology, and methods. </w:t>
      </w:r>
      <w:r w:rsidRPr="000F3FDB">
        <w:rPr>
          <w:i/>
          <w:iCs/>
          <w:color w:val="222222"/>
          <w:shd w:val="clear" w:color="auto" w:fill="FFFFFF"/>
        </w:rPr>
        <w:t>Methods in Ecology and Evolution</w:t>
      </w:r>
      <w:r w:rsidRPr="000F3FDB">
        <w:rPr>
          <w:color w:val="222222"/>
          <w:shd w:val="clear" w:color="auto" w:fill="FFFFFF"/>
        </w:rPr>
        <w:t>, </w:t>
      </w:r>
      <w:r w:rsidRPr="000F3FDB">
        <w:rPr>
          <w:i/>
          <w:iCs/>
          <w:color w:val="222222"/>
          <w:shd w:val="clear" w:color="auto" w:fill="FFFFFF"/>
        </w:rPr>
        <w:t>10</w:t>
      </w:r>
      <w:r w:rsidRPr="000F3FDB">
        <w:rPr>
          <w:color w:val="222222"/>
          <w:shd w:val="clear" w:color="auto" w:fill="FFFFFF"/>
        </w:rPr>
        <w:t>(3), 294-302.</w:t>
      </w:r>
    </w:p>
    <w:p w14:paraId="4FDABAE2"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 xml:space="preserve">Mottet, A., Bicksler, A., Lucantoni, D., De Rosa, F., Scherf, B., Scopel, E., ... &amp; Tittonell, P. (2020). Assessing transitions to sustainable agricultural and food systems: a tool for </w:t>
      </w:r>
      <w:r w:rsidRPr="000F3FDB">
        <w:rPr>
          <w:color w:val="222222"/>
          <w:shd w:val="clear" w:color="auto" w:fill="FFFFFF"/>
        </w:rPr>
        <w:lastRenderedPageBreak/>
        <w:t>agroecology performance evaluation (TAPE). </w:t>
      </w:r>
      <w:r w:rsidRPr="000F3FDB">
        <w:rPr>
          <w:i/>
          <w:iCs/>
          <w:color w:val="222222"/>
          <w:shd w:val="clear" w:color="auto" w:fill="FFFFFF"/>
        </w:rPr>
        <w:t>Frontiers in Sustainable Food Systems</w:t>
      </w:r>
      <w:r w:rsidRPr="000F3FDB">
        <w:rPr>
          <w:color w:val="222222"/>
          <w:shd w:val="clear" w:color="auto" w:fill="FFFFFF"/>
        </w:rPr>
        <w:t>, </w:t>
      </w:r>
      <w:r w:rsidRPr="000F3FDB">
        <w:rPr>
          <w:i/>
          <w:iCs/>
          <w:color w:val="222222"/>
          <w:shd w:val="clear" w:color="auto" w:fill="FFFFFF"/>
        </w:rPr>
        <w:t>4</w:t>
      </w:r>
      <w:r w:rsidRPr="000F3FDB">
        <w:rPr>
          <w:color w:val="222222"/>
          <w:shd w:val="clear" w:color="auto" w:fill="FFFFFF"/>
        </w:rPr>
        <w:t>, 579154.</w:t>
      </w:r>
    </w:p>
    <w:p w14:paraId="1540555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Muhaise, H., Ejiri, A. H., Muwanga-Zake, J. W. F., &amp; Kareyo, M. (2020). The Research Philosophy Dilemma for Postgraduate Student Researchers. </w:t>
      </w:r>
      <w:r w:rsidRPr="000F3FDB">
        <w:rPr>
          <w:i/>
          <w:iCs/>
          <w:color w:val="222222"/>
          <w:shd w:val="clear" w:color="auto" w:fill="FFFFFF"/>
        </w:rPr>
        <w:t>International Journal of Research and Scientific Innovation (IJRSI)|, VII</w:t>
      </w:r>
      <w:r w:rsidRPr="000F3FDB">
        <w:rPr>
          <w:color w:val="222222"/>
          <w:shd w:val="clear" w:color="auto" w:fill="FFFFFF"/>
        </w:rPr>
        <w:t>, 202-204.</w:t>
      </w:r>
    </w:p>
    <w:p w14:paraId="6016609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Muzari, T., Shava, G. N., &amp; Shonhiwa, S. (2022). Qualitative research paradigm, a key research design for educational researchers, processes and procedures: A theoretical overview. </w:t>
      </w:r>
      <w:r w:rsidRPr="000F3FDB">
        <w:rPr>
          <w:i/>
          <w:iCs/>
          <w:color w:val="222222"/>
          <w:shd w:val="clear" w:color="auto" w:fill="FFFFFF"/>
        </w:rPr>
        <w:t>Indiana Journal of Humanities and Social Sciences</w:t>
      </w:r>
      <w:r w:rsidRPr="000F3FDB">
        <w:rPr>
          <w:color w:val="222222"/>
          <w:shd w:val="clear" w:color="auto" w:fill="FFFFFF"/>
        </w:rPr>
        <w:t>, </w:t>
      </w:r>
      <w:r w:rsidRPr="000F3FDB">
        <w:rPr>
          <w:i/>
          <w:iCs/>
          <w:color w:val="222222"/>
          <w:shd w:val="clear" w:color="auto" w:fill="FFFFFF"/>
        </w:rPr>
        <w:t>3</w:t>
      </w:r>
      <w:r w:rsidRPr="000F3FDB">
        <w:rPr>
          <w:color w:val="222222"/>
          <w:shd w:val="clear" w:color="auto" w:fill="FFFFFF"/>
        </w:rPr>
        <w:t>(1), 14-20.</w:t>
      </w:r>
    </w:p>
    <w:p w14:paraId="2D259421" w14:textId="77777777" w:rsidR="004F4F47" w:rsidRPr="000F3FDB" w:rsidRDefault="004F4F47" w:rsidP="004F4F47">
      <w:pPr>
        <w:spacing w:beforeLines="240" w:before="576" w:after="0" w:line="360" w:lineRule="auto"/>
        <w:ind w:left="720" w:hanging="720"/>
      </w:pPr>
      <w:r w:rsidRPr="000F3FDB">
        <w:rPr>
          <w:color w:val="222222"/>
          <w:shd w:val="clear" w:color="auto" w:fill="FFFFFF"/>
        </w:rPr>
        <w:t>NCUBE, B. (2020). </w:t>
      </w:r>
      <w:r w:rsidRPr="000F3FDB">
        <w:rPr>
          <w:i/>
          <w:iCs/>
          <w:color w:val="222222"/>
          <w:shd w:val="clear" w:color="auto" w:fill="FFFFFF"/>
        </w:rPr>
        <w:t>Smallholder farmer drought coping and adaptation strategies in Limpopo and Western Cape provinces</w:t>
      </w:r>
      <w:r w:rsidRPr="000F3FDB">
        <w:rPr>
          <w:color w:val="222222"/>
          <w:shd w:val="clear" w:color="auto" w:fill="FFFFFF"/>
        </w:rPr>
        <w:t> (No. 2716/1, p. 20). WRC Report.</w:t>
      </w:r>
    </w:p>
    <w:p w14:paraId="15B0838B"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Newman, P. A., Guta, A., &amp; Black, T. (2021). Ethical considerations for qualitative research methods during the COVID-19 pandemic and other emergency situations: Navigating the virtual field. </w:t>
      </w:r>
      <w:r w:rsidRPr="000F3FDB">
        <w:rPr>
          <w:i/>
          <w:iCs/>
          <w:color w:val="222222"/>
          <w:shd w:val="clear" w:color="auto" w:fill="FFFFFF"/>
        </w:rPr>
        <w:t>International Journal of Qualitative Methods</w:t>
      </w:r>
      <w:r w:rsidRPr="000F3FDB">
        <w:rPr>
          <w:color w:val="222222"/>
          <w:shd w:val="clear" w:color="auto" w:fill="FFFFFF"/>
        </w:rPr>
        <w:t>, </w:t>
      </w:r>
      <w:r w:rsidRPr="000F3FDB">
        <w:rPr>
          <w:i/>
          <w:iCs/>
          <w:color w:val="222222"/>
          <w:shd w:val="clear" w:color="auto" w:fill="FFFFFF"/>
        </w:rPr>
        <w:t>20</w:t>
      </w:r>
      <w:r w:rsidRPr="000F3FDB">
        <w:rPr>
          <w:color w:val="222222"/>
          <w:shd w:val="clear" w:color="auto" w:fill="FFFFFF"/>
        </w:rPr>
        <w:t>, 16094069211047823.</w:t>
      </w:r>
    </w:p>
    <w:p w14:paraId="05B52843"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Nickerson, C. (2022). Interpretivism paradigm &amp; research philosophy. </w:t>
      </w:r>
      <w:r w:rsidRPr="000F3FDB">
        <w:rPr>
          <w:i/>
          <w:iCs/>
          <w:color w:val="222222"/>
          <w:shd w:val="clear" w:color="auto" w:fill="FFFFFF"/>
        </w:rPr>
        <w:t>Simply Sociology</w:t>
      </w:r>
      <w:r w:rsidRPr="000F3FDB">
        <w:rPr>
          <w:color w:val="222222"/>
          <w:shd w:val="clear" w:color="auto" w:fill="FFFFFF"/>
        </w:rPr>
        <w:t>, </w:t>
      </w:r>
      <w:r w:rsidRPr="000F3FDB">
        <w:rPr>
          <w:i/>
          <w:iCs/>
          <w:color w:val="222222"/>
          <w:shd w:val="clear" w:color="auto" w:fill="FFFFFF"/>
        </w:rPr>
        <w:t>5</w:t>
      </w:r>
      <w:r w:rsidRPr="000F3FDB">
        <w:rPr>
          <w:color w:val="222222"/>
          <w:shd w:val="clear" w:color="auto" w:fill="FFFFFF"/>
        </w:rPr>
        <w:t>.</w:t>
      </w:r>
    </w:p>
    <w:p w14:paraId="11D6497D"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Nordhagen, S., Nielsen, J., van Mourik, T., Smith, E., &amp; Klemm, R. (2019). Fostering CHANGE: Lessons from implementing a multi-country, multi-sector nutrition-sensitive agriculture project. </w:t>
      </w:r>
      <w:r w:rsidRPr="000F3FDB">
        <w:rPr>
          <w:i/>
          <w:iCs/>
          <w:color w:val="222222"/>
          <w:shd w:val="clear" w:color="auto" w:fill="FFFFFF"/>
        </w:rPr>
        <w:t>Evaluation and Program Planning</w:t>
      </w:r>
      <w:r w:rsidRPr="000F3FDB">
        <w:rPr>
          <w:color w:val="222222"/>
          <w:shd w:val="clear" w:color="auto" w:fill="FFFFFF"/>
        </w:rPr>
        <w:t>, </w:t>
      </w:r>
      <w:r w:rsidRPr="000F3FDB">
        <w:rPr>
          <w:i/>
          <w:iCs/>
          <w:color w:val="222222"/>
          <w:shd w:val="clear" w:color="auto" w:fill="FFFFFF"/>
        </w:rPr>
        <w:t>77</w:t>
      </w:r>
      <w:r w:rsidRPr="000F3FDB">
        <w:rPr>
          <w:color w:val="222222"/>
          <w:shd w:val="clear" w:color="auto" w:fill="FFFFFF"/>
        </w:rPr>
        <w:t>, 101695.</w:t>
      </w:r>
    </w:p>
    <w:p w14:paraId="64CE0E42"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Nunes, B., Bennett, D., &amp; Weaver, M. (2022). Undertaking supply chain management research: philosophy and practice. In </w:t>
      </w:r>
      <w:r w:rsidRPr="000F3FDB">
        <w:rPr>
          <w:i/>
          <w:iCs/>
          <w:color w:val="222222"/>
          <w:shd w:val="clear" w:color="auto" w:fill="FFFFFF"/>
        </w:rPr>
        <w:t>Handbook of Research Methods for Supply Chain Management</w:t>
      </w:r>
      <w:r w:rsidRPr="000F3FDB">
        <w:rPr>
          <w:color w:val="222222"/>
          <w:shd w:val="clear" w:color="auto" w:fill="FFFFFF"/>
        </w:rPr>
        <w:t> (pp. 71-85). Edward Elgar Publishing.</w:t>
      </w:r>
    </w:p>
    <w:p w14:paraId="5005EF9D"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Nyein, K. P., Caylor, J. R., Duong, N. S., Fry, T. N., &amp; Wildman, J. L. (2020). Beyond positivism: Toward a pluralistic approach to studying “real” teams. </w:t>
      </w:r>
      <w:r w:rsidRPr="000F3FDB">
        <w:rPr>
          <w:i/>
          <w:iCs/>
          <w:color w:val="222222"/>
          <w:shd w:val="clear" w:color="auto" w:fill="FFFFFF"/>
        </w:rPr>
        <w:t>Organizational Psychology Review</w:t>
      </w:r>
      <w:r w:rsidRPr="000F3FDB">
        <w:rPr>
          <w:color w:val="222222"/>
          <w:shd w:val="clear" w:color="auto" w:fill="FFFFFF"/>
        </w:rPr>
        <w:t>, </w:t>
      </w:r>
      <w:r w:rsidRPr="000F3FDB">
        <w:rPr>
          <w:i/>
          <w:iCs/>
          <w:color w:val="222222"/>
          <w:shd w:val="clear" w:color="auto" w:fill="FFFFFF"/>
        </w:rPr>
        <w:t>10</w:t>
      </w:r>
      <w:r w:rsidRPr="000F3FDB">
        <w:rPr>
          <w:color w:val="222222"/>
          <w:shd w:val="clear" w:color="auto" w:fill="FFFFFF"/>
        </w:rPr>
        <w:t>(2), 87-112.</w:t>
      </w:r>
    </w:p>
    <w:p w14:paraId="0EC63A9F"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Okori, P., Munthali, W., Msere, H., Charlie, H., Chitaya, S., Sichali, F., ... &amp; Chirwa, R. (2022). Improving efficiency of knowledge and technology diffusion using community seed banks and farmer-to-farmer extension: experiences from Malawi. </w:t>
      </w:r>
      <w:r w:rsidRPr="000F3FDB">
        <w:rPr>
          <w:i/>
          <w:iCs/>
          <w:color w:val="222222"/>
          <w:shd w:val="clear" w:color="auto" w:fill="FFFFFF"/>
        </w:rPr>
        <w:t>Agriculture &amp; Food Security</w:t>
      </w:r>
      <w:r w:rsidRPr="000F3FDB">
        <w:rPr>
          <w:color w:val="222222"/>
          <w:shd w:val="clear" w:color="auto" w:fill="FFFFFF"/>
        </w:rPr>
        <w:t>, </w:t>
      </w:r>
      <w:r w:rsidRPr="000F3FDB">
        <w:rPr>
          <w:i/>
          <w:iCs/>
          <w:color w:val="222222"/>
          <w:shd w:val="clear" w:color="auto" w:fill="FFFFFF"/>
        </w:rPr>
        <w:t>11</w:t>
      </w:r>
      <w:r w:rsidRPr="000F3FDB">
        <w:rPr>
          <w:color w:val="222222"/>
          <w:shd w:val="clear" w:color="auto" w:fill="FFFFFF"/>
        </w:rPr>
        <w:t>(1), 1-14.</w:t>
      </w:r>
    </w:p>
    <w:p w14:paraId="65C39E68"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Pandey, J. (2019). Deductive approach to content analysis. In </w:t>
      </w:r>
      <w:r w:rsidRPr="000F3FDB">
        <w:rPr>
          <w:i/>
          <w:iCs/>
          <w:color w:val="222222"/>
          <w:shd w:val="clear" w:color="auto" w:fill="FFFFFF"/>
        </w:rPr>
        <w:t>Qualitative techniques for workplace data analysis</w:t>
      </w:r>
      <w:r w:rsidRPr="000F3FDB">
        <w:rPr>
          <w:color w:val="222222"/>
          <w:shd w:val="clear" w:color="auto" w:fill="FFFFFF"/>
        </w:rPr>
        <w:t> (pp. 145-169). IGI Global.</w:t>
      </w:r>
    </w:p>
    <w:p w14:paraId="1CA0E1E9"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Pandey, P., &amp; Pandey, M. M. (2021). </w:t>
      </w:r>
      <w:r w:rsidRPr="000F3FDB">
        <w:rPr>
          <w:i/>
          <w:iCs/>
          <w:color w:val="222222"/>
          <w:shd w:val="clear" w:color="auto" w:fill="FFFFFF"/>
        </w:rPr>
        <w:t>Research methodology tools and techniques</w:t>
      </w:r>
      <w:r w:rsidRPr="000F3FDB">
        <w:rPr>
          <w:color w:val="222222"/>
          <w:shd w:val="clear" w:color="auto" w:fill="FFFFFF"/>
        </w:rPr>
        <w:t>. Bridge Center.</w:t>
      </w:r>
    </w:p>
    <w:p w14:paraId="63077139"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Park, Y. S., Konge, L., &amp; Artino, A. R. (2020). The positivism paradigm of research. </w:t>
      </w:r>
      <w:r w:rsidRPr="000F3FDB">
        <w:rPr>
          <w:i/>
          <w:iCs/>
          <w:color w:val="222222"/>
          <w:shd w:val="clear" w:color="auto" w:fill="FFFFFF"/>
        </w:rPr>
        <w:t>Academic Medicine</w:t>
      </w:r>
      <w:r w:rsidRPr="000F3FDB">
        <w:rPr>
          <w:color w:val="222222"/>
          <w:shd w:val="clear" w:color="auto" w:fill="FFFFFF"/>
        </w:rPr>
        <w:t>, </w:t>
      </w:r>
      <w:r w:rsidRPr="000F3FDB">
        <w:rPr>
          <w:i/>
          <w:iCs/>
          <w:color w:val="222222"/>
          <w:shd w:val="clear" w:color="auto" w:fill="FFFFFF"/>
        </w:rPr>
        <w:t>95</w:t>
      </w:r>
      <w:r w:rsidRPr="000F3FDB">
        <w:rPr>
          <w:color w:val="222222"/>
          <w:shd w:val="clear" w:color="auto" w:fill="FFFFFF"/>
        </w:rPr>
        <w:t>(5), 690-694.</w:t>
      </w:r>
    </w:p>
    <w:p w14:paraId="2F8F7FC9"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Patrick, E. M., Koge, J., Zwarts, E., Wesonga, J. M., Atela, J. O., Tonui, C., ... &amp; Koomen, I. (2020). </w:t>
      </w:r>
      <w:r w:rsidRPr="000F3FDB">
        <w:rPr>
          <w:i/>
          <w:iCs/>
          <w:color w:val="222222"/>
          <w:shd w:val="clear" w:color="auto" w:fill="FFFFFF"/>
        </w:rPr>
        <w:t>Climate-resilient horticulture for sustainable county development in Kenya</w:t>
      </w:r>
      <w:r w:rsidRPr="000F3FDB">
        <w:rPr>
          <w:color w:val="222222"/>
          <w:shd w:val="clear" w:color="auto" w:fill="FFFFFF"/>
        </w:rPr>
        <w:t> (No. WCDI-20-107). Wageningen Centre for Development Innovation.</w:t>
      </w:r>
    </w:p>
    <w:p w14:paraId="5FFFA705"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Pearse, N. (2019, June). An illustration of deductive analysis in qualitative research. In </w:t>
      </w:r>
      <w:r w:rsidRPr="000F3FDB">
        <w:rPr>
          <w:i/>
          <w:iCs/>
          <w:color w:val="222222"/>
          <w:shd w:val="clear" w:color="auto" w:fill="FFFFFF"/>
        </w:rPr>
        <w:t>18th European conference on research methodology for business and management studies</w:t>
      </w:r>
      <w:r w:rsidRPr="000F3FDB">
        <w:rPr>
          <w:color w:val="222222"/>
          <w:shd w:val="clear" w:color="auto" w:fill="FFFFFF"/>
        </w:rPr>
        <w:t> (p. 264).</w:t>
      </w:r>
    </w:p>
    <w:p w14:paraId="6DB759DC" w14:textId="77777777" w:rsidR="004F4F47" w:rsidRPr="000F3FDB" w:rsidRDefault="004F4F47" w:rsidP="004F4F47">
      <w:pPr>
        <w:spacing w:beforeLines="240" w:before="576" w:after="0" w:line="360" w:lineRule="auto"/>
        <w:ind w:left="720" w:hanging="720"/>
      </w:pPr>
      <w:r w:rsidRPr="000F3FDB">
        <w:t>Penprase, B. E. (2018). The fourth industrial revolution and higher education. </w:t>
      </w:r>
      <w:r w:rsidRPr="000F3FDB">
        <w:rPr>
          <w:i/>
          <w:iCs/>
        </w:rPr>
        <w:t>Higher education in the era of the fourth industrial revolution</w:t>
      </w:r>
      <w:r w:rsidRPr="000F3FDB">
        <w:t>, </w:t>
      </w:r>
      <w:r w:rsidRPr="000F3FDB">
        <w:rPr>
          <w:i/>
          <w:iCs/>
        </w:rPr>
        <w:t>10</w:t>
      </w:r>
      <w:r w:rsidRPr="000F3FDB">
        <w:t>(1), 978-981. https://doi.org/10.1007/978-981-13-0194-0_9</w:t>
      </w:r>
    </w:p>
    <w:p w14:paraId="2DFF2E1B"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Peura, P., Voutilainen, O., &amp; Kantola, J. (2022). From garbage to product and service systems: A longitudinal Finnish case study of waste management evolution. </w:t>
      </w:r>
      <w:r w:rsidRPr="000F3FDB">
        <w:rPr>
          <w:i/>
          <w:iCs/>
          <w:color w:val="222222"/>
          <w:shd w:val="clear" w:color="auto" w:fill="FFFFFF"/>
        </w:rPr>
        <w:t>Waste Management</w:t>
      </w:r>
      <w:r w:rsidRPr="000F3FDB">
        <w:rPr>
          <w:color w:val="222222"/>
          <w:shd w:val="clear" w:color="auto" w:fill="FFFFFF"/>
        </w:rPr>
        <w:t>, </w:t>
      </w:r>
      <w:r w:rsidRPr="000F3FDB">
        <w:rPr>
          <w:i/>
          <w:iCs/>
          <w:color w:val="222222"/>
          <w:shd w:val="clear" w:color="auto" w:fill="FFFFFF"/>
        </w:rPr>
        <w:t>140</w:t>
      </w:r>
      <w:r w:rsidRPr="000F3FDB">
        <w:rPr>
          <w:color w:val="222222"/>
          <w:shd w:val="clear" w:color="auto" w:fill="FFFFFF"/>
        </w:rPr>
        <w:t>, 143-153.</w:t>
      </w:r>
    </w:p>
    <w:p w14:paraId="443C5C23"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Pickles, A. J. (2020). Transfers: A deductive approach to gifts, gambles, and economy at large. </w:t>
      </w:r>
      <w:r w:rsidRPr="000F3FDB">
        <w:rPr>
          <w:i/>
          <w:iCs/>
          <w:color w:val="222222"/>
          <w:shd w:val="clear" w:color="auto" w:fill="FFFFFF"/>
        </w:rPr>
        <w:t>Current Anthropology</w:t>
      </w:r>
      <w:r w:rsidRPr="000F3FDB">
        <w:rPr>
          <w:color w:val="222222"/>
          <w:shd w:val="clear" w:color="auto" w:fill="FFFFFF"/>
        </w:rPr>
        <w:t>, </w:t>
      </w:r>
      <w:r w:rsidRPr="000F3FDB">
        <w:rPr>
          <w:i/>
          <w:iCs/>
          <w:color w:val="222222"/>
          <w:shd w:val="clear" w:color="auto" w:fill="FFFFFF"/>
        </w:rPr>
        <w:t>61</w:t>
      </w:r>
      <w:r w:rsidRPr="000F3FDB">
        <w:rPr>
          <w:color w:val="222222"/>
          <w:shd w:val="clear" w:color="auto" w:fill="FFFFFF"/>
        </w:rPr>
        <w:t>(1), 11-29.</w:t>
      </w:r>
    </w:p>
    <w:p w14:paraId="5AA7732B"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Price, R. (2021). Lessons From Livelihood Interventions that Increase the Resilience of Populations to Droughts in Afghanistan and Other FCAS.</w:t>
      </w:r>
    </w:p>
    <w:p w14:paraId="64FA2B42"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Priyadarshini, P., &amp; Abhilash, P. C. (2020). Policy recommendations for enabling transition towards sustainable agriculture in India. </w:t>
      </w:r>
      <w:r w:rsidRPr="000F3FDB">
        <w:rPr>
          <w:i/>
          <w:iCs/>
          <w:color w:val="222222"/>
          <w:shd w:val="clear" w:color="auto" w:fill="FFFFFF"/>
        </w:rPr>
        <w:t>Land Use Policy</w:t>
      </w:r>
      <w:r w:rsidRPr="000F3FDB">
        <w:rPr>
          <w:color w:val="222222"/>
          <w:shd w:val="clear" w:color="auto" w:fill="FFFFFF"/>
        </w:rPr>
        <w:t>, </w:t>
      </w:r>
      <w:r w:rsidRPr="000F3FDB">
        <w:rPr>
          <w:i/>
          <w:iCs/>
          <w:color w:val="222222"/>
          <w:shd w:val="clear" w:color="auto" w:fill="FFFFFF"/>
        </w:rPr>
        <w:t>96</w:t>
      </w:r>
      <w:r w:rsidRPr="000F3FDB">
        <w:rPr>
          <w:color w:val="222222"/>
          <w:shd w:val="clear" w:color="auto" w:fill="FFFFFF"/>
        </w:rPr>
        <w:t>, 104718.</w:t>
      </w:r>
    </w:p>
    <w:p w14:paraId="6C5A7FBB"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Qiu, S., An, P., Kang, K., Hu, J., Han, T., &amp; Rauterberg, M. (2022). A review of data gathering methods for evaluating socially assistive systems. </w:t>
      </w:r>
      <w:r w:rsidRPr="000F3FDB">
        <w:rPr>
          <w:i/>
          <w:iCs/>
          <w:color w:val="222222"/>
          <w:shd w:val="clear" w:color="auto" w:fill="FFFFFF"/>
        </w:rPr>
        <w:t>Sensors</w:t>
      </w:r>
      <w:r w:rsidRPr="000F3FDB">
        <w:rPr>
          <w:color w:val="222222"/>
          <w:shd w:val="clear" w:color="auto" w:fill="FFFFFF"/>
        </w:rPr>
        <w:t>, </w:t>
      </w:r>
      <w:r w:rsidRPr="000F3FDB">
        <w:rPr>
          <w:i/>
          <w:iCs/>
          <w:color w:val="222222"/>
          <w:shd w:val="clear" w:color="auto" w:fill="FFFFFF"/>
        </w:rPr>
        <w:t>22</w:t>
      </w:r>
      <w:r w:rsidRPr="000F3FDB">
        <w:rPr>
          <w:color w:val="222222"/>
          <w:shd w:val="clear" w:color="auto" w:fill="FFFFFF"/>
        </w:rPr>
        <w:t>(1), 82.</w:t>
      </w:r>
    </w:p>
    <w:p w14:paraId="30697B0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Qureshi, A. S., &amp; Perry, C. (2021). Managing water and salt for sustainable agriculture in the Indus Basin of Pakistan. </w:t>
      </w:r>
      <w:r w:rsidRPr="000F3FDB">
        <w:rPr>
          <w:i/>
          <w:iCs/>
          <w:color w:val="222222"/>
          <w:shd w:val="clear" w:color="auto" w:fill="FFFFFF"/>
        </w:rPr>
        <w:t>Sustainability</w:t>
      </w:r>
      <w:r w:rsidRPr="000F3FDB">
        <w:rPr>
          <w:color w:val="222222"/>
          <w:shd w:val="clear" w:color="auto" w:fill="FFFFFF"/>
        </w:rPr>
        <w:t>, </w:t>
      </w:r>
      <w:r w:rsidRPr="000F3FDB">
        <w:rPr>
          <w:i/>
          <w:iCs/>
          <w:color w:val="222222"/>
          <w:shd w:val="clear" w:color="auto" w:fill="FFFFFF"/>
        </w:rPr>
        <w:t>13</w:t>
      </w:r>
      <w:r w:rsidRPr="000F3FDB">
        <w:rPr>
          <w:color w:val="222222"/>
          <w:shd w:val="clear" w:color="auto" w:fill="FFFFFF"/>
        </w:rPr>
        <w:t>(9), 5303.</w:t>
      </w:r>
    </w:p>
    <w:p w14:paraId="59A1522C"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Rahbari, A., Rébillat, M., Mechbal, N., &amp; Canu, S. (2021). Unsupervised damage clustering in complex aeronautical composite structures monitored by Lamb waves: An inductive approach. </w:t>
      </w:r>
      <w:r w:rsidRPr="000F3FDB">
        <w:rPr>
          <w:i/>
          <w:iCs/>
          <w:color w:val="222222"/>
          <w:shd w:val="clear" w:color="auto" w:fill="FFFFFF"/>
        </w:rPr>
        <w:t>Engineering Applications of Artificial Intelligence</w:t>
      </w:r>
      <w:r w:rsidRPr="000F3FDB">
        <w:rPr>
          <w:color w:val="222222"/>
          <w:shd w:val="clear" w:color="auto" w:fill="FFFFFF"/>
        </w:rPr>
        <w:t>, </w:t>
      </w:r>
      <w:r w:rsidRPr="000F3FDB">
        <w:rPr>
          <w:i/>
          <w:iCs/>
          <w:color w:val="222222"/>
          <w:shd w:val="clear" w:color="auto" w:fill="FFFFFF"/>
        </w:rPr>
        <w:t>97</w:t>
      </w:r>
      <w:r w:rsidRPr="000F3FDB">
        <w:rPr>
          <w:color w:val="222222"/>
          <w:shd w:val="clear" w:color="auto" w:fill="FFFFFF"/>
        </w:rPr>
        <w:t>, 104099.</w:t>
      </w:r>
    </w:p>
    <w:p w14:paraId="1CDA3648"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rPr>
        <w:t>Raza, S. A., &amp; Dainty, A. R. J. (2009). The evaluation of consultancy services: A review of the literature. International Journal of Project Management, 27(7), 817-827</w:t>
      </w:r>
    </w:p>
    <w:p w14:paraId="7A6128E4"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Riccaboni, A., Neri, E., Trovarelli, F., &amp; Pulselli, R. M. (2021). Sustainability-oriented research and innovation in ‘farm to fork’value chains. </w:t>
      </w:r>
      <w:r w:rsidRPr="000F3FDB">
        <w:rPr>
          <w:i/>
          <w:iCs/>
          <w:color w:val="222222"/>
          <w:shd w:val="clear" w:color="auto" w:fill="FFFFFF"/>
        </w:rPr>
        <w:t>Current Opinion in Food Science</w:t>
      </w:r>
      <w:r w:rsidRPr="000F3FDB">
        <w:rPr>
          <w:color w:val="222222"/>
          <w:shd w:val="clear" w:color="auto" w:fill="FFFFFF"/>
        </w:rPr>
        <w:t>, </w:t>
      </w:r>
      <w:r w:rsidRPr="000F3FDB">
        <w:rPr>
          <w:i/>
          <w:iCs/>
          <w:color w:val="222222"/>
          <w:shd w:val="clear" w:color="auto" w:fill="FFFFFF"/>
        </w:rPr>
        <w:t>42</w:t>
      </w:r>
      <w:r w:rsidRPr="000F3FDB">
        <w:rPr>
          <w:color w:val="222222"/>
          <w:shd w:val="clear" w:color="auto" w:fill="FFFFFF"/>
        </w:rPr>
        <w:t>, 102-112.</w:t>
      </w:r>
    </w:p>
    <w:p w14:paraId="7C6AB0A1"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Ruggiano, N., &amp; Perry, T. E. (2019). Conducting secondary analysis of qualitative data: Should we, can we, and how?. </w:t>
      </w:r>
      <w:r w:rsidRPr="000F3FDB">
        <w:rPr>
          <w:i/>
          <w:iCs/>
          <w:color w:val="222222"/>
          <w:shd w:val="clear" w:color="auto" w:fill="FFFFFF"/>
        </w:rPr>
        <w:t>Qualitative Social Work</w:t>
      </w:r>
      <w:r w:rsidRPr="000F3FDB">
        <w:rPr>
          <w:color w:val="222222"/>
          <w:shd w:val="clear" w:color="auto" w:fill="FFFFFF"/>
        </w:rPr>
        <w:t>, </w:t>
      </w:r>
      <w:r w:rsidRPr="000F3FDB">
        <w:rPr>
          <w:i/>
          <w:iCs/>
          <w:color w:val="222222"/>
          <w:shd w:val="clear" w:color="auto" w:fill="FFFFFF"/>
        </w:rPr>
        <w:t>18</w:t>
      </w:r>
      <w:r w:rsidRPr="000F3FDB">
        <w:rPr>
          <w:color w:val="222222"/>
          <w:shd w:val="clear" w:color="auto" w:fill="FFFFFF"/>
        </w:rPr>
        <w:t>(1), 81-97.</w:t>
      </w:r>
    </w:p>
    <w:p w14:paraId="24070FCB"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Sabharwal, R., &amp; Miah, S. J. (2022). An intelligent literature review: adopting inductive approach to define machine learning applications in the clinical domain. </w:t>
      </w:r>
      <w:r w:rsidRPr="000F3FDB">
        <w:rPr>
          <w:i/>
          <w:iCs/>
          <w:color w:val="222222"/>
          <w:shd w:val="clear" w:color="auto" w:fill="FFFFFF"/>
        </w:rPr>
        <w:t>Journal of Big Data</w:t>
      </w:r>
      <w:r w:rsidRPr="000F3FDB">
        <w:rPr>
          <w:color w:val="222222"/>
          <w:shd w:val="clear" w:color="auto" w:fill="FFFFFF"/>
        </w:rPr>
        <w:t>, </w:t>
      </w:r>
      <w:r w:rsidRPr="000F3FDB">
        <w:rPr>
          <w:i/>
          <w:iCs/>
          <w:color w:val="222222"/>
          <w:shd w:val="clear" w:color="auto" w:fill="FFFFFF"/>
        </w:rPr>
        <w:t>9</w:t>
      </w:r>
      <w:r w:rsidRPr="000F3FDB">
        <w:rPr>
          <w:color w:val="222222"/>
          <w:shd w:val="clear" w:color="auto" w:fill="FFFFFF"/>
        </w:rPr>
        <w:t>(1), 1-18.</w:t>
      </w:r>
    </w:p>
    <w:p w14:paraId="3DF5A99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lastRenderedPageBreak/>
        <w:t>Salsabila, E., Rahayu, W., &amp; Sampoerno, P. D. (2020). Performance Assessment to Measure Student’s Mathematical Proving Ability Based on the Abductive-Deductive Approach. </w:t>
      </w:r>
      <w:r w:rsidRPr="000F3FDB">
        <w:rPr>
          <w:i/>
          <w:iCs/>
          <w:color w:val="222222"/>
          <w:shd w:val="clear" w:color="auto" w:fill="FFFFFF"/>
        </w:rPr>
        <w:t>KnE Social Sciences</w:t>
      </w:r>
      <w:r w:rsidRPr="000F3FDB">
        <w:rPr>
          <w:color w:val="222222"/>
          <w:shd w:val="clear" w:color="auto" w:fill="FFFFFF"/>
        </w:rPr>
        <w:t>, 343-354.</w:t>
      </w:r>
    </w:p>
    <w:p w14:paraId="14783E08"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Sanchez, J. I., Bonache, J., Paz-Aparicio, C., &amp; Oberty, C. Z. (2022). Combining interpretivism and positivism in international business research: The example of the expatriate role. </w:t>
      </w:r>
      <w:r w:rsidRPr="000F3FDB">
        <w:rPr>
          <w:i/>
          <w:iCs/>
          <w:color w:val="222222"/>
          <w:shd w:val="clear" w:color="auto" w:fill="FFFFFF"/>
        </w:rPr>
        <w:t>Journal of World Business</w:t>
      </w:r>
      <w:r w:rsidRPr="000F3FDB">
        <w:rPr>
          <w:color w:val="222222"/>
          <w:shd w:val="clear" w:color="auto" w:fill="FFFFFF"/>
        </w:rPr>
        <w:t>, 101419.</w:t>
      </w:r>
    </w:p>
    <w:p w14:paraId="63F07E83"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Sekaran, U., Lai, L., Ussiri, D. A., Kumar, S., &amp; Clay, S. (2021). Role of integrated crop-livestock systems in improving agriculture production and addressing food security–A review. </w:t>
      </w:r>
      <w:r w:rsidRPr="000F3FDB">
        <w:rPr>
          <w:i/>
          <w:iCs/>
          <w:color w:val="222222"/>
          <w:shd w:val="clear" w:color="auto" w:fill="FFFFFF"/>
        </w:rPr>
        <w:t>Journal of Agriculture and Food Research</w:t>
      </w:r>
      <w:r w:rsidRPr="000F3FDB">
        <w:rPr>
          <w:color w:val="222222"/>
          <w:shd w:val="clear" w:color="auto" w:fill="FFFFFF"/>
        </w:rPr>
        <w:t>, </w:t>
      </w:r>
      <w:r w:rsidRPr="000F3FDB">
        <w:rPr>
          <w:i/>
          <w:iCs/>
          <w:color w:val="222222"/>
          <w:shd w:val="clear" w:color="auto" w:fill="FFFFFF"/>
        </w:rPr>
        <w:t>5</w:t>
      </w:r>
      <w:r w:rsidRPr="000F3FDB">
        <w:rPr>
          <w:color w:val="222222"/>
          <w:shd w:val="clear" w:color="auto" w:fill="FFFFFF"/>
        </w:rPr>
        <w:t>, 100190.</w:t>
      </w:r>
    </w:p>
    <w:p w14:paraId="1C325DFB"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Selvi, A. F. (2019). Qualitative content analysis. In </w:t>
      </w:r>
      <w:r w:rsidRPr="000F3FDB">
        <w:rPr>
          <w:i/>
          <w:iCs/>
          <w:color w:val="222222"/>
          <w:shd w:val="clear" w:color="auto" w:fill="FFFFFF"/>
        </w:rPr>
        <w:t>The Routledge handbook of research methods in applied linguistics</w:t>
      </w:r>
      <w:r w:rsidRPr="000F3FDB">
        <w:rPr>
          <w:color w:val="222222"/>
          <w:shd w:val="clear" w:color="auto" w:fill="FFFFFF"/>
        </w:rPr>
        <w:t> (pp. 440-452). Routledge.</w:t>
      </w:r>
    </w:p>
    <w:p w14:paraId="534C195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Sene, M. (2020). Disclosable Version of the ISR-Afghanistan: National Horticulture and Livestock Productivity Project-P143841-Sequence No: 14.</w:t>
      </w:r>
    </w:p>
    <w:p w14:paraId="2975BA9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Shaikh, T. A., Rasool, T., &amp; Lone, F. R. (2022). Towards leveraging the role of machine learning and artificial intelligence in precision agriculture and smart farming. </w:t>
      </w:r>
      <w:r w:rsidRPr="000F3FDB">
        <w:rPr>
          <w:i/>
          <w:iCs/>
          <w:color w:val="222222"/>
          <w:shd w:val="clear" w:color="auto" w:fill="FFFFFF"/>
        </w:rPr>
        <w:t>Computers and Electronics in Agriculture</w:t>
      </w:r>
      <w:r w:rsidRPr="000F3FDB">
        <w:rPr>
          <w:color w:val="222222"/>
          <w:shd w:val="clear" w:color="auto" w:fill="FFFFFF"/>
        </w:rPr>
        <w:t>, </w:t>
      </w:r>
      <w:r w:rsidRPr="000F3FDB">
        <w:rPr>
          <w:i/>
          <w:iCs/>
          <w:color w:val="222222"/>
          <w:shd w:val="clear" w:color="auto" w:fill="FFFFFF"/>
        </w:rPr>
        <w:t>198</w:t>
      </w:r>
      <w:r w:rsidRPr="000F3FDB">
        <w:rPr>
          <w:color w:val="222222"/>
          <w:shd w:val="clear" w:color="auto" w:fill="FFFFFF"/>
        </w:rPr>
        <w:t>, 107119.</w:t>
      </w:r>
    </w:p>
    <w:p w14:paraId="2483D001"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Shan, Y. (2022). Philosophical foundations of mixed methods research. </w:t>
      </w:r>
      <w:r w:rsidRPr="000F3FDB">
        <w:rPr>
          <w:i/>
          <w:iCs/>
          <w:color w:val="222222"/>
          <w:shd w:val="clear" w:color="auto" w:fill="FFFFFF"/>
        </w:rPr>
        <w:t>Philosophy Compass</w:t>
      </w:r>
      <w:r w:rsidRPr="000F3FDB">
        <w:rPr>
          <w:color w:val="222222"/>
          <w:shd w:val="clear" w:color="auto" w:fill="FFFFFF"/>
        </w:rPr>
        <w:t>, </w:t>
      </w:r>
      <w:r w:rsidRPr="000F3FDB">
        <w:rPr>
          <w:i/>
          <w:iCs/>
          <w:color w:val="222222"/>
          <w:shd w:val="clear" w:color="auto" w:fill="FFFFFF"/>
        </w:rPr>
        <w:t>17</w:t>
      </w:r>
      <w:r w:rsidRPr="000F3FDB">
        <w:rPr>
          <w:color w:val="222222"/>
          <w:shd w:val="clear" w:color="auto" w:fill="FFFFFF"/>
        </w:rPr>
        <w:t>(1), e12804.</w:t>
      </w:r>
    </w:p>
    <w:p w14:paraId="6FCF8316"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Shanthi, R. (2019). </w:t>
      </w:r>
      <w:r w:rsidRPr="000F3FDB">
        <w:rPr>
          <w:i/>
          <w:iCs/>
          <w:color w:val="222222"/>
          <w:shd w:val="clear" w:color="auto" w:fill="FFFFFF"/>
        </w:rPr>
        <w:t>Multivariate data analysis: using SPSS and AMOS</w:t>
      </w:r>
      <w:r w:rsidRPr="000F3FDB">
        <w:rPr>
          <w:color w:val="222222"/>
          <w:shd w:val="clear" w:color="auto" w:fill="FFFFFF"/>
        </w:rPr>
        <w:t>. MJP Publisher.</w:t>
      </w:r>
    </w:p>
    <w:p w14:paraId="06E4E333"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Shaver, J. M. (2021). Evolution of quantitative research methods in strategic management. </w:t>
      </w:r>
      <w:r w:rsidRPr="000F3FDB">
        <w:rPr>
          <w:i/>
          <w:iCs/>
          <w:color w:val="222222"/>
          <w:shd w:val="clear" w:color="auto" w:fill="FFFFFF"/>
        </w:rPr>
        <w:t>Strategic management: State of the field and its future</w:t>
      </w:r>
      <w:r w:rsidRPr="000F3FDB">
        <w:rPr>
          <w:color w:val="222222"/>
          <w:shd w:val="clear" w:color="auto" w:fill="FFFFFF"/>
        </w:rPr>
        <w:t>, 83-97.</w:t>
      </w:r>
    </w:p>
    <w:p w14:paraId="15ECC6EA"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Shin, S., Aziz, D., El-sayed, M. E., Hazman, M., Almas, L., McFarland, M., ... &amp; Burian, S. J. (2022). Systems Thinking for Planning Sustainable Desert Agriculture Systems with Saline Groundwater Irrigation: A Review. </w:t>
      </w:r>
      <w:r w:rsidRPr="000F3FDB">
        <w:rPr>
          <w:i/>
          <w:iCs/>
          <w:color w:val="222222"/>
          <w:shd w:val="clear" w:color="auto" w:fill="FFFFFF"/>
        </w:rPr>
        <w:t>Water</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(20), 3343.</w:t>
      </w:r>
    </w:p>
    <w:p w14:paraId="52A1257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Sileyew, K. J. (2019). </w:t>
      </w:r>
      <w:r w:rsidRPr="000F3FDB">
        <w:rPr>
          <w:i/>
          <w:iCs/>
          <w:color w:val="222222"/>
          <w:shd w:val="clear" w:color="auto" w:fill="FFFFFF"/>
        </w:rPr>
        <w:t>Research design and methodology</w:t>
      </w:r>
      <w:r w:rsidRPr="000F3FDB">
        <w:rPr>
          <w:color w:val="222222"/>
          <w:shd w:val="clear" w:color="auto" w:fill="FFFFFF"/>
        </w:rPr>
        <w:t> (pp. 1-12). Rijeka: IntechOpen.</w:t>
      </w:r>
    </w:p>
    <w:p w14:paraId="0B2738B9"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Singh, R., Singh, H., &amp; Raghubanshi, A. S. (2019). Challenges and opportunities for agricultural sustainability in changing climate scenarios: a perspective on Indian agriculture. </w:t>
      </w:r>
      <w:r w:rsidRPr="000F3FDB">
        <w:rPr>
          <w:i/>
          <w:iCs/>
          <w:color w:val="222222"/>
          <w:shd w:val="clear" w:color="auto" w:fill="FFFFFF"/>
        </w:rPr>
        <w:t>Tropical Ecology</w:t>
      </w:r>
      <w:r w:rsidRPr="000F3FDB">
        <w:rPr>
          <w:color w:val="222222"/>
          <w:shd w:val="clear" w:color="auto" w:fill="FFFFFF"/>
        </w:rPr>
        <w:t>, </w:t>
      </w:r>
      <w:r w:rsidRPr="000F3FDB">
        <w:rPr>
          <w:i/>
          <w:iCs/>
          <w:color w:val="222222"/>
          <w:shd w:val="clear" w:color="auto" w:fill="FFFFFF"/>
        </w:rPr>
        <w:t>60</w:t>
      </w:r>
      <w:r w:rsidRPr="000F3FDB">
        <w:rPr>
          <w:color w:val="222222"/>
          <w:shd w:val="clear" w:color="auto" w:fill="FFFFFF"/>
        </w:rPr>
        <w:t>, 167-185.</w:t>
      </w:r>
    </w:p>
    <w:p w14:paraId="7AB7D9A9"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Singh, S., Singh, P., Sharma, A., &amp; Choudhury, M. (Eds.). (2022). </w:t>
      </w:r>
      <w:r w:rsidRPr="000F3FDB">
        <w:rPr>
          <w:i/>
          <w:iCs/>
          <w:color w:val="222222"/>
          <w:shd w:val="clear" w:color="auto" w:fill="FFFFFF"/>
        </w:rPr>
        <w:t>Agriculture Waste Management and Bioresource: The Circular Economy Perspective</w:t>
      </w:r>
      <w:r w:rsidRPr="000F3FDB">
        <w:rPr>
          <w:color w:val="222222"/>
          <w:shd w:val="clear" w:color="auto" w:fill="FFFFFF"/>
        </w:rPr>
        <w:t>. John Wiley &amp; Sons.</w:t>
      </w:r>
    </w:p>
    <w:p w14:paraId="7A261B08"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Sloman, K. A., Bouyoucos, I. A., Brooks, E. J., &amp; Sneddon, L. U. (2019). Ethical considerations in fish research. </w:t>
      </w:r>
      <w:r w:rsidRPr="000F3FDB">
        <w:rPr>
          <w:i/>
          <w:iCs/>
          <w:color w:val="222222"/>
          <w:shd w:val="clear" w:color="auto" w:fill="FFFFFF"/>
        </w:rPr>
        <w:t>Journal of Fish Biology</w:t>
      </w:r>
      <w:r w:rsidRPr="000F3FDB">
        <w:rPr>
          <w:color w:val="222222"/>
          <w:shd w:val="clear" w:color="auto" w:fill="FFFFFF"/>
        </w:rPr>
        <w:t>, </w:t>
      </w:r>
      <w:r w:rsidRPr="000F3FDB">
        <w:rPr>
          <w:i/>
          <w:iCs/>
          <w:color w:val="222222"/>
          <w:shd w:val="clear" w:color="auto" w:fill="FFFFFF"/>
        </w:rPr>
        <w:t>94</w:t>
      </w:r>
      <w:r w:rsidRPr="000F3FDB">
        <w:rPr>
          <w:color w:val="222222"/>
          <w:shd w:val="clear" w:color="auto" w:fill="FFFFFF"/>
        </w:rPr>
        <w:t>(4), 556-577.</w:t>
      </w:r>
    </w:p>
    <w:p w14:paraId="22E7FED0"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Spertus, J. A., Jones, P. G., Sandhu, A. T., &amp; Arnold, S. V. (2020). Interpreting the Kansas City Cardiomyopathy Questionnaire in clinical trials and clinical care: JACC state-of-the-art review. </w:t>
      </w:r>
      <w:r w:rsidRPr="000F3FDB">
        <w:rPr>
          <w:i/>
          <w:iCs/>
          <w:color w:val="222222"/>
          <w:shd w:val="clear" w:color="auto" w:fill="FFFFFF"/>
        </w:rPr>
        <w:t>Journal of the American College of Cardiology</w:t>
      </w:r>
      <w:r w:rsidRPr="000F3FDB">
        <w:rPr>
          <w:color w:val="222222"/>
          <w:shd w:val="clear" w:color="auto" w:fill="FFFFFF"/>
        </w:rPr>
        <w:t>, </w:t>
      </w:r>
      <w:r w:rsidRPr="000F3FDB">
        <w:rPr>
          <w:i/>
          <w:iCs/>
          <w:color w:val="222222"/>
          <w:shd w:val="clear" w:color="auto" w:fill="FFFFFF"/>
        </w:rPr>
        <w:t>76</w:t>
      </w:r>
      <w:r w:rsidRPr="000F3FDB">
        <w:rPr>
          <w:color w:val="222222"/>
          <w:shd w:val="clear" w:color="auto" w:fill="FFFFFF"/>
        </w:rPr>
        <w:t>(20), 2379-2390.</w:t>
      </w:r>
    </w:p>
    <w:p w14:paraId="3927439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Sridhar, A., Balakrishnan, A., Jacob, M. M., Sillanpää, M., &amp; Dayanandan, N. (2022). Global impact of COVID-19 on agriculture: role of sustainable agriculture and digital farming. </w:t>
      </w:r>
      <w:r w:rsidRPr="000F3FDB">
        <w:rPr>
          <w:i/>
          <w:iCs/>
          <w:color w:val="222222"/>
          <w:shd w:val="clear" w:color="auto" w:fill="FFFFFF"/>
        </w:rPr>
        <w:t>Environmental Science and Pollution Research</w:t>
      </w:r>
      <w:r w:rsidRPr="000F3FDB">
        <w:rPr>
          <w:color w:val="222222"/>
          <w:shd w:val="clear" w:color="auto" w:fill="FFFFFF"/>
        </w:rPr>
        <w:t>, 1-17.</w:t>
      </w:r>
    </w:p>
    <w:p w14:paraId="32598D8A"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Stetkiewicz, S., Menary, J., Nair, A., Rufino, M. C., Fischer, A. R., Cornelissen, M., ... &amp; Davies, J. A. (2023). Crop improvements for future‐proofing European food systems: A focus‐group‐driven analysis of agricultural production stakeholder priorities and viewpoints. </w:t>
      </w:r>
      <w:r w:rsidRPr="000F3FDB">
        <w:rPr>
          <w:i/>
          <w:iCs/>
          <w:color w:val="222222"/>
          <w:shd w:val="clear" w:color="auto" w:fill="FFFFFF"/>
        </w:rPr>
        <w:t>Food and Energy Security</w:t>
      </w:r>
      <w:r w:rsidRPr="000F3FDB">
        <w:rPr>
          <w:color w:val="222222"/>
          <w:shd w:val="clear" w:color="auto" w:fill="FFFFFF"/>
        </w:rPr>
        <w:t>, </w:t>
      </w:r>
      <w:r w:rsidRPr="000F3FDB">
        <w:rPr>
          <w:i/>
          <w:iCs/>
          <w:color w:val="222222"/>
          <w:shd w:val="clear" w:color="auto" w:fill="FFFFFF"/>
        </w:rPr>
        <w:t>12</w:t>
      </w:r>
      <w:r w:rsidRPr="000F3FDB">
        <w:rPr>
          <w:color w:val="222222"/>
          <w:shd w:val="clear" w:color="auto" w:fill="FFFFFF"/>
        </w:rPr>
        <w:t>(1), e362.</w:t>
      </w:r>
    </w:p>
    <w:p w14:paraId="3097C71E"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Stinson, D. W. (2020). Scholars before researchers: Philosophical considerations in the preparation of mathematics education researchers.</w:t>
      </w:r>
    </w:p>
    <w:p w14:paraId="49BE9786"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Sugden, F., Agarwal, B., Leder, S., Saikia, P., Raut, M., Kumar, A., &amp; Ray, D. (2021). Experiments in farmers' collectives in Eastern India and Nepal: Process, benefits, and challenges. </w:t>
      </w:r>
      <w:r w:rsidRPr="000F3FDB">
        <w:rPr>
          <w:i/>
          <w:iCs/>
          <w:color w:val="222222"/>
          <w:shd w:val="clear" w:color="auto" w:fill="FFFFFF"/>
        </w:rPr>
        <w:t>Journal of Agrarian Change</w:t>
      </w:r>
      <w:r w:rsidRPr="000F3FDB">
        <w:rPr>
          <w:color w:val="222222"/>
          <w:shd w:val="clear" w:color="auto" w:fill="FFFFFF"/>
        </w:rPr>
        <w:t>, </w:t>
      </w:r>
      <w:r w:rsidRPr="000F3FDB">
        <w:rPr>
          <w:i/>
          <w:iCs/>
          <w:color w:val="222222"/>
          <w:shd w:val="clear" w:color="auto" w:fill="FFFFFF"/>
        </w:rPr>
        <w:t>21</w:t>
      </w:r>
      <w:r w:rsidRPr="000F3FDB">
        <w:rPr>
          <w:color w:val="222222"/>
          <w:shd w:val="clear" w:color="auto" w:fill="FFFFFF"/>
        </w:rPr>
        <w:t>(1), 90-121.</w:t>
      </w:r>
    </w:p>
    <w:p w14:paraId="2FC7D06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Sundler, A. J., Lindberg, E., Nilsson, C., &amp; Palmér, L. (2019). Qualitative thematic analysis based on descriptive phenomenology. </w:t>
      </w:r>
      <w:r w:rsidRPr="000F3FDB">
        <w:rPr>
          <w:i/>
          <w:iCs/>
          <w:color w:val="222222"/>
          <w:shd w:val="clear" w:color="auto" w:fill="FFFFFF"/>
        </w:rPr>
        <w:t>Nursing open</w:t>
      </w:r>
      <w:r w:rsidRPr="000F3FDB">
        <w:rPr>
          <w:color w:val="222222"/>
          <w:shd w:val="clear" w:color="auto" w:fill="FFFFFF"/>
        </w:rPr>
        <w:t>, </w:t>
      </w:r>
      <w:r w:rsidRPr="000F3FDB">
        <w:rPr>
          <w:i/>
          <w:iCs/>
          <w:color w:val="222222"/>
          <w:shd w:val="clear" w:color="auto" w:fill="FFFFFF"/>
        </w:rPr>
        <w:t>6</w:t>
      </w:r>
      <w:r w:rsidRPr="000F3FDB">
        <w:rPr>
          <w:color w:val="222222"/>
          <w:shd w:val="clear" w:color="auto" w:fill="FFFFFF"/>
        </w:rPr>
        <w:t>(3), 733-739.</w:t>
      </w:r>
    </w:p>
    <w:p w14:paraId="1F933918"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Suri, H. (2020). Ethical considerations of conducting systematic reviews in educational research. </w:t>
      </w:r>
      <w:r w:rsidRPr="000F3FDB">
        <w:rPr>
          <w:i/>
          <w:iCs/>
          <w:color w:val="222222"/>
          <w:shd w:val="clear" w:color="auto" w:fill="FFFFFF"/>
        </w:rPr>
        <w:t>Systematic reviews in educational research: Methodology, perspectives and application</w:t>
      </w:r>
      <w:r w:rsidRPr="000F3FDB">
        <w:rPr>
          <w:color w:val="222222"/>
          <w:shd w:val="clear" w:color="auto" w:fill="FFFFFF"/>
        </w:rPr>
        <w:t>, 41-54.</w:t>
      </w:r>
    </w:p>
    <w:p w14:paraId="6E02053D" w14:textId="77777777" w:rsidR="004F4F47" w:rsidRPr="000F3FDB" w:rsidRDefault="004F4F47" w:rsidP="004F4F47">
      <w:pPr>
        <w:spacing w:beforeLines="240" w:before="576" w:after="0" w:line="360" w:lineRule="auto"/>
        <w:ind w:left="720" w:hanging="720"/>
      </w:pPr>
      <w:r w:rsidRPr="000F3FDB">
        <w:t>Sutherland, L. A., &amp; Marchand, F. (2021). On-farm demonstration: enabling peer-to-peer learning. </w:t>
      </w:r>
      <w:r w:rsidRPr="000F3FDB">
        <w:rPr>
          <w:i/>
          <w:iCs/>
        </w:rPr>
        <w:t>The Journal of Agricultural Education and Extension</w:t>
      </w:r>
      <w:r w:rsidRPr="000F3FDB">
        <w:t>, </w:t>
      </w:r>
      <w:r w:rsidRPr="000F3FDB">
        <w:rPr>
          <w:i/>
          <w:iCs/>
        </w:rPr>
        <w:t>27</w:t>
      </w:r>
      <w:r w:rsidRPr="000F3FDB">
        <w:t>(5), 573-590. https://doi.org/10.1080/1389224x.2021.1959716</w:t>
      </w:r>
    </w:p>
    <w:p w14:paraId="5E8FE5DA"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Tamminen, K. A., &amp; Poucher, Z. A. (2020). Research philosophies. In </w:t>
      </w:r>
      <w:r w:rsidRPr="000F3FDB">
        <w:rPr>
          <w:i/>
          <w:iCs/>
          <w:color w:val="222222"/>
          <w:shd w:val="clear" w:color="auto" w:fill="FFFFFF"/>
        </w:rPr>
        <w:t>The Routledge international encyclopedia of sport and exercise psychology</w:t>
      </w:r>
      <w:r w:rsidRPr="000F3FDB">
        <w:rPr>
          <w:color w:val="222222"/>
          <w:shd w:val="clear" w:color="auto" w:fill="FFFFFF"/>
        </w:rPr>
        <w:t> (pp. 535-549). Routledge.</w:t>
      </w:r>
    </w:p>
    <w:p w14:paraId="5171BD3A"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Tasal, A. (2019). Agricultural research and development: Policy and program priorities in Afghanistan. </w:t>
      </w:r>
      <w:r w:rsidRPr="000F3FDB">
        <w:rPr>
          <w:i/>
          <w:iCs/>
          <w:color w:val="222222"/>
          <w:shd w:val="clear" w:color="auto" w:fill="FFFFFF"/>
        </w:rPr>
        <w:t>Agricultural Policy and Program Framework: Priority Areas for Research &amp; Development in South Asia</w:t>
      </w:r>
      <w:r w:rsidRPr="000F3FDB">
        <w:rPr>
          <w:color w:val="222222"/>
          <w:shd w:val="clear" w:color="auto" w:fill="FFFFFF"/>
        </w:rPr>
        <w:t>, 30.</w:t>
      </w:r>
    </w:p>
    <w:p w14:paraId="13753C87"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Thakkar, J. J., &amp; Thakkar, J. J. (2020). Applications of structural equation modelling with AMOS 21, IBM SPSS. </w:t>
      </w:r>
      <w:r w:rsidRPr="000F3FDB">
        <w:rPr>
          <w:i/>
          <w:iCs/>
          <w:color w:val="222222"/>
          <w:shd w:val="clear" w:color="auto" w:fill="FFFFFF"/>
        </w:rPr>
        <w:t>Structural Equation Modelling: Application for Research and Practice (with AMOS and R)</w:t>
      </w:r>
      <w:r w:rsidRPr="000F3FDB">
        <w:rPr>
          <w:color w:val="222222"/>
          <w:shd w:val="clear" w:color="auto" w:fill="FFFFFF"/>
        </w:rPr>
        <w:t>, 35-89.</w:t>
      </w:r>
    </w:p>
    <w:p w14:paraId="139FD472"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Tingley, J. P., Low, K. E., Xing, X., &amp; Abbott, D. W. (2021). Combined whole cell wall analysis and streamlined in silico carbohydrate-active enzyme discovery to improve biocatalytic conversion of agricultural crop residues. </w:t>
      </w:r>
      <w:r w:rsidRPr="000F3FDB">
        <w:rPr>
          <w:i/>
          <w:iCs/>
          <w:color w:val="222222"/>
          <w:shd w:val="clear" w:color="auto" w:fill="FFFFFF"/>
        </w:rPr>
        <w:t>Biotechnology for biofuels</w:t>
      </w:r>
      <w:r w:rsidRPr="000F3FDB">
        <w:rPr>
          <w:color w:val="222222"/>
          <w:shd w:val="clear" w:color="auto" w:fill="FFFFFF"/>
        </w:rPr>
        <w:t>, </w:t>
      </w:r>
      <w:r w:rsidRPr="000F3FDB">
        <w:rPr>
          <w:i/>
          <w:iCs/>
          <w:color w:val="222222"/>
          <w:shd w:val="clear" w:color="auto" w:fill="FFFFFF"/>
        </w:rPr>
        <w:t>14</w:t>
      </w:r>
      <w:r w:rsidRPr="000F3FDB">
        <w:rPr>
          <w:color w:val="222222"/>
          <w:shd w:val="clear" w:color="auto" w:fill="FFFFFF"/>
        </w:rPr>
        <w:t xml:space="preserve">, 1-19. </w:t>
      </w:r>
    </w:p>
    <w:p w14:paraId="78584E77"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lastRenderedPageBreak/>
        <w:t>Utami, C. W., Indrianto, A. T. L., &amp; Pratama, I. (2019). Agricultural Technology Adoption in Indonesia: The Role of the Agriculture Extension Service, the Rural Financing and the Institutional Context of the Lender.</w:t>
      </w:r>
    </w:p>
    <w:p w14:paraId="6EC72E6D"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Van der Walt, J. L. (2020). Interpretivism-constructivism as a research method in the humanities and social sciences-more to it than meets the eye. </w:t>
      </w:r>
      <w:r w:rsidRPr="000F3FDB">
        <w:rPr>
          <w:i/>
          <w:iCs/>
          <w:color w:val="222222"/>
          <w:shd w:val="clear" w:color="auto" w:fill="FFFFFF"/>
        </w:rPr>
        <w:t>International Journal of Philosophy and Theology</w:t>
      </w:r>
      <w:r w:rsidRPr="000F3FDB">
        <w:rPr>
          <w:color w:val="222222"/>
          <w:shd w:val="clear" w:color="auto" w:fill="FFFFFF"/>
        </w:rPr>
        <w:t>, </w:t>
      </w:r>
      <w:r w:rsidRPr="000F3FDB">
        <w:rPr>
          <w:i/>
          <w:iCs/>
          <w:color w:val="222222"/>
          <w:shd w:val="clear" w:color="auto" w:fill="FFFFFF"/>
        </w:rPr>
        <w:t>8</w:t>
      </w:r>
      <w:r w:rsidRPr="000F3FDB">
        <w:rPr>
          <w:color w:val="222222"/>
          <w:shd w:val="clear" w:color="auto" w:fill="FFFFFF"/>
        </w:rPr>
        <w:t>(1), 59-68.</w:t>
      </w:r>
    </w:p>
    <w:p w14:paraId="291B059A" w14:textId="77777777" w:rsidR="004F4F47" w:rsidRPr="000F3FDB" w:rsidRDefault="004F4F47" w:rsidP="004F4F47">
      <w:pPr>
        <w:spacing w:beforeLines="240" w:before="576" w:after="0" w:line="360" w:lineRule="auto"/>
        <w:ind w:left="720" w:hanging="720"/>
        <w:rPr>
          <w:color w:val="auto"/>
        </w:rPr>
      </w:pPr>
      <w:r w:rsidRPr="000F3FDB">
        <w:t>Wang, H. (2004). Social change and its potential impacts on Chinese population health. </w:t>
      </w:r>
      <w:r w:rsidRPr="000F3FDB">
        <w:rPr>
          <w:i/>
          <w:iCs/>
        </w:rPr>
        <w:t>Hygiea Internationalis</w:t>
      </w:r>
      <w:r w:rsidRPr="000F3FDB">
        <w:t>, </w:t>
      </w:r>
      <w:r w:rsidRPr="000F3FDB">
        <w:rPr>
          <w:i/>
          <w:iCs/>
        </w:rPr>
        <w:t>4</w:t>
      </w:r>
      <w:r w:rsidRPr="000F3FDB">
        <w:t xml:space="preserve">(1), 109-151. </w:t>
      </w:r>
      <w:hyperlink r:id="rId23" w:history="1">
        <w:r w:rsidRPr="000F3FDB">
          <w:rPr>
            <w:rStyle w:val="Hyperlink"/>
            <w:color w:val="auto"/>
          </w:rPr>
          <w:t>https://doi.org/10.3384/hygiea.1403-8668.0441109</w:t>
        </w:r>
      </w:hyperlink>
    </w:p>
    <w:p w14:paraId="0CB29EA5"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Wang, L., Liu, Z., Liu, A., &amp; Tao, F. (2021). Artificial intelligence in product lifecycle management. </w:t>
      </w:r>
      <w:r w:rsidRPr="000F3FDB">
        <w:rPr>
          <w:i/>
          <w:iCs/>
          <w:color w:val="222222"/>
          <w:shd w:val="clear" w:color="auto" w:fill="FFFFFF"/>
        </w:rPr>
        <w:t>The International Journal of Advanced Manufacturing Technology</w:t>
      </w:r>
      <w:r w:rsidRPr="000F3FDB">
        <w:rPr>
          <w:color w:val="222222"/>
          <w:shd w:val="clear" w:color="auto" w:fill="FFFFFF"/>
        </w:rPr>
        <w:t>, </w:t>
      </w:r>
      <w:r w:rsidRPr="000F3FDB">
        <w:rPr>
          <w:i/>
          <w:iCs/>
          <w:color w:val="222222"/>
          <w:shd w:val="clear" w:color="auto" w:fill="FFFFFF"/>
        </w:rPr>
        <w:t>114</w:t>
      </w:r>
      <w:r w:rsidRPr="000F3FDB">
        <w:rPr>
          <w:color w:val="222222"/>
          <w:shd w:val="clear" w:color="auto" w:fill="FFFFFF"/>
        </w:rPr>
        <w:t>, 771-796.</w:t>
      </w:r>
    </w:p>
    <w:p w14:paraId="3B7CCE2C"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Win, Z., &amp; Tu, T. (2019). Constraints and opportunities to improve livestock production and health, and reduce zoonotic risks in small-scale native chicken, cattle and small ruminant farms in the central dry zone of Myanmar.</w:t>
      </w:r>
    </w:p>
    <w:p w14:paraId="3DFE4A99" w14:textId="77777777" w:rsidR="004F4F47" w:rsidRPr="000F3FDB" w:rsidRDefault="004F4F47" w:rsidP="004F4F47">
      <w:pPr>
        <w:spacing w:before="240" w:after="0" w:line="360" w:lineRule="auto"/>
        <w:ind w:left="720" w:hanging="720"/>
        <w:rPr>
          <w:color w:val="222222"/>
          <w:shd w:val="clear" w:color="auto" w:fill="FFFFFF"/>
        </w:rPr>
      </w:pPr>
      <w:r w:rsidRPr="000F3FDB">
        <w:rPr>
          <w:color w:val="222222"/>
          <w:shd w:val="clear" w:color="auto" w:fill="FFFFFF"/>
        </w:rPr>
        <w:t>Wolcott, M. D., &amp; Lobczowski, N. G. (2021). Using cognitive interviews and think-aloud protocols to understand thought processes. </w:t>
      </w:r>
      <w:r w:rsidRPr="000F3FDB">
        <w:rPr>
          <w:i/>
          <w:iCs/>
          <w:color w:val="222222"/>
          <w:shd w:val="clear" w:color="auto" w:fill="FFFFFF"/>
        </w:rPr>
        <w:t>Currents in Pharmacy Teaching and Learning</w:t>
      </w:r>
      <w:r w:rsidRPr="000F3FDB">
        <w:rPr>
          <w:color w:val="222222"/>
          <w:shd w:val="clear" w:color="auto" w:fill="FFFFFF"/>
        </w:rPr>
        <w:t>, </w:t>
      </w:r>
      <w:r w:rsidRPr="000F3FDB">
        <w:rPr>
          <w:i/>
          <w:iCs/>
          <w:color w:val="222222"/>
          <w:shd w:val="clear" w:color="auto" w:fill="FFFFFF"/>
        </w:rPr>
        <w:t>13</w:t>
      </w:r>
      <w:r w:rsidRPr="000F3FDB">
        <w:rPr>
          <w:color w:val="222222"/>
          <w:shd w:val="clear" w:color="auto" w:fill="FFFFFF"/>
        </w:rPr>
        <w:t>(2), 181-188.</w:t>
      </w:r>
    </w:p>
    <w:p w14:paraId="5F80968A" w14:textId="77777777" w:rsidR="004F4F47" w:rsidRPr="000F3FDB"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Xu, Y., Zhang, X., Li, H., Zheng, H., Zhang, J., Olsen, M. S., ... &amp; Qian, Q. (2022). Smart breeding driven by big data, artificial intelligence and integrated genomic-enviromic prediction. </w:t>
      </w:r>
      <w:r w:rsidRPr="000F3FDB">
        <w:rPr>
          <w:i/>
          <w:iCs/>
          <w:color w:val="222222"/>
          <w:shd w:val="clear" w:color="auto" w:fill="FFFFFF"/>
        </w:rPr>
        <w:t>Molecular Plant</w:t>
      </w:r>
      <w:r w:rsidRPr="000F3FDB">
        <w:rPr>
          <w:color w:val="222222"/>
          <w:shd w:val="clear" w:color="auto" w:fill="FFFFFF"/>
        </w:rPr>
        <w:t>.</w:t>
      </w:r>
    </w:p>
    <w:p w14:paraId="631C067F" w14:textId="77777777" w:rsidR="004F4F47" w:rsidRPr="001F5CDD" w:rsidRDefault="004F4F47" w:rsidP="004F4F47">
      <w:pPr>
        <w:spacing w:beforeLines="240" w:before="576" w:after="0" w:line="360" w:lineRule="auto"/>
        <w:ind w:left="720" w:hanging="720"/>
        <w:rPr>
          <w:color w:val="222222"/>
          <w:shd w:val="clear" w:color="auto" w:fill="FFFFFF"/>
        </w:rPr>
      </w:pPr>
      <w:r w:rsidRPr="000F3FDB">
        <w:rPr>
          <w:color w:val="222222"/>
          <w:shd w:val="clear" w:color="auto" w:fill="FFFFFF"/>
        </w:rPr>
        <w:t>Zhao, L., Gu, J., Abbas, J., Kirikkaleli, D., &amp; Yue, X. G. (2022). Does quality management system help organizations in achieving environmental innovation and sustainability goals? A structural analysis. </w:t>
      </w:r>
      <w:r w:rsidRPr="000F3FDB">
        <w:rPr>
          <w:i/>
          <w:iCs/>
          <w:color w:val="222222"/>
          <w:shd w:val="clear" w:color="auto" w:fill="FFFFFF"/>
        </w:rPr>
        <w:t>Economic Research-Ekonomska Istraživanja</w:t>
      </w:r>
      <w:r w:rsidRPr="000F3FDB">
        <w:rPr>
          <w:color w:val="222222"/>
          <w:shd w:val="clear" w:color="auto" w:fill="FFFFFF"/>
        </w:rPr>
        <w:t>, 1-24.</w:t>
      </w:r>
      <w:r w:rsidRPr="001F5CDD">
        <w:rPr>
          <w:color w:val="222222"/>
          <w:shd w:val="clear" w:color="auto" w:fill="FFFFFF"/>
        </w:rPr>
        <w:t xml:space="preserve">  </w:t>
      </w:r>
    </w:p>
    <w:p w14:paraId="45321239" w14:textId="77777777" w:rsidR="004F4F47" w:rsidRPr="00BC7AB9" w:rsidRDefault="004F4F47" w:rsidP="004F4F47">
      <w:pPr>
        <w:spacing w:line="360" w:lineRule="auto"/>
        <w:jc w:val="left"/>
        <w:rPr>
          <w:color w:val="222222"/>
          <w:shd w:val="clear" w:color="auto" w:fill="FFFFFF"/>
        </w:rPr>
      </w:pPr>
      <w:r w:rsidRPr="00BC7AB9">
        <w:rPr>
          <w:color w:val="222222"/>
          <w:shd w:val="clear" w:color="auto" w:fill="FFFFFF"/>
        </w:rPr>
        <w:lastRenderedPageBreak/>
        <w:br w:type="page"/>
      </w:r>
    </w:p>
    <w:p w14:paraId="2CF1F79D" w14:textId="77777777" w:rsidR="004F4F47" w:rsidRDefault="004F4F47" w:rsidP="004F4F47">
      <w:pPr>
        <w:pStyle w:val="Heading1"/>
        <w:rPr>
          <w:shd w:val="clear" w:color="auto" w:fill="FFFFFF"/>
        </w:rPr>
      </w:pPr>
      <w:bookmarkStart w:id="161" w:name="_Toc136123214"/>
      <w:bookmarkStart w:id="162" w:name="_Toc137932336"/>
      <w:r w:rsidRPr="00BC7AB9">
        <w:rPr>
          <w:shd w:val="clear" w:color="auto" w:fill="FFFFFF"/>
        </w:rPr>
        <w:lastRenderedPageBreak/>
        <w:t>Appendi</w:t>
      </w:r>
      <w:r>
        <w:rPr>
          <w:shd w:val="clear" w:color="auto" w:fill="FFFFFF"/>
        </w:rPr>
        <w:t>ces I-IX</w:t>
      </w:r>
      <w:bookmarkEnd w:id="161"/>
      <w:bookmarkEnd w:id="162"/>
    </w:p>
    <w:p w14:paraId="59B512E2" w14:textId="77777777" w:rsidR="004F4F47" w:rsidRPr="00D0724C" w:rsidRDefault="004F4F47" w:rsidP="004F4F47">
      <w:pPr>
        <w:spacing w:beforeLines="240" w:before="576" w:after="0" w:line="360" w:lineRule="auto"/>
        <w:ind w:left="1800" w:hanging="1800"/>
        <w:rPr>
          <w:i/>
          <w:color w:val="222222"/>
          <w:shd w:val="clear" w:color="auto" w:fill="FFFFFF"/>
        </w:rPr>
      </w:pPr>
      <w:r w:rsidRPr="00D0724C">
        <w:rPr>
          <w:i/>
          <w:color w:val="222222"/>
          <w:shd w:val="clear" w:color="auto" w:fill="FFFFFF"/>
        </w:rPr>
        <w:t>The appendices are separately attached.</w:t>
      </w:r>
    </w:p>
    <w:p w14:paraId="12A24192" w14:textId="77777777" w:rsidR="004F4F47" w:rsidRPr="00C52817" w:rsidRDefault="004F4F47" w:rsidP="004F4F47">
      <w:pPr>
        <w:spacing w:beforeLines="240" w:before="576" w:after="0" w:line="360" w:lineRule="auto"/>
        <w:ind w:left="1800" w:hanging="1800"/>
        <w:rPr>
          <w:color w:val="222222"/>
          <w:shd w:val="clear" w:color="auto" w:fill="FFFFFF"/>
        </w:rPr>
      </w:pPr>
    </w:p>
    <w:p w14:paraId="75BA2CDE" w14:textId="77777777" w:rsidR="004F4F47" w:rsidRPr="00C52817" w:rsidRDefault="004F4F47" w:rsidP="004F4F47">
      <w:pPr>
        <w:spacing w:beforeLines="240" w:before="576" w:after="0" w:line="360" w:lineRule="auto"/>
        <w:ind w:left="1800" w:hanging="1800"/>
        <w:rPr>
          <w:color w:val="222222"/>
          <w:shd w:val="clear" w:color="auto" w:fill="FFFFFF"/>
        </w:rPr>
      </w:pPr>
    </w:p>
    <w:p w14:paraId="02582EA6" w14:textId="77777777" w:rsidR="004F4F47" w:rsidRPr="00C52817" w:rsidRDefault="004F4F47" w:rsidP="004F4F47">
      <w:pPr>
        <w:spacing w:beforeLines="240" w:before="576" w:after="0" w:line="360" w:lineRule="auto"/>
        <w:ind w:left="1800" w:hanging="1800"/>
        <w:rPr>
          <w:color w:val="222222"/>
          <w:shd w:val="clear" w:color="auto" w:fill="FFFFFF"/>
        </w:rPr>
      </w:pPr>
    </w:p>
    <w:p w14:paraId="0C023C4C" w14:textId="77777777" w:rsidR="004F4F47" w:rsidRPr="00C52817" w:rsidRDefault="004F4F47" w:rsidP="004F4F47">
      <w:pPr>
        <w:spacing w:beforeLines="240" w:before="576" w:after="0" w:line="360" w:lineRule="auto"/>
        <w:ind w:left="1800" w:hanging="1800"/>
        <w:rPr>
          <w:color w:val="222222"/>
          <w:shd w:val="clear" w:color="auto" w:fill="FFFFFF"/>
        </w:rPr>
      </w:pPr>
    </w:p>
    <w:p w14:paraId="4CCFE69C" w14:textId="77777777" w:rsidR="004F4F47" w:rsidRPr="00C52817" w:rsidRDefault="004F4F47" w:rsidP="004F4F47">
      <w:pPr>
        <w:spacing w:beforeLines="240" w:before="576" w:after="0" w:line="360" w:lineRule="auto"/>
        <w:ind w:left="1800" w:hanging="1800"/>
        <w:rPr>
          <w:color w:val="222222"/>
          <w:shd w:val="clear" w:color="auto" w:fill="FFFFFF"/>
        </w:rPr>
      </w:pPr>
    </w:p>
    <w:p w14:paraId="5ECEC594" w14:textId="77777777" w:rsidR="004F4F47" w:rsidRPr="00C52817" w:rsidRDefault="004F4F47" w:rsidP="004F4F47">
      <w:pPr>
        <w:spacing w:beforeLines="240" w:before="576" w:after="0" w:line="360" w:lineRule="auto"/>
        <w:ind w:left="1800" w:hanging="1800"/>
        <w:rPr>
          <w:color w:val="222222"/>
          <w:shd w:val="clear" w:color="auto" w:fill="FFFFFF"/>
        </w:rPr>
      </w:pPr>
    </w:p>
    <w:p w14:paraId="3D7EA44B" w14:textId="77777777" w:rsidR="004F4F47" w:rsidRPr="00C52817" w:rsidRDefault="004F4F47" w:rsidP="004F4F47">
      <w:pPr>
        <w:spacing w:beforeLines="240" w:before="576" w:after="0" w:line="360" w:lineRule="auto"/>
        <w:ind w:left="1800" w:hanging="1800"/>
        <w:rPr>
          <w:color w:val="222222"/>
          <w:shd w:val="clear" w:color="auto" w:fill="FFFFFF"/>
        </w:rPr>
      </w:pPr>
    </w:p>
    <w:p w14:paraId="3E71AFCE" w14:textId="77777777" w:rsidR="004F4F47" w:rsidRPr="00C52817" w:rsidRDefault="004F4F47" w:rsidP="004F4F47">
      <w:pPr>
        <w:spacing w:beforeLines="240" w:before="576" w:after="0" w:line="360" w:lineRule="auto"/>
        <w:ind w:left="1800" w:hanging="1800"/>
        <w:rPr>
          <w:color w:val="222222"/>
          <w:shd w:val="clear" w:color="auto" w:fill="FFFFFF"/>
        </w:rPr>
      </w:pPr>
    </w:p>
    <w:p w14:paraId="2A725485" w14:textId="77777777" w:rsidR="004F4F47" w:rsidRPr="00C52817" w:rsidRDefault="004F4F47" w:rsidP="004F4F47">
      <w:pPr>
        <w:spacing w:beforeLines="240" w:before="576" w:after="0" w:line="360" w:lineRule="auto"/>
        <w:ind w:left="1800" w:hanging="1800"/>
        <w:rPr>
          <w:color w:val="222222"/>
          <w:shd w:val="clear" w:color="auto" w:fill="FFFFFF"/>
        </w:rPr>
      </w:pPr>
    </w:p>
    <w:p w14:paraId="7F212E41" w14:textId="77777777" w:rsidR="004F4F47" w:rsidRPr="00C52817" w:rsidRDefault="004F4F47" w:rsidP="004F4F47">
      <w:pPr>
        <w:spacing w:line="360" w:lineRule="auto"/>
        <w:ind w:left="360" w:hanging="360"/>
      </w:pPr>
    </w:p>
    <w:p w14:paraId="03F35A3A" w14:textId="77777777" w:rsidR="004F4F47" w:rsidRDefault="004F4F47">
      <w:pPr>
        <w:ind w:left="370"/>
      </w:pPr>
    </w:p>
    <w:sectPr w:rsidR="004F4F47">
      <w:footerReference w:type="even" r:id="rId24"/>
      <w:footerReference w:type="default" r:id="rId25"/>
      <w:footerReference w:type="first" r:id="rId26"/>
      <w:pgSz w:w="12240" w:h="15840"/>
      <w:pgMar w:top="1497" w:right="1440" w:bottom="1486" w:left="1440" w:header="720" w:footer="996"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7" w:author="Farhad Falak" w:date="2023-06-15T22:50:00Z" w:initials="FF">
    <w:p w14:paraId="5092D3ED" w14:textId="15DE8438" w:rsidR="00045936" w:rsidRDefault="00045936" w:rsidP="00172B54">
      <w:pPr>
        <w:pStyle w:val="CommentText"/>
      </w:pPr>
      <w:r>
        <w:rPr>
          <w:rStyle w:val="CommentReference"/>
        </w:rPr>
        <w:annotationRef/>
      </w:r>
      <w:r>
        <w:t>Confidenti ty and conflict of interest memo</w:t>
      </w:r>
    </w:p>
  </w:comment>
  <w:comment w:id="148" w:author="Farhad Falak" w:date="2023-06-15T22:51:00Z" w:initials="FF">
    <w:p w14:paraId="70971787" w14:textId="6F6E8B9A" w:rsidR="00045936" w:rsidRDefault="0004593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92D3ED" w15:done="0"/>
  <w15:commentEx w15:paraId="70971787" w15:paraIdParent="5092D3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6142C" w16cex:dateUtc="2023-06-15T18:20:00Z"/>
  <w16cex:commentExtensible w16cex:durableId="2836145C" w16cex:dateUtc="2023-06-15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92D3ED" w16cid:durableId="2836142C"/>
  <w16cid:commentId w16cid:paraId="70971787" w16cid:durableId="2836145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4D417" w14:textId="77777777" w:rsidR="0079384C" w:rsidRDefault="0079384C">
      <w:pPr>
        <w:spacing w:after="0" w:line="240" w:lineRule="auto"/>
      </w:pPr>
      <w:r>
        <w:separator/>
      </w:r>
    </w:p>
  </w:endnote>
  <w:endnote w:type="continuationSeparator" w:id="0">
    <w:p w14:paraId="0D630FE4" w14:textId="77777777" w:rsidR="0079384C" w:rsidRDefault="00793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35F4" w14:textId="77777777" w:rsidR="00045936" w:rsidRDefault="00045936">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0652" w14:textId="77777777" w:rsidR="00045936" w:rsidRDefault="00045936">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B64C" w14:textId="77777777" w:rsidR="00045936" w:rsidRDefault="0004593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19BD1" w14:textId="77777777" w:rsidR="00045936" w:rsidRDefault="00045936">
    <w:pPr>
      <w:spacing w:after="0" w:line="259" w:lineRule="auto"/>
      <w:ind w:left="0" w:firstLine="0"/>
      <w:jc w:val="center"/>
    </w:pPr>
    <w:r>
      <w:fldChar w:fldCharType="begin"/>
    </w:r>
    <w:r>
      <w:instrText xml:space="preserve"> PAGE   \* MERGEFORMAT </w:instrText>
    </w:r>
    <w:r>
      <w:fldChar w:fldCharType="separate"/>
    </w:r>
    <w:r>
      <w:t>6</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1597D" w14:textId="22A47FBF" w:rsidR="00045936" w:rsidRDefault="00045936">
    <w:pPr>
      <w:spacing w:after="0" w:line="259" w:lineRule="auto"/>
      <w:ind w:left="0" w:firstLine="0"/>
      <w:jc w:val="center"/>
    </w:pPr>
    <w:r>
      <w:fldChar w:fldCharType="begin"/>
    </w:r>
    <w:r>
      <w:instrText xml:space="preserve"> PAGE   \* MERGEFORMAT </w:instrText>
    </w:r>
    <w:r>
      <w:fldChar w:fldCharType="separate"/>
    </w:r>
    <w:r w:rsidR="001138F3">
      <w:rPr>
        <w:noProof/>
      </w:rPr>
      <w:t>58</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80264" w14:textId="77777777" w:rsidR="00045936" w:rsidRDefault="00045936">
    <w:pPr>
      <w:spacing w:after="0" w:line="259" w:lineRule="auto"/>
      <w:ind w:left="0" w:firstLine="0"/>
      <w:jc w:val="center"/>
    </w:pPr>
    <w:r>
      <w:fldChar w:fldCharType="begin"/>
    </w:r>
    <w:r>
      <w:instrText xml:space="preserve"> PAGE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E5C52" w14:textId="77777777" w:rsidR="0079384C" w:rsidRDefault="0079384C">
      <w:pPr>
        <w:spacing w:after="0" w:line="240" w:lineRule="auto"/>
      </w:pPr>
      <w:r>
        <w:separator/>
      </w:r>
    </w:p>
  </w:footnote>
  <w:footnote w:type="continuationSeparator" w:id="0">
    <w:p w14:paraId="175DF6B2" w14:textId="77777777" w:rsidR="0079384C" w:rsidRDefault="00793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64"/>
    <w:multiLevelType w:val="hybridMultilevel"/>
    <w:tmpl w:val="15605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A163F6"/>
    <w:multiLevelType w:val="hybridMultilevel"/>
    <w:tmpl w:val="54EA2DE4"/>
    <w:lvl w:ilvl="0" w:tplc="029EB9B8">
      <w:start w:val="1"/>
      <w:numFmt w:val="bullet"/>
      <w:lvlText w:val="•"/>
      <w:lvlJc w:val="left"/>
      <w:pPr>
        <w:ind w:left="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06469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08B4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4CA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AC78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54BCE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A4DAD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A29CB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A74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9C2C82"/>
    <w:multiLevelType w:val="hybridMultilevel"/>
    <w:tmpl w:val="CFA0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672EA"/>
    <w:multiLevelType w:val="multilevel"/>
    <w:tmpl w:val="B76069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E53AA0"/>
    <w:multiLevelType w:val="hybridMultilevel"/>
    <w:tmpl w:val="9504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653E6"/>
    <w:multiLevelType w:val="multilevel"/>
    <w:tmpl w:val="2272F284"/>
    <w:lvl w:ilvl="0">
      <w:start w:val="2"/>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val="0"/>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7F92727"/>
    <w:multiLevelType w:val="multilevel"/>
    <w:tmpl w:val="4AB8FBA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iCs w:val="0"/>
      </w:rPr>
    </w:lvl>
    <w:lvl w:ilvl="2">
      <w:start w:val="1"/>
      <w:numFmt w:val="decimal"/>
      <w:lvlText w:val="%1.%2.%3"/>
      <w:lvlJc w:val="left"/>
      <w:pPr>
        <w:ind w:left="720" w:hanging="720"/>
      </w:pPr>
      <w:rPr>
        <w:rFonts w:hint="default"/>
        <w:b/>
        <w:bCs w:val="0"/>
        <w:i/>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A52DBF"/>
    <w:multiLevelType w:val="multilevel"/>
    <w:tmpl w:val="64C442B2"/>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A87701"/>
    <w:multiLevelType w:val="hybridMultilevel"/>
    <w:tmpl w:val="DBD03726"/>
    <w:lvl w:ilvl="0" w:tplc="23EC7884">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641826"/>
    <w:multiLevelType w:val="multilevel"/>
    <w:tmpl w:val="1CBCBDD8"/>
    <w:lvl w:ilvl="0">
      <w:start w:val="1"/>
      <w:numFmt w:val="decimal"/>
      <w:lvlText w:val="%1."/>
      <w:lvlJc w:val="left"/>
      <w:pPr>
        <w:ind w:left="522" w:hanging="360"/>
      </w:pPr>
      <w:rPr>
        <w:rFonts w:hint="default"/>
        <w:i/>
      </w:rPr>
    </w:lvl>
    <w:lvl w:ilvl="1">
      <w:start w:val="1"/>
      <w:numFmt w:val="decimal"/>
      <w:isLgl/>
      <w:lvlText w:val="%1.%2"/>
      <w:lvlJc w:val="left"/>
      <w:pPr>
        <w:ind w:left="552" w:hanging="390"/>
      </w:pPr>
      <w:rPr>
        <w:rFonts w:hint="default"/>
        <w:b/>
        <w:i/>
        <w:color w:val="2E74B5"/>
      </w:rPr>
    </w:lvl>
    <w:lvl w:ilvl="2">
      <w:start w:val="1"/>
      <w:numFmt w:val="decimal"/>
      <w:isLgl/>
      <w:lvlText w:val="%1.%2.%3"/>
      <w:lvlJc w:val="left"/>
      <w:pPr>
        <w:ind w:left="882" w:hanging="720"/>
      </w:pPr>
      <w:rPr>
        <w:rFonts w:hint="default"/>
        <w:b/>
        <w:i/>
        <w:color w:val="2E74B5"/>
      </w:rPr>
    </w:lvl>
    <w:lvl w:ilvl="3">
      <w:start w:val="1"/>
      <w:numFmt w:val="decimal"/>
      <w:isLgl/>
      <w:lvlText w:val="%1.%2.%3.%4"/>
      <w:lvlJc w:val="left"/>
      <w:pPr>
        <w:ind w:left="882" w:hanging="720"/>
      </w:pPr>
      <w:rPr>
        <w:rFonts w:hint="default"/>
        <w:b/>
        <w:i/>
        <w:color w:val="2E74B5"/>
      </w:rPr>
    </w:lvl>
    <w:lvl w:ilvl="4">
      <w:start w:val="1"/>
      <w:numFmt w:val="decimal"/>
      <w:isLgl/>
      <w:lvlText w:val="%1.%2.%3.%4.%5"/>
      <w:lvlJc w:val="left"/>
      <w:pPr>
        <w:ind w:left="1242" w:hanging="1080"/>
      </w:pPr>
      <w:rPr>
        <w:rFonts w:hint="default"/>
        <w:b/>
        <w:i/>
        <w:color w:val="2E74B5"/>
      </w:rPr>
    </w:lvl>
    <w:lvl w:ilvl="5">
      <w:start w:val="1"/>
      <w:numFmt w:val="decimal"/>
      <w:isLgl/>
      <w:lvlText w:val="%1.%2.%3.%4.%5.%6"/>
      <w:lvlJc w:val="left"/>
      <w:pPr>
        <w:ind w:left="1242" w:hanging="1080"/>
      </w:pPr>
      <w:rPr>
        <w:rFonts w:hint="default"/>
        <w:b/>
        <w:i/>
        <w:color w:val="2E74B5"/>
      </w:rPr>
    </w:lvl>
    <w:lvl w:ilvl="6">
      <w:start w:val="1"/>
      <w:numFmt w:val="decimal"/>
      <w:isLgl/>
      <w:lvlText w:val="%1.%2.%3.%4.%5.%6.%7"/>
      <w:lvlJc w:val="left"/>
      <w:pPr>
        <w:ind w:left="1602" w:hanging="1440"/>
      </w:pPr>
      <w:rPr>
        <w:rFonts w:hint="default"/>
        <w:b/>
        <w:i/>
        <w:color w:val="2E74B5"/>
      </w:rPr>
    </w:lvl>
    <w:lvl w:ilvl="7">
      <w:start w:val="1"/>
      <w:numFmt w:val="decimal"/>
      <w:isLgl/>
      <w:lvlText w:val="%1.%2.%3.%4.%5.%6.%7.%8"/>
      <w:lvlJc w:val="left"/>
      <w:pPr>
        <w:ind w:left="1602" w:hanging="1440"/>
      </w:pPr>
      <w:rPr>
        <w:rFonts w:hint="default"/>
        <w:b/>
        <w:i/>
        <w:color w:val="2E74B5"/>
      </w:rPr>
    </w:lvl>
    <w:lvl w:ilvl="8">
      <w:start w:val="1"/>
      <w:numFmt w:val="decimal"/>
      <w:isLgl/>
      <w:lvlText w:val="%1.%2.%3.%4.%5.%6.%7.%8.%9"/>
      <w:lvlJc w:val="left"/>
      <w:pPr>
        <w:ind w:left="1962" w:hanging="1800"/>
      </w:pPr>
      <w:rPr>
        <w:rFonts w:hint="default"/>
        <w:b/>
        <w:i/>
        <w:color w:val="2E74B5"/>
      </w:rPr>
    </w:lvl>
  </w:abstractNum>
  <w:abstractNum w:abstractNumId="10" w15:restartNumberingAfterBreak="0">
    <w:nsid w:val="3BE33F0A"/>
    <w:multiLevelType w:val="multilevel"/>
    <w:tmpl w:val="B7606924"/>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1" w15:restartNumberingAfterBreak="0">
    <w:nsid w:val="44F53334"/>
    <w:multiLevelType w:val="hybridMultilevel"/>
    <w:tmpl w:val="117643D0"/>
    <w:lvl w:ilvl="0" w:tplc="0409000F">
      <w:start w:val="1"/>
      <w:numFmt w:val="decimal"/>
      <w:lvlText w:val="%1."/>
      <w:lvlJc w:val="left"/>
      <w:pPr>
        <w:ind w:left="162"/>
      </w:pPr>
      <w:rPr>
        <w:b w:val="0"/>
        <w:i w:val="0"/>
        <w:strike w:val="0"/>
        <w:dstrike w:val="0"/>
        <w:color w:val="000000"/>
        <w:sz w:val="24"/>
        <w:szCs w:val="24"/>
        <w:u w:val="none" w:color="000000"/>
        <w:bdr w:val="none" w:sz="0" w:space="0" w:color="auto"/>
        <w:shd w:val="clear" w:color="auto" w:fill="auto"/>
        <w:vertAlign w:val="baseline"/>
      </w:rPr>
    </w:lvl>
    <w:lvl w:ilvl="1" w:tplc="6306469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08B4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4CA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AC78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54BCE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A4DAD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A29CB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A74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51004F"/>
    <w:multiLevelType w:val="hybridMultilevel"/>
    <w:tmpl w:val="0B1A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30F33"/>
    <w:multiLevelType w:val="hybridMultilevel"/>
    <w:tmpl w:val="8FA2C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E64CEC"/>
    <w:multiLevelType w:val="hybridMultilevel"/>
    <w:tmpl w:val="8D206E68"/>
    <w:lvl w:ilvl="0" w:tplc="E5B2A1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E651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3A10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02DA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6A0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40B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A0E0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7C14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CAB0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F011CFC"/>
    <w:multiLevelType w:val="hybridMultilevel"/>
    <w:tmpl w:val="10EA23F8"/>
    <w:lvl w:ilvl="0" w:tplc="AFF83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F2B68"/>
    <w:multiLevelType w:val="hybridMultilevel"/>
    <w:tmpl w:val="FF74BBBA"/>
    <w:lvl w:ilvl="0" w:tplc="579C5A50">
      <w:start w:val="1"/>
      <w:numFmt w:val="decimal"/>
      <w:lvlText w:val="1.8.%1"/>
      <w:lvlJc w:val="left"/>
      <w:pPr>
        <w:ind w:left="705" w:hanging="360"/>
      </w:pPr>
      <w:rPr>
        <w:rFonts w:hint="default"/>
        <w:b w:val="0"/>
        <w:bCs/>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56264A02"/>
    <w:multiLevelType w:val="hybridMultilevel"/>
    <w:tmpl w:val="D98A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30FD2"/>
    <w:multiLevelType w:val="multilevel"/>
    <w:tmpl w:val="29841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0E1E9E"/>
    <w:multiLevelType w:val="multilevel"/>
    <w:tmpl w:val="B83E9F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123BA1"/>
    <w:multiLevelType w:val="multilevel"/>
    <w:tmpl w:val="8AE633C0"/>
    <w:lvl w:ilvl="0">
      <w:start w:val="3"/>
      <w:numFmt w:val="decimal"/>
      <w:lvlText w:val="%1"/>
      <w:lvlJc w:val="left"/>
      <w:pPr>
        <w:ind w:left="360" w:hanging="360"/>
      </w:pPr>
      <w:rPr>
        <w:rFonts w:hint="default"/>
      </w:rPr>
    </w:lvl>
    <w:lvl w:ilvl="1">
      <w:start w:val="5"/>
      <w:numFmt w:val="decimal"/>
      <w:lvlText w:val="3.%2"/>
      <w:lvlJc w:val="left"/>
      <w:pPr>
        <w:ind w:left="360" w:hanging="360"/>
      </w:pPr>
      <w:rPr>
        <w:rFonts w:hint="default"/>
        <w:b w:val="0"/>
        <w:bCs/>
        <w:i/>
        <w:iCs w:val="0"/>
      </w:rPr>
    </w:lvl>
    <w:lvl w:ilvl="2">
      <w:start w:val="1"/>
      <w:numFmt w:val="decimal"/>
      <w:lvlText w:val="%1.%2.%3"/>
      <w:lvlJc w:val="left"/>
      <w:pPr>
        <w:ind w:left="720" w:hanging="720"/>
      </w:pPr>
      <w:rPr>
        <w:rFonts w:hint="default"/>
        <w:b w:val="0"/>
        <w:bCs/>
        <w:i/>
        <w:iCs w:val="0"/>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F042C3"/>
    <w:multiLevelType w:val="hybridMultilevel"/>
    <w:tmpl w:val="F76ED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6E653B"/>
    <w:multiLevelType w:val="multilevel"/>
    <w:tmpl w:val="AEA20EAE"/>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3" w15:restartNumberingAfterBreak="0">
    <w:nsid w:val="70BA6EAF"/>
    <w:multiLevelType w:val="hybridMultilevel"/>
    <w:tmpl w:val="F91A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827CB6"/>
    <w:multiLevelType w:val="hybridMultilevel"/>
    <w:tmpl w:val="4CEA458E"/>
    <w:lvl w:ilvl="0" w:tplc="AFF83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13E70"/>
    <w:multiLevelType w:val="hybridMultilevel"/>
    <w:tmpl w:val="DBF4CEC0"/>
    <w:lvl w:ilvl="0" w:tplc="0A00ED3C">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6" w15:restartNumberingAfterBreak="0">
    <w:nsid w:val="7D950FF7"/>
    <w:multiLevelType w:val="hybridMultilevel"/>
    <w:tmpl w:val="4CE6A918"/>
    <w:lvl w:ilvl="0" w:tplc="04090013">
      <w:start w:val="1"/>
      <w:numFmt w:val="upp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7" w15:restartNumberingAfterBreak="0">
    <w:nsid w:val="7FF777E2"/>
    <w:multiLevelType w:val="hybridMultilevel"/>
    <w:tmpl w:val="C23618B0"/>
    <w:lvl w:ilvl="0" w:tplc="04090013">
      <w:start w:val="1"/>
      <w:numFmt w:val="upp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14"/>
  </w:num>
  <w:num w:numId="2">
    <w:abstractNumId w:val="1"/>
  </w:num>
  <w:num w:numId="3">
    <w:abstractNumId w:val="25"/>
  </w:num>
  <w:num w:numId="4">
    <w:abstractNumId w:val="2"/>
  </w:num>
  <w:num w:numId="5">
    <w:abstractNumId w:val="5"/>
  </w:num>
  <w:num w:numId="6">
    <w:abstractNumId w:val="18"/>
  </w:num>
  <w:num w:numId="7">
    <w:abstractNumId w:val="6"/>
  </w:num>
  <w:num w:numId="8">
    <w:abstractNumId w:val="16"/>
  </w:num>
  <w:num w:numId="9">
    <w:abstractNumId w:val="20"/>
  </w:num>
  <w:num w:numId="10">
    <w:abstractNumId w:val="7"/>
  </w:num>
  <w:num w:numId="11">
    <w:abstractNumId w:val="11"/>
  </w:num>
  <w:num w:numId="12">
    <w:abstractNumId w:val="21"/>
  </w:num>
  <w:num w:numId="13">
    <w:abstractNumId w:val="13"/>
  </w:num>
  <w:num w:numId="14">
    <w:abstractNumId w:val="3"/>
  </w:num>
  <w:num w:numId="15">
    <w:abstractNumId w:val="10"/>
  </w:num>
  <w:num w:numId="16">
    <w:abstractNumId w:val="9"/>
  </w:num>
  <w:num w:numId="17">
    <w:abstractNumId w:val="0"/>
  </w:num>
  <w:num w:numId="18">
    <w:abstractNumId w:val="17"/>
  </w:num>
  <w:num w:numId="19">
    <w:abstractNumId w:val="4"/>
  </w:num>
  <w:num w:numId="20">
    <w:abstractNumId w:val="23"/>
  </w:num>
  <w:num w:numId="21">
    <w:abstractNumId w:val="19"/>
  </w:num>
  <w:num w:numId="22">
    <w:abstractNumId w:val="26"/>
  </w:num>
  <w:num w:numId="23">
    <w:abstractNumId w:val="27"/>
  </w:num>
  <w:num w:numId="24">
    <w:abstractNumId w:val="22"/>
  </w:num>
  <w:num w:numId="25">
    <w:abstractNumId w:val="8"/>
  </w:num>
  <w:num w:numId="26">
    <w:abstractNumId w:val="15"/>
  </w:num>
  <w:num w:numId="27">
    <w:abstractNumId w:val="24"/>
  </w:num>
  <w:num w:numId="28">
    <w:abstractNumId w:val="1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rhad Falak">
    <w15:presenceInfo w15:providerId="AD" w15:userId="S::FFalak@cba-af.com::0f31e0d3-7300-4008-b6a6-8962d31f45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8C"/>
    <w:rsid w:val="00016BB6"/>
    <w:rsid w:val="0002661F"/>
    <w:rsid w:val="00045936"/>
    <w:rsid w:val="000532DF"/>
    <w:rsid w:val="00066BFD"/>
    <w:rsid w:val="000A6377"/>
    <w:rsid w:val="000B11C6"/>
    <w:rsid w:val="000C7F10"/>
    <w:rsid w:val="000D6A32"/>
    <w:rsid w:val="000E28EB"/>
    <w:rsid w:val="000F3FDB"/>
    <w:rsid w:val="000F5098"/>
    <w:rsid w:val="00110A71"/>
    <w:rsid w:val="001138F3"/>
    <w:rsid w:val="001200D3"/>
    <w:rsid w:val="00130BF7"/>
    <w:rsid w:val="001326FD"/>
    <w:rsid w:val="001352C5"/>
    <w:rsid w:val="00136189"/>
    <w:rsid w:val="00137E24"/>
    <w:rsid w:val="00147FBF"/>
    <w:rsid w:val="001579BB"/>
    <w:rsid w:val="00172B54"/>
    <w:rsid w:val="001A324A"/>
    <w:rsid w:val="001C731F"/>
    <w:rsid w:val="002023A9"/>
    <w:rsid w:val="002069FD"/>
    <w:rsid w:val="00210A12"/>
    <w:rsid w:val="0022066E"/>
    <w:rsid w:val="00237E6E"/>
    <w:rsid w:val="00252C05"/>
    <w:rsid w:val="00266E88"/>
    <w:rsid w:val="0027228E"/>
    <w:rsid w:val="00274DEB"/>
    <w:rsid w:val="00282E6A"/>
    <w:rsid w:val="0028308C"/>
    <w:rsid w:val="00285B65"/>
    <w:rsid w:val="002A57BF"/>
    <w:rsid w:val="002B5576"/>
    <w:rsid w:val="002B58BD"/>
    <w:rsid w:val="002C1D9C"/>
    <w:rsid w:val="002D0335"/>
    <w:rsid w:val="002F2445"/>
    <w:rsid w:val="00317C99"/>
    <w:rsid w:val="003436AB"/>
    <w:rsid w:val="0035634E"/>
    <w:rsid w:val="00376970"/>
    <w:rsid w:val="00383D71"/>
    <w:rsid w:val="00387767"/>
    <w:rsid w:val="003B6071"/>
    <w:rsid w:val="003B6751"/>
    <w:rsid w:val="003C09C4"/>
    <w:rsid w:val="003E0C5C"/>
    <w:rsid w:val="003F66CA"/>
    <w:rsid w:val="00402E60"/>
    <w:rsid w:val="00406279"/>
    <w:rsid w:val="004116FF"/>
    <w:rsid w:val="004239C7"/>
    <w:rsid w:val="00477C1E"/>
    <w:rsid w:val="004840B7"/>
    <w:rsid w:val="0048524E"/>
    <w:rsid w:val="004954BA"/>
    <w:rsid w:val="0049558C"/>
    <w:rsid w:val="004A1019"/>
    <w:rsid w:val="004A22E5"/>
    <w:rsid w:val="004B4333"/>
    <w:rsid w:val="004C095F"/>
    <w:rsid w:val="004E247C"/>
    <w:rsid w:val="004F4F47"/>
    <w:rsid w:val="004F6CA7"/>
    <w:rsid w:val="0051245F"/>
    <w:rsid w:val="005244D1"/>
    <w:rsid w:val="005353C2"/>
    <w:rsid w:val="005607E0"/>
    <w:rsid w:val="005746C4"/>
    <w:rsid w:val="005869F8"/>
    <w:rsid w:val="00593668"/>
    <w:rsid w:val="005B3079"/>
    <w:rsid w:val="005B45F9"/>
    <w:rsid w:val="005C1FB4"/>
    <w:rsid w:val="006040A1"/>
    <w:rsid w:val="006125CF"/>
    <w:rsid w:val="006135C4"/>
    <w:rsid w:val="00634764"/>
    <w:rsid w:val="00660DB8"/>
    <w:rsid w:val="006705B4"/>
    <w:rsid w:val="006945AA"/>
    <w:rsid w:val="006A5F8F"/>
    <w:rsid w:val="006B06E8"/>
    <w:rsid w:val="006C056E"/>
    <w:rsid w:val="00703F4F"/>
    <w:rsid w:val="00705961"/>
    <w:rsid w:val="00716EEF"/>
    <w:rsid w:val="00725484"/>
    <w:rsid w:val="007267B9"/>
    <w:rsid w:val="0073646B"/>
    <w:rsid w:val="007524A7"/>
    <w:rsid w:val="00775126"/>
    <w:rsid w:val="0078091F"/>
    <w:rsid w:val="00781118"/>
    <w:rsid w:val="0079384C"/>
    <w:rsid w:val="007A1ED9"/>
    <w:rsid w:val="007C09E6"/>
    <w:rsid w:val="007C57EB"/>
    <w:rsid w:val="007D4A67"/>
    <w:rsid w:val="007E4A7D"/>
    <w:rsid w:val="007E53E1"/>
    <w:rsid w:val="007E6163"/>
    <w:rsid w:val="00817B7F"/>
    <w:rsid w:val="00821450"/>
    <w:rsid w:val="0083255C"/>
    <w:rsid w:val="008365D5"/>
    <w:rsid w:val="008401AB"/>
    <w:rsid w:val="00840D3C"/>
    <w:rsid w:val="0084486E"/>
    <w:rsid w:val="00855B73"/>
    <w:rsid w:val="00876C54"/>
    <w:rsid w:val="008971F2"/>
    <w:rsid w:val="008978EB"/>
    <w:rsid w:val="008A3D26"/>
    <w:rsid w:val="008B29E9"/>
    <w:rsid w:val="008B742D"/>
    <w:rsid w:val="008C6761"/>
    <w:rsid w:val="008D7E75"/>
    <w:rsid w:val="008F28D9"/>
    <w:rsid w:val="00903088"/>
    <w:rsid w:val="00937DF8"/>
    <w:rsid w:val="00947C8D"/>
    <w:rsid w:val="00957311"/>
    <w:rsid w:val="009752B2"/>
    <w:rsid w:val="00976431"/>
    <w:rsid w:val="00994915"/>
    <w:rsid w:val="009A2946"/>
    <w:rsid w:val="009A4106"/>
    <w:rsid w:val="009A753F"/>
    <w:rsid w:val="009B0651"/>
    <w:rsid w:val="009B6FCD"/>
    <w:rsid w:val="009C0E36"/>
    <w:rsid w:val="009D15B7"/>
    <w:rsid w:val="009D15D4"/>
    <w:rsid w:val="009F0806"/>
    <w:rsid w:val="00A00EFE"/>
    <w:rsid w:val="00A050A2"/>
    <w:rsid w:val="00A27217"/>
    <w:rsid w:val="00A27CC3"/>
    <w:rsid w:val="00A4121A"/>
    <w:rsid w:val="00A61B49"/>
    <w:rsid w:val="00A70F4F"/>
    <w:rsid w:val="00A7218E"/>
    <w:rsid w:val="00A816E6"/>
    <w:rsid w:val="00A87069"/>
    <w:rsid w:val="00A87EC4"/>
    <w:rsid w:val="00A92624"/>
    <w:rsid w:val="00AE56C3"/>
    <w:rsid w:val="00AE7770"/>
    <w:rsid w:val="00B1323F"/>
    <w:rsid w:val="00B15AD8"/>
    <w:rsid w:val="00B34499"/>
    <w:rsid w:val="00B476DB"/>
    <w:rsid w:val="00B525BD"/>
    <w:rsid w:val="00B563DF"/>
    <w:rsid w:val="00B67782"/>
    <w:rsid w:val="00B70BE0"/>
    <w:rsid w:val="00B865C7"/>
    <w:rsid w:val="00B92564"/>
    <w:rsid w:val="00BB6D11"/>
    <w:rsid w:val="00BC62A5"/>
    <w:rsid w:val="00BD13DD"/>
    <w:rsid w:val="00BD2C8D"/>
    <w:rsid w:val="00BE5740"/>
    <w:rsid w:val="00C003E7"/>
    <w:rsid w:val="00C60A2B"/>
    <w:rsid w:val="00C82103"/>
    <w:rsid w:val="00C902B1"/>
    <w:rsid w:val="00CB34DC"/>
    <w:rsid w:val="00CB6DEC"/>
    <w:rsid w:val="00CC0572"/>
    <w:rsid w:val="00CC0BFD"/>
    <w:rsid w:val="00CC15CF"/>
    <w:rsid w:val="00CC35E8"/>
    <w:rsid w:val="00CC678F"/>
    <w:rsid w:val="00CE307E"/>
    <w:rsid w:val="00CE38D2"/>
    <w:rsid w:val="00CE6025"/>
    <w:rsid w:val="00D3156C"/>
    <w:rsid w:val="00D618C7"/>
    <w:rsid w:val="00D64165"/>
    <w:rsid w:val="00D65EDB"/>
    <w:rsid w:val="00DA08A9"/>
    <w:rsid w:val="00DA2E80"/>
    <w:rsid w:val="00DB5BEC"/>
    <w:rsid w:val="00DC3EF3"/>
    <w:rsid w:val="00DD4118"/>
    <w:rsid w:val="00DD7646"/>
    <w:rsid w:val="00E1631C"/>
    <w:rsid w:val="00E252A5"/>
    <w:rsid w:val="00E407FF"/>
    <w:rsid w:val="00E47E5F"/>
    <w:rsid w:val="00E515A2"/>
    <w:rsid w:val="00E56D0F"/>
    <w:rsid w:val="00E60488"/>
    <w:rsid w:val="00EB7A45"/>
    <w:rsid w:val="00F1249C"/>
    <w:rsid w:val="00F130FD"/>
    <w:rsid w:val="00F41A5E"/>
    <w:rsid w:val="00F50473"/>
    <w:rsid w:val="00F83913"/>
    <w:rsid w:val="00FC58E5"/>
    <w:rsid w:val="00FD75FD"/>
    <w:rsid w:val="00FE7142"/>
    <w:rsid w:val="00FE7C5D"/>
    <w:rsid w:val="00FF53D0"/>
    <w:rsid w:val="00FF5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BA3F"/>
  <w15:docId w15:val="{9A5F1BCD-5410-2243-90EE-3CB1396E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88" w:line="264" w:lineRule="auto"/>
      <w:ind w:left="10" w:hanging="10"/>
      <w:jc w:val="both"/>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line="265" w:lineRule="auto"/>
      <w:ind w:left="10" w:right="6256" w:hanging="10"/>
      <w:outlineLvl w:val="0"/>
    </w:pPr>
    <w:rPr>
      <w:rFonts w:ascii="Times New Roman" w:eastAsia="Times New Roman" w:hAnsi="Times New Roman" w:cs="Times New Roman"/>
      <w:b/>
      <w:color w:val="2E74B5"/>
    </w:rPr>
  </w:style>
  <w:style w:type="paragraph" w:styleId="Heading2">
    <w:name w:val="heading 2"/>
    <w:next w:val="Normal"/>
    <w:link w:val="Heading2Char"/>
    <w:uiPriority w:val="9"/>
    <w:unhideWhenUsed/>
    <w:qFormat/>
    <w:pPr>
      <w:keepNext/>
      <w:keepLines/>
      <w:spacing w:after="362" w:line="287" w:lineRule="auto"/>
      <w:ind w:left="10" w:hanging="10"/>
      <w:outlineLvl w:val="1"/>
    </w:pPr>
    <w:rPr>
      <w:rFonts w:ascii="Times New Roman" w:eastAsia="Times New Roman" w:hAnsi="Times New Roman" w:cs="Times New Roman"/>
      <w:b/>
      <w:i/>
      <w:color w:val="2E74B5"/>
    </w:rPr>
  </w:style>
  <w:style w:type="paragraph" w:styleId="Heading3">
    <w:name w:val="heading 3"/>
    <w:next w:val="Normal"/>
    <w:link w:val="Heading3Char"/>
    <w:uiPriority w:val="9"/>
    <w:unhideWhenUsed/>
    <w:qFormat/>
    <w:pPr>
      <w:keepNext/>
      <w:keepLines/>
      <w:spacing w:after="362" w:line="287" w:lineRule="auto"/>
      <w:ind w:left="10" w:hanging="10"/>
      <w:outlineLvl w:val="2"/>
    </w:pPr>
    <w:rPr>
      <w:rFonts w:ascii="Times New Roman" w:eastAsia="Times New Roman" w:hAnsi="Times New Roman" w:cs="Times New Roman"/>
      <w:b/>
      <w:i/>
      <w:color w:val="2E74B5"/>
    </w:rPr>
  </w:style>
  <w:style w:type="paragraph" w:styleId="Heading4">
    <w:name w:val="heading 4"/>
    <w:next w:val="Normal"/>
    <w:link w:val="Heading4Char"/>
    <w:uiPriority w:val="9"/>
    <w:unhideWhenUsed/>
    <w:qFormat/>
    <w:pPr>
      <w:keepNext/>
      <w:keepLines/>
      <w:spacing w:after="362" w:line="287" w:lineRule="auto"/>
      <w:ind w:left="10" w:hanging="10"/>
      <w:outlineLvl w:val="3"/>
    </w:pPr>
    <w:rPr>
      <w:rFonts w:ascii="Times New Roman" w:eastAsia="Times New Roman" w:hAnsi="Times New Roman" w:cs="Times New Roman"/>
      <w:b/>
      <w:i/>
      <w:color w:val="2E74B5"/>
    </w:rPr>
  </w:style>
  <w:style w:type="paragraph" w:styleId="Heading5">
    <w:name w:val="heading 5"/>
    <w:basedOn w:val="Normal"/>
    <w:next w:val="Normal"/>
    <w:link w:val="Heading5Char"/>
    <w:uiPriority w:val="9"/>
    <w:semiHidden/>
    <w:unhideWhenUsed/>
    <w:qFormat/>
    <w:rsid w:val="00DB5BEC"/>
    <w:pPr>
      <w:keepNext/>
      <w:keepLines/>
      <w:spacing w:before="40" w:after="0" w:line="259" w:lineRule="auto"/>
      <w:ind w:left="1008" w:hanging="1008"/>
      <w:outlineLvl w:val="4"/>
    </w:pPr>
    <w:rPr>
      <w:rFonts w:asciiTheme="majorHAnsi" w:eastAsiaTheme="majorEastAsia" w:hAnsiTheme="majorHAnsi" w:cstheme="majorBidi"/>
      <w:color w:val="2F5496" w:themeColor="accent1" w:themeShade="BF"/>
      <w:szCs w:val="22"/>
      <w:lang w:bidi="ar-SA"/>
    </w:rPr>
  </w:style>
  <w:style w:type="paragraph" w:styleId="Heading6">
    <w:name w:val="heading 6"/>
    <w:basedOn w:val="Normal"/>
    <w:next w:val="Normal"/>
    <w:link w:val="Heading6Char"/>
    <w:uiPriority w:val="9"/>
    <w:semiHidden/>
    <w:unhideWhenUsed/>
    <w:qFormat/>
    <w:rsid w:val="00DB5BEC"/>
    <w:pPr>
      <w:keepNext/>
      <w:keepLines/>
      <w:spacing w:before="40" w:after="0" w:line="259" w:lineRule="auto"/>
      <w:ind w:left="1152" w:hanging="1152"/>
      <w:outlineLvl w:val="5"/>
    </w:pPr>
    <w:rPr>
      <w:rFonts w:asciiTheme="majorHAnsi" w:eastAsiaTheme="majorEastAsia" w:hAnsiTheme="majorHAnsi" w:cstheme="majorBidi"/>
      <w:color w:val="1F3763" w:themeColor="accent1" w:themeShade="7F"/>
      <w:szCs w:val="22"/>
      <w:lang w:bidi="ar-SA"/>
    </w:rPr>
  </w:style>
  <w:style w:type="paragraph" w:styleId="Heading7">
    <w:name w:val="heading 7"/>
    <w:basedOn w:val="Normal"/>
    <w:next w:val="Normal"/>
    <w:link w:val="Heading7Char"/>
    <w:uiPriority w:val="9"/>
    <w:semiHidden/>
    <w:unhideWhenUsed/>
    <w:qFormat/>
    <w:rsid w:val="00DB5BEC"/>
    <w:pPr>
      <w:keepNext/>
      <w:keepLines/>
      <w:spacing w:before="40" w:after="0" w:line="259" w:lineRule="auto"/>
      <w:ind w:left="1296" w:hanging="1296"/>
      <w:outlineLvl w:val="6"/>
    </w:pPr>
    <w:rPr>
      <w:rFonts w:asciiTheme="majorHAnsi" w:eastAsiaTheme="majorEastAsia" w:hAnsiTheme="majorHAnsi" w:cstheme="majorBidi"/>
      <w:i/>
      <w:iCs/>
      <w:color w:val="1F3763" w:themeColor="accent1" w:themeShade="7F"/>
      <w:szCs w:val="22"/>
      <w:lang w:bidi="ar-SA"/>
    </w:rPr>
  </w:style>
  <w:style w:type="paragraph" w:styleId="Heading8">
    <w:name w:val="heading 8"/>
    <w:basedOn w:val="Normal"/>
    <w:next w:val="Normal"/>
    <w:link w:val="Heading8Char"/>
    <w:uiPriority w:val="9"/>
    <w:semiHidden/>
    <w:unhideWhenUsed/>
    <w:qFormat/>
    <w:rsid w:val="00DB5BEC"/>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iPriority w:val="9"/>
    <w:semiHidden/>
    <w:unhideWhenUsed/>
    <w:qFormat/>
    <w:rsid w:val="00DB5BEC"/>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i/>
      <w:color w:val="2E74B5"/>
      <w:sz w:val="24"/>
    </w:rPr>
  </w:style>
  <w:style w:type="character" w:customStyle="1" w:styleId="Heading1Char">
    <w:name w:val="Heading 1 Char"/>
    <w:link w:val="Heading1"/>
    <w:uiPriority w:val="9"/>
    <w:rPr>
      <w:rFonts w:ascii="Times New Roman" w:eastAsia="Times New Roman" w:hAnsi="Times New Roman" w:cs="Times New Roman"/>
      <w:b/>
      <w:color w:val="2E74B5"/>
      <w:sz w:val="24"/>
    </w:rPr>
  </w:style>
  <w:style w:type="character" w:customStyle="1" w:styleId="Heading3Char">
    <w:name w:val="Heading 3 Char"/>
    <w:link w:val="Heading3"/>
    <w:rPr>
      <w:rFonts w:ascii="Times New Roman" w:eastAsia="Times New Roman" w:hAnsi="Times New Roman" w:cs="Times New Roman"/>
      <w:b/>
      <w:i/>
      <w:color w:val="2E74B5"/>
      <w:sz w:val="24"/>
    </w:rPr>
  </w:style>
  <w:style w:type="character" w:customStyle="1" w:styleId="Heading4Char">
    <w:name w:val="Heading 4 Char"/>
    <w:link w:val="Heading4"/>
    <w:rPr>
      <w:rFonts w:ascii="Times New Roman" w:eastAsia="Times New Roman" w:hAnsi="Times New Roman" w:cs="Times New Roman"/>
      <w:b/>
      <w:i/>
      <w:color w:val="2E74B5"/>
      <w:sz w:val="24"/>
    </w:rPr>
  </w:style>
  <w:style w:type="table" w:customStyle="1" w:styleId="TableGrid">
    <w:name w:val="TableGrid"/>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353C2"/>
    <w:rPr>
      <w:sz w:val="16"/>
      <w:szCs w:val="16"/>
    </w:rPr>
  </w:style>
  <w:style w:type="paragraph" w:styleId="CommentText">
    <w:name w:val="annotation text"/>
    <w:basedOn w:val="Normal"/>
    <w:link w:val="CommentTextChar"/>
    <w:uiPriority w:val="99"/>
    <w:semiHidden/>
    <w:unhideWhenUsed/>
    <w:rsid w:val="005353C2"/>
    <w:pPr>
      <w:spacing w:line="240" w:lineRule="auto"/>
    </w:pPr>
    <w:rPr>
      <w:sz w:val="20"/>
      <w:szCs w:val="20"/>
    </w:rPr>
  </w:style>
  <w:style w:type="character" w:customStyle="1" w:styleId="CommentTextChar">
    <w:name w:val="Comment Text Char"/>
    <w:basedOn w:val="DefaultParagraphFont"/>
    <w:link w:val="CommentText"/>
    <w:uiPriority w:val="99"/>
    <w:semiHidden/>
    <w:rsid w:val="005353C2"/>
    <w:rPr>
      <w:rFonts w:ascii="Times New Roman" w:eastAsia="Times New Roman" w:hAnsi="Times New Roman" w:cs="Times New Roman"/>
      <w:color w:val="000000"/>
      <w:sz w:val="20"/>
      <w:szCs w:val="20"/>
      <w:lang w:val="en-US" w:bidi="en-US"/>
    </w:rPr>
  </w:style>
  <w:style w:type="paragraph" w:styleId="CommentSubject">
    <w:name w:val="annotation subject"/>
    <w:basedOn w:val="CommentText"/>
    <w:next w:val="CommentText"/>
    <w:link w:val="CommentSubjectChar"/>
    <w:uiPriority w:val="99"/>
    <w:semiHidden/>
    <w:unhideWhenUsed/>
    <w:rsid w:val="005353C2"/>
    <w:rPr>
      <w:b/>
      <w:bCs/>
    </w:rPr>
  </w:style>
  <w:style w:type="character" w:customStyle="1" w:styleId="CommentSubjectChar">
    <w:name w:val="Comment Subject Char"/>
    <w:basedOn w:val="CommentTextChar"/>
    <w:link w:val="CommentSubject"/>
    <w:uiPriority w:val="99"/>
    <w:semiHidden/>
    <w:rsid w:val="005353C2"/>
    <w:rPr>
      <w:rFonts w:ascii="Times New Roman" w:eastAsia="Times New Roman" w:hAnsi="Times New Roman" w:cs="Times New Roman"/>
      <w:b/>
      <w:bCs/>
      <w:color w:val="000000"/>
      <w:sz w:val="20"/>
      <w:szCs w:val="20"/>
      <w:lang w:val="en-US" w:bidi="en-US"/>
    </w:rPr>
  </w:style>
  <w:style w:type="paragraph" w:styleId="ListParagraph">
    <w:name w:val="List Paragraph"/>
    <w:basedOn w:val="Normal"/>
    <w:uiPriority w:val="34"/>
    <w:qFormat/>
    <w:rsid w:val="00BD13DD"/>
    <w:pPr>
      <w:ind w:left="720"/>
      <w:contextualSpacing/>
    </w:pPr>
  </w:style>
  <w:style w:type="paragraph" w:styleId="TOCHeading">
    <w:name w:val="TOC Heading"/>
    <w:basedOn w:val="Heading1"/>
    <w:next w:val="Normal"/>
    <w:uiPriority w:val="39"/>
    <w:unhideWhenUsed/>
    <w:qFormat/>
    <w:rsid w:val="0027228E"/>
    <w:pPr>
      <w:spacing w:before="240" w:line="360" w:lineRule="auto"/>
      <w:ind w:left="432" w:right="0" w:firstLine="0"/>
      <w:outlineLvl w:val="9"/>
    </w:pPr>
    <w:rPr>
      <w:rFonts w:asciiTheme="majorHAnsi" w:eastAsiaTheme="majorEastAsia" w:hAnsiTheme="majorHAnsi"/>
      <w:b w:val="0"/>
      <w:color w:val="000000" w:themeColor="text1"/>
      <w:sz w:val="32"/>
    </w:rPr>
  </w:style>
  <w:style w:type="paragraph" w:styleId="TOC1">
    <w:name w:val="toc 1"/>
    <w:basedOn w:val="Normal"/>
    <w:next w:val="Normal"/>
    <w:autoRedefine/>
    <w:uiPriority w:val="39"/>
    <w:unhideWhenUsed/>
    <w:rsid w:val="002B5576"/>
    <w:pPr>
      <w:tabs>
        <w:tab w:val="right" w:leader="dot" w:pos="9019"/>
      </w:tabs>
      <w:spacing w:after="100" w:line="259" w:lineRule="auto"/>
      <w:ind w:left="0" w:firstLine="0"/>
    </w:pPr>
    <w:rPr>
      <w:rFonts w:eastAsiaTheme="minorHAnsi" w:cstheme="minorBidi"/>
      <w:color w:val="auto"/>
      <w:szCs w:val="22"/>
      <w:lang w:bidi="ar-SA"/>
    </w:rPr>
  </w:style>
  <w:style w:type="paragraph" w:styleId="TOC2">
    <w:name w:val="toc 2"/>
    <w:basedOn w:val="Normal"/>
    <w:next w:val="Normal"/>
    <w:autoRedefine/>
    <w:uiPriority w:val="39"/>
    <w:unhideWhenUsed/>
    <w:rsid w:val="0027228E"/>
    <w:pPr>
      <w:spacing w:after="100" w:line="259" w:lineRule="auto"/>
      <w:ind w:left="240" w:firstLine="0"/>
    </w:pPr>
    <w:rPr>
      <w:rFonts w:eastAsiaTheme="minorHAnsi" w:cstheme="minorBidi"/>
      <w:color w:val="auto"/>
      <w:szCs w:val="22"/>
      <w:lang w:bidi="ar-SA"/>
    </w:rPr>
  </w:style>
  <w:style w:type="paragraph" w:styleId="TOC3">
    <w:name w:val="toc 3"/>
    <w:basedOn w:val="Normal"/>
    <w:next w:val="Normal"/>
    <w:autoRedefine/>
    <w:uiPriority w:val="39"/>
    <w:unhideWhenUsed/>
    <w:rsid w:val="0027228E"/>
    <w:pPr>
      <w:spacing w:after="100" w:line="259" w:lineRule="auto"/>
      <w:ind w:left="480" w:firstLine="0"/>
    </w:pPr>
    <w:rPr>
      <w:rFonts w:eastAsiaTheme="minorHAnsi" w:cstheme="minorBidi"/>
      <w:color w:val="auto"/>
      <w:szCs w:val="22"/>
      <w:lang w:bidi="ar-SA"/>
    </w:rPr>
  </w:style>
  <w:style w:type="character" w:styleId="Hyperlink">
    <w:name w:val="Hyperlink"/>
    <w:basedOn w:val="DefaultParagraphFont"/>
    <w:uiPriority w:val="99"/>
    <w:unhideWhenUsed/>
    <w:rsid w:val="0027228E"/>
    <w:rPr>
      <w:color w:val="0563C1" w:themeColor="hyperlink"/>
      <w:u w:val="single"/>
    </w:rPr>
  </w:style>
  <w:style w:type="character" w:styleId="FollowedHyperlink">
    <w:name w:val="FollowedHyperlink"/>
    <w:basedOn w:val="DefaultParagraphFont"/>
    <w:uiPriority w:val="99"/>
    <w:semiHidden/>
    <w:unhideWhenUsed/>
    <w:rsid w:val="0027228E"/>
    <w:rPr>
      <w:color w:val="954F72" w:themeColor="followedHyperlink"/>
      <w:u w:val="single"/>
    </w:rPr>
  </w:style>
  <w:style w:type="character" w:customStyle="1" w:styleId="Heading5Char">
    <w:name w:val="Heading 5 Char"/>
    <w:basedOn w:val="DefaultParagraphFont"/>
    <w:link w:val="Heading5"/>
    <w:uiPriority w:val="9"/>
    <w:semiHidden/>
    <w:rsid w:val="00DB5BEC"/>
    <w:rPr>
      <w:rFonts w:asciiTheme="majorHAnsi" w:eastAsiaTheme="majorEastAsia" w:hAnsiTheme="majorHAnsi" w:cstheme="majorBidi"/>
      <w:color w:val="2F5496" w:themeColor="accent1" w:themeShade="BF"/>
      <w:szCs w:val="22"/>
      <w:lang w:val="en-US"/>
    </w:rPr>
  </w:style>
  <w:style w:type="character" w:customStyle="1" w:styleId="Heading6Char">
    <w:name w:val="Heading 6 Char"/>
    <w:basedOn w:val="DefaultParagraphFont"/>
    <w:link w:val="Heading6"/>
    <w:uiPriority w:val="9"/>
    <w:semiHidden/>
    <w:rsid w:val="00DB5BEC"/>
    <w:rPr>
      <w:rFonts w:asciiTheme="majorHAnsi" w:eastAsiaTheme="majorEastAsia" w:hAnsiTheme="majorHAnsi" w:cstheme="majorBidi"/>
      <w:color w:val="1F3763" w:themeColor="accent1" w:themeShade="7F"/>
      <w:szCs w:val="22"/>
      <w:lang w:val="en-US"/>
    </w:rPr>
  </w:style>
  <w:style w:type="character" w:customStyle="1" w:styleId="Heading7Char">
    <w:name w:val="Heading 7 Char"/>
    <w:basedOn w:val="DefaultParagraphFont"/>
    <w:link w:val="Heading7"/>
    <w:uiPriority w:val="9"/>
    <w:semiHidden/>
    <w:rsid w:val="00DB5BEC"/>
    <w:rPr>
      <w:rFonts w:asciiTheme="majorHAnsi" w:eastAsiaTheme="majorEastAsia" w:hAnsiTheme="majorHAnsi" w:cstheme="majorBidi"/>
      <w:i/>
      <w:iCs/>
      <w:color w:val="1F3763" w:themeColor="accent1" w:themeShade="7F"/>
      <w:szCs w:val="22"/>
      <w:lang w:val="en-US"/>
    </w:rPr>
  </w:style>
  <w:style w:type="character" w:customStyle="1" w:styleId="Heading8Char">
    <w:name w:val="Heading 8 Char"/>
    <w:basedOn w:val="DefaultParagraphFont"/>
    <w:link w:val="Heading8"/>
    <w:uiPriority w:val="9"/>
    <w:semiHidden/>
    <w:rsid w:val="00DB5BEC"/>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DB5BEC"/>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8F2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8D9"/>
    <w:rPr>
      <w:rFonts w:ascii="Times New Roman" w:eastAsia="Times New Roman" w:hAnsi="Times New Roman" w:cs="Times New Roman"/>
      <w:color w:val="000000"/>
      <w:lang w:val="en-US" w:bidi="en-US"/>
    </w:rPr>
  </w:style>
  <w:style w:type="paragraph" w:styleId="NormalWeb">
    <w:name w:val="Normal (Web)"/>
    <w:basedOn w:val="Normal"/>
    <w:uiPriority w:val="99"/>
    <w:unhideWhenUsed/>
    <w:rsid w:val="005746C4"/>
    <w:pPr>
      <w:spacing w:before="100" w:beforeAutospacing="1" w:after="100" w:afterAutospacing="1" w:line="240" w:lineRule="auto"/>
      <w:ind w:left="0" w:firstLine="0"/>
      <w:jc w:val="left"/>
    </w:pPr>
    <w:rPr>
      <w:color w:val="auto"/>
      <w:lang w:bidi="ar-SA"/>
    </w:rPr>
  </w:style>
  <w:style w:type="character" w:customStyle="1" w:styleId="UnresolvedMention">
    <w:name w:val="Unresolved Mention"/>
    <w:basedOn w:val="DefaultParagraphFont"/>
    <w:uiPriority w:val="99"/>
    <w:semiHidden/>
    <w:unhideWhenUsed/>
    <w:rsid w:val="004F4F47"/>
    <w:rPr>
      <w:color w:val="605E5C"/>
      <w:shd w:val="clear" w:color="auto" w:fill="E1DFDD"/>
    </w:rPr>
  </w:style>
  <w:style w:type="table" w:styleId="TableGrid0">
    <w:name w:val="Table Grid"/>
    <w:basedOn w:val="TableNormal"/>
    <w:uiPriority w:val="39"/>
    <w:rsid w:val="00B67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87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onlinelibrary.wiley.com/doi/full/10.1111/ijmr.12281" TargetMode="External"/><Relationship Id="rId18" Type="http://schemas.openxmlformats.org/officeDocument/2006/relationships/hyperlink" Target="https://onlinelibrary.wiley.com/doi/full/10.1111/ijmr.12281" TargetMode="External"/><Relationship Id="rId26" Type="http://schemas.openxmlformats.org/officeDocument/2006/relationships/footer" Target="footer6.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onlinelibrary.wiley.com/doi/full/10.1111/ijmr.12281"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onlinelibrary.wiley.com/doi/full/10.1111/ijmr.12281" TargetMode="External"/><Relationship Id="rId20" Type="http://schemas.openxmlformats.org/officeDocument/2006/relationships/comments" Target="comment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onlinelibrary.wiley.com/doi/full/10.1111/ijmr.12281" TargetMode="External"/><Relationship Id="rId23" Type="http://schemas.openxmlformats.org/officeDocument/2006/relationships/hyperlink" Target="https://doi.org/10.3384/hygiea.1403-8668.0441109"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onlinelibrary.wiley.com/doi/full/10.1111/ijmr.12281"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onlinelibrary.wiley.com/doi/full/10.1111/ijmr.12281" TargetMode="External"/><Relationship Id="rId22" Type="http://schemas.openxmlformats.org/officeDocument/2006/relationships/hyperlink" Target="https://doi.org/10.1016/j.jclepro.2017.12.111" TargetMode="External"/><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C632C-5F9D-4127-9E41-F159708EB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18912</Words>
  <Characters>107801</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2</cp:revision>
  <dcterms:created xsi:type="dcterms:W3CDTF">2023-07-05T13:11:00Z</dcterms:created>
  <dcterms:modified xsi:type="dcterms:W3CDTF">2023-07-05T13:11:00Z</dcterms:modified>
</cp:coreProperties>
</file>