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E76A7" w:rsidRPr="00CA4B65" w:rsidRDefault="00EE76A7" w:rsidP="0044474C">
      <w:pPr>
        <w:spacing w:line="360" w:lineRule="auto"/>
        <w:rPr>
          <w:rFonts w:eastAsia="Calibri" w:cs="Times New Roman"/>
          <w:szCs w:val="24"/>
        </w:rPr>
      </w:pPr>
    </w:p>
    <w:p w:rsidR="00E94C9E" w:rsidRDefault="006B6098" w:rsidP="0044474C">
      <w:pPr>
        <w:spacing w:line="360" w:lineRule="auto"/>
        <w:jc w:val="center"/>
      </w:pPr>
      <w:r>
        <w:t xml:space="preserve">An annotated bibliography- Efficacy of Nurse-led </w:t>
      </w:r>
      <w:r w:rsidR="00A56FC7">
        <w:t>Type II</w:t>
      </w:r>
      <w:r>
        <w:t xml:space="preserve"> Diabetes Education </w:t>
      </w:r>
      <w:r w:rsidR="00E94C9E" w:rsidRPr="00E94C9E">
        <w:t>in a Primary care setting</w:t>
      </w:r>
    </w:p>
    <w:p w:rsidR="00EE76A7" w:rsidRPr="00CA4B65" w:rsidRDefault="00EE76A7" w:rsidP="0044474C">
      <w:pPr>
        <w:spacing w:line="360" w:lineRule="auto"/>
        <w:jc w:val="center"/>
        <w:rPr>
          <w:rFonts w:eastAsia="Calibri" w:cs="Times New Roman"/>
          <w:szCs w:val="24"/>
        </w:rPr>
      </w:pPr>
      <w:r w:rsidRPr="00CA4B65">
        <w:rPr>
          <w:rFonts w:eastAsia="Calibri" w:cs="Times New Roman"/>
          <w:szCs w:val="24"/>
        </w:rPr>
        <w:t>[Name of Student]</w:t>
      </w:r>
    </w:p>
    <w:p w:rsidR="00EE76A7" w:rsidRPr="00CA4B65" w:rsidRDefault="00EE76A7" w:rsidP="0044474C">
      <w:pPr>
        <w:spacing w:line="360" w:lineRule="auto"/>
        <w:jc w:val="center"/>
        <w:rPr>
          <w:rFonts w:eastAsia="Calibri" w:cs="Times New Roman"/>
          <w:szCs w:val="24"/>
        </w:rPr>
      </w:pPr>
      <w:r w:rsidRPr="00CA4B65">
        <w:rPr>
          <w:rFonts w:eastAsia="Calibri" w:cs="Times New Roman"/>
          <w:szCs w:val="24"/>
        </w:rPr>
        <w:t>[Name of Institute]</w:t>
      </w:r>
    </w:p>
    <w:p w:rsidR="00EE76A7" w:rsidRPr="00CA4B65" w:rsidRDefault="00EE76A7" w:rsidP="0044474C">
      <w:pPr>
        <w:spacing w:line="360" w:lineRule="auto"/>
        <w:jc w:val="center"/>
        <w:rPr>
          <w:rFonts w:eastAsia="Calibri" w:cs="Times New Roman"/>
          <w:szCs w:val="24"/>
        </w:rPr>
      </w:pPr>
      <w:r w:rsidRPr="00CA4B65">
        <w:rPr>
          <w:rFonts w:eastAsia="Calibri" w:cs="Times New Roman"/>
          <w:szCs w:val="24"/>
        </w:rPr>
        <w:t>[Date]</w:t>
      </w:r>
    </w:p>
    <w:p w:rsidR="00D851ED" w:rsidRDefault="004F7149" w:rsidP="0044474C">
      <w:pPr>
        <w:spacing w:line="360" w:lineRule="auto"/>
      </w:pPr>
      <w:r w:rsidRPr="00EE76A7">
        <w:t xml:space="preserve"> </w:t>
      </w:r>
    </w:p>
    <w:p w:rsidR="00500357" w:rsidRDefault="00500357" w:rsidP="0044474C">
      <w:pPr>
        <w:spacing w:line="360" w:lineRule="auto"/>
      </w:pPr>
    </w:p>
    <w:p w:rsidR="00500357" w:rsidRDefault="00500357" w:rsidP="0044474C">
      <w:pPr>
        <w:spacing w:line="360" w:lineRule="auto"/>
      </w:pPr>
    </w:p>
    <w:p w:rsidR="00500357" w:rsidRDefault="00500357" w:rsidP="0044474C">
      <w:pPr>
        <w:spacing w:line="360" w:lineRule="auto"/>
      </w:pPr>
    </w:p>
    <w:p w:rsidR="00500357" w:rsidRDefault="00500357" w:rsidP="0044474C">
      <w:pPr>
        <w:spacing w:line="360" w:lineRule="auto"/>
      </w:pPr>
    </w:p>
    <w:p w:rsidR="00500357" w:rsidRDefault="00500357" w:rsidP="0044474C">
      <w:pPr>
        <w:spacing w:line="360" w:lineRule="auto"/>
      </w:pPr>
    </w:p>
    <w:p w:rsidR="00500357" w:rsidRDefault="00500357" w:rsidP="0044474C">
      <w:pPr>
        <w:spacing w:line="360" w:lineRule="auto"/>
      </w:pPr>
    </w:p>
    <w:p w:rsidR="00500357" w:rsidRDefault="00500357" w:rsidP="0044474C">
      <w:pPr>
        <w:spacing w:line="360" w:lineRule="auto"/>
        <w:sectPr w:rsidR="00500357">
          <w:headerReference w:type="default" r:id="rId9"/>
          <w:pgSz w:w="12240" w:h="15840"/>
          <w:pgMar w:top="1440" w:right="1440" w:bottom="1440" w:left="1440" w:header="708" w:footer="708" w:gutter="0"/>
          <w:cols w:space="708"/>
          <w:docGrid w:linePitch="360"/>
        </w:sectPr>
      </w:pPr>
    </w:p>
    <w:sdt>
      <w:sdtPr>
        <w:rPr>
          <w:rFonts w:asciiTheme="majorBidi" w:eastAsiaTheme="minorHAnsi" w:hAnsiTheme="majorBidi" w:cstheme="minorBidi"/>
          <w:b w:val="0"/>
          <w:color w:val="auto"/>
          <w:sz w:val="40"/>
          <w:szCs w:val="40"/>
          <w:u w:val="double"/>
        </w:rPr>
        <w:id w:val="66008995"/>
        <w:docPartObj>
          <w:docPartGallery w:val="Table of Contents"/>
          <w:docPartUnique/>
        </w:docPartObj>
      </w:sdtPr>
      <w:sdtEndPr>
        <w:rPr>
          <w:rFonts w:ascii="Times New Roman" w:hAnsi="Times New Roman"/>
          <w:bCs/>
          <w:noProof/>
          <w:sz w:val="24"/>
          <w:szCs w:val="22"/>
          <w:u w:val="none"/>
        </w:rPr>
      </w:sdtEndPr>
      <w:sdtContent>
        <w:p w:rsidR="00CC723E" w:rsidRPr="007274F7" w:rsidRDefault="007274F7" w:rsidP="007274F7">
          <w:pPr>
            <w:pStyle w:val="TOCHeading"/>
            <w:jc w:val="center"/>
            <w:rPr>
              <w:rFonts w:asciiTheme="majorBidi" w:hAnsiTheme="majorBidi"/>
              <w:sz w:val="40"/>
              <w:szCs w:val="40"/>
              <w:u w:val="double"/>
            </w:rPr>
          </w:pPr>
          <w:r w:rsidRPr="007274F7">
            <w:rPr>
              <w:rFonts w:asciiTheme="majorBidi" w:hAnsiTheme="majorBidi"/>
              <w:sz w:val="40"/>
              <w:szCs w:val="40"/>
              <w:u w:val="double"/>
            </w:rPr>
            <w:t xml:space="preserve">Table of </w:t>
          </w:r>
          <w:r w:rsidR="00CC723E" w:rsidRPr="007274F7">
            <w:rPr>
              <w:rFonts w:asciiTheme="majorBidi" w:hAnsiTheme="majorBidi"/>
              <w:sz w:val="40"/>
              <w:szCs w:val="40"/>
              <w:u w:val="double"/>
            </w:rPr>
            <w:t>Contents</w:t>
          </w:r>
        </w:p>
        <w:p w:rsidR="00131C97" w:rsidRDefault="00CC723E">
          <w:pPr>
            <w:pStyle w:val="TOC1"/>
            <w:tabs>
              <w:tab w:val="left" w:pos="480"/>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35653492" w:history="1">
            <w:r w:rsidR="00131C97" w:rsidRPr="003B5661">
              <w:rPr>
                <w:rStyle w:val="Hyperlink"/>
                <w:noProof/>
              </w:rPr>
              <w:t>1</w:t>
            </w:r>
            <w:r w:rsidR="00131C97">
              <w:rPr>
                <w:rFonts w:asciiTheme="minorHAnsi" w:eastAsiaTheme="minorEastAsia" w:hAnsiTheme="minorHAnsi"/>
                <w:noProof/>
                <w:sz w:val="22"/>
              </w:rPr>
              <w:tab/>
            </w:r>
            <w:r w:rsidR="00131C97" w:rsidRPr="003B5661">
              <w:rPr>
                <w:rStyle w:val="Hyperlink"/>
                <w:noProof/>
              </w:rPr>
              <w:t>Introduction</w:t>
            </w:r>
            <w:r w:rsidR="00131C97">
              <w:rPr>
                <w:noProof/>
                <w:webHidden/>
              </w:rPr>
              <w:tab/>
            </w:r>
            <w:r w:rsidR="00131C97">
              <w:rPr>
                <w:noProof/>
                <w:webHidden/>
              </w:rPr>
              <w:fldChar w:fldCharType="begin"/>
            </w:r>
            <w:r w:rsidR="00131C97">
              <w:rPr>
                <w:noProof/>
                <w:webHidden/>
              </w:rPr>
              <w:instrText xml:space="preserve"> PAGEREF _Toc135653492 \h </w:instrText>
            </w:r>
            <w:r w:rsidR="00131C97">
              <w:rPr>
                <w:noProof/>
                <w:webHidden/>
              </w:rPr>
            </w:r>
            <w:r w:rsidR="00131C97">
              <w:rPr>
                <w:noProof/>
                <w:webHidden/>
              </w:rPr>
              <w:fldChar w:fldCharType="separate"/>
            </w:r>
            <w:r w:rsidR="00131C97">
              <w:rPr>
                <w:noProof/>
                <w:webHidden/>
              </w:rPr>
              <w:t>2</w:t>
            </w:r>
            <w:r w:rsidR="00131C97">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493" w:history="1">
            <w:r w:rsidRPr="003B5661">
              <w:rPr>
                <w:rStyle w:val="Hyperlink"/>
                <w:noProof/>
              </w:rPr>
              <w:t>1.1</w:t>
            </w:r>
            <w:r>
              <w:rPr>
                <w:rFonts w:asciiTheme="minorHAnsi" w:eastAsiaTheme="minorEastAsia" w:hAnsiTheme="minorHAnsi"/>
                <w:noProof/>
                <w:sz w:val="22"/>
              </w:rPr>
              <w:tab/>
            </w:r>
            <w:r w:rsidRPr="003B5661">
              <w:rPr>
                <w:rStyle w:val="Hyperlink"/>
                <w:noProof/>
              </w:rPr>
              <w:t>Identification of Nursing Intervention</w:t>
            </w:r>
            <w:r>
              <w:rPr>
                <w:noProof/>
                <w:webHidden/>
              </w:rPr>
              <w:tab/>
            </w:r>
            <w:r>
              <w:rPr>
                <w:noProof/>
                <w:webHidden/>
              </w:rPr>
              <w:fldChar w:fldCharType="begin"/>
            </w:r>
            <w:r>
              <w:rPr>
                <w:noProof/>
                <w:webHidden/>
              </w:rPr>
              <w:instrText xml:space="preserve"> PAGEREF _Toc135653493 \h </w:instrText>
            </w:r>
            <w:r>
              <w:rPr>
                <w:noProof/>
                <w:webHidden/>
              </w:rPr>
            </w:r>
            <w:r>
              <w:rPr>
                <w:noProof/>
                <w:webHidden/>
              </w:rPr>
              <w:fldChar w:fldCharType="separate"/>
            </w:r>
            <w:r>
              <w:rPr>
                <w:noProof/>
                <w:webHidden/>
              </w:rPr>
              <w:t>2</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494" w:history="1">
            <w:r w:rsidRPr="003B5661">
              <w:rPr>
                <w:rStyle w:val="Hyperlink"/>
                <w:noProof/>
              </w:rPr>
              <w:t>1.2</w:t>
            </w:r>
            <w:r>
              <w:rPr>
                <w:rFonts w:asciiTheme="minorHAnsi" w:eastAsiaTheme="minorEastAsia" w:hAnsiTheme="minorHAnsi"/>
                <w:noProof/>
                <w:sz w:val="22"/>
              </w:rPr>
              <w:tab/>
            </w:r>
            <w:r w:rsidRPr="003B5661">
              <w:rPr>
                <w:rStyle w:val="Hyperlink"/>
                <w:noProof/>
              </w:rPr>
              <w:t>Research Question</w:t>
            </w:r>
            <w:r>
              <w:rPr>
                <w:noProof/>
                <w:webHidden/>
              </w:rPr>
              <w:tab/>
            </w:r>
            <w:r>
              <w:rPr>
                <w:noProof/>
                <w:webHidden/>
              </w:rPr>
              <w:fldChar w:fldCharType="begin"/>
            </w:r>
            <w:r>
              <w:rPr>
                <w:noProof/>
                <w:webHidden/>
              </w:rPr>
              <w:instrText xml:space="preserve"> PAGEREF _Toc135653494 \h </w:instrText>
            </w:r>
            <w:r>
              <w:rPr>
                <w:noProof/>
                <w:webHidden/>
              </w:rPr>
            </w:r>
            <w:r>
              <w:rPr>
                <w:noProof/>
                <w:webHidden/>
              </w:rPr>
              <w:fldChar w:fldCharType="separate"/>
            </w:r>
            <w:r>
              <w:rPr>
                <w:noProof/>
                <w:webHidden/>
              </w:rPr>
              <w:t>2</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495" w:history="1">
            <w:r w:rsidRPr="003B5661">
              <w:rPr>
                <w:rStyle w:val="Hyperlink"/>
                <w:noProof/>
              </w:rPr>
              <w:t>1.3</w:t>
            </w:r>
            <w:r>
              <w:rPr>
                <w:rFonts w:asciiTheme="minorHAnsi" w:eastAsiaTheme="minorEastAsia" w:hAnsiTheme="minorHAnsi"/>
                <w:noProof/>
                <w:sz w:val="22"/>
              </w:rPr>
              <w:tab/>
            </w:r>
            <w:r w:rsidRPr="003B5661">
              <w:rPr>
                <w:rStyle w:val="Hyperlink"/>
                <w:noProof/>
              </w:rPr>
              <w:t>Context of the Study</w:t>
            </w:r>
            <w:r>
              <w:rPr>
                <w:noProof/>
                <w:webHidden/>
              </w:rPr>
              <w:tab/>
            </w:r>
            <w:r>
              <w:rPr>
                <w:noProof/>
                <w:webHidden/>
              </w:rPr>
              <w:fldChar w:fldCharType="begin"/>
            </w:r>
            <w:r>
              <w:rPr>
                <w:noProof/>
                <w:webHidden/>
              </w:rPr>
              <w:instrText xml:space="preserve"> PAGEREF _Toc135653495 \h </w:instrText>
            </w:r>
            <w:r>
              <w:rPr>
                <w:noProof/>
                <w:webHidden/>
              </w:rPr>
            </w:r>
            <w:r>
              <w:rPr>
                <w:noProof/>
                <w:webHidden/>
              </w:rPr>
              <w:fldChar w:fldCharType="separate"/>
            </w:r>
            <w:r>
              <w:rPr>
                <w:noProof/>
                <w:webHidden/>
              </w:rPr>
              <w:t>2</w:t>
            </w:r>
            <w:r>
              <w:rPr>
                <w:noProof/>
                <w:webHidden/>
              </w:rPr>
              <w:fldChar w:fldCharType="end"/>
            </w:r>
          </w:hyperlink>
        </w:p>
        <w:p w:rsidR="00131C97" w:rsidRDefault="00131C97">
          <w:pPr>
            <w:pStyle w:val="TOC1"/>
            <w:tabs>
              <w:tab w:val="left" w:pos="480"/>
              <w:tab w:val="right" w:leader="dot" w:pos="9350"/>
            </w:tabs>
            <w:rPr>
              <w:rFonts w:asciiTheme="minorHAnsi" w:eastAsiaTheme="minorEastAsia" w:hAnsiTheme="minorHAnsi"/>
              <w:noProof/>
              <w:sz w:val="22"/>
            </w:rPr>
          </w:pPr>
          <w:hyperlink w:anchor="_Toc135653496" w:history="1">
            <w:r w:rsidRPr="003B5661">
              <w:rPr>
                <w:rStyle w:val="Hyperlink"/>
                <w:noProof/>
              </w:rPr>
              <w:t>2</w:t>
            </w:r>
            <w:r>
              <w:rPr>
                <w:rFonts w:asciiTheme="minorHAnsi" w:eastAsiaTheme="minorEastAsia" w:hAnsiTheme="minorHAnsi"/>
                <w:noProof/>
                <w:sz w:val="22"/>
              </w:rPr>
              <w:tab/>
            </w:r>
            <w:r w:rsidRPr="003B5661">
              <w:rPr>
                <w:rStyle w:val="Hyperlink"/>
                <w:noProof/>
              </w:rPr>
              <w:t>Database Research Method</w:t>
            </w:r>
            <w:r>
              <w:rPr>
                <w:noProof/>
                <w:webHidden/>
              </w:rPr>
              <w:tab/>
            </w:r>
            <w:r>
              <w:rPr>
                <w:noProof/>
                <w:webHidden/>
              </w:rPr>
              <w:fldChar w:fldCharType="begin"/>
            </w:r>
            <w:r>
              <w:rPr>
                <w:noProof/>
                <w:webHidden/>
              </w:rPr>
              <w:instrText xml:space="preserve"> PAGEREF _Toc135653496 \h </w:instrText>
            </w:r>
            <w:r>
              <w:rPr>
                <w:noProof/>
                <w:webHidden/>
              </w:rPr>
            </w:r>
            <w:r>
              <w:rPr>
                <w:noProof/>
                <w:webHidden/>
              </w:rPr>
              <w:fldChar w:fldCharType="separate"/>
            </w:r>
            <w:r>
              <w:rPr>
                <w:noProof/>
                <w:webHidden/>
              </w:rPr>
              <w:t>3</w:t>
            </w:r>
            <w:r>
              <w:rPr>
                <w:noProof/>
                <w:webHidden/>
              </w:rPr>
              <w:fldChar w:fldCharType="end"/>
            </w:r>
          </w:hyperlink>
        </w:p>
        <w:p w:rsidR="00131C97" w:rsidRDefault="00131C97">
          <w:pPr>
            <w:pStyle w:val="TOC1"/>
            <w:tabs>
              <w:tab w:val="left" w:pos="480"/>
              <w:tab w:val="right" w:leader="dot" w:pos="9350"/>
            </w:tabs>
            <w:rPr>
              <w:rFonts w:asciiTheme="minorHAnsi" w:eastAsiaTheme="minorEastAsia" w:hAnsiTheme="minorHAnsi"/>
              <w:noProof/>
              <w:sz w:val="22"/>
            </w:rPr>
          </w:pPr>
          <w:hyperlink w:anchor="_Toc135653497" w:history="1">
            <w:r w:rsidRPr="003B5661">
              <w:rPr>
                <w:rStyle w:val="Hyperlink"/>
                <w:noProof/>
              </w:rPr>
              <w:t>3</w:t>
            </w:r>
            <w:r>
              <w:rPr>
                <w:rFonts w:asciiTheme="minorHAnsi" w:eastAsiaTheme="minorEastAsia" w:hAnsiTheme="minorHAnsi"/>
                <w:noProof/>
                <w:sz w:val="22"/>
              </w:rPr>
              <w:tab/>
            </w:r>
            <w:r w:rsidRPr="003B5661">
              <w:rPr>
                <w:rStyle w:val="Hyperlink"/>
                <w:noProof/>
              </w:rPr>
              <w:t>Critical Analysis of Selected Papers</w:t>
            </w:r>
            <w:r>
              <w:rPr>
                <w:noProof/>
                <w:webHidden/>
              </w:rPr>
              <w:tab/>
            </w:r>
            <w:r>
              <w:rPr>
                <w:noProof/>
                <w:webHidden/>
              </w:rPr>
              <w:fldChar w:fldCharType="begin"/>
            </w:r>
            <w:r>
              <w:rPr>
                <w:noProof/>
                <w:webHidden/>
              </w:rPr>
              <w:instrText xml:space="preserve"> PAGEREF _Toc135653497 \h </w:instrText>
            </w:r>
            <w:r>
              <w:rPr>
                <w:noProof/>
                <w:webHidden/>
              </w:rPr>
            </w:r>
            <w:r>
              <w:rPr>
                <w:noProof/>
                <w:webHidden/>
              </w:rPr>
              <w:fldChar w:fldCharType="separate"/>
            </w:r>
            <w:r>
              <w:rPr>
                <w:noProof/>
                <w:webHidden/>
              </w:rPr>
              <w:t>3</w:t>
            </w:r>
            <w:r>
              <w:rPr>
                <w:noProof/>
                <w:webHidden/>
              </w:rPr>
              <w:fldChar w:fldCharType="end"/>
            </w:r>
          </w:hyperlink>
        </w:p>
        <w:p w:rsidR="00131C97" w:rsidRDefault="00131C97">
          <w:pPr>
            <w:pStyle w:val="TOC1"/>
            <w:tabs>
              <w:tab w:val="right" w:leader="dot" w:pos="9350"/>
            </w:tabs>
            <w:rPr>
              <w:rFonts w:asciiTheme="minorHAnsi" w:eastAsiaTheme="minorEastAsia" w:hAnsiTheme="minorHAnsi"/>
              <w:noProof/>
              <w:sz w:val="22"/>
            </w:rPr>
          </w:pPr>
          <w:hyperlink w:anchor="_Toc135653498" w:history="1">
            <w:r w:rsidRPr="003B5661">
              <w:rPr>
                <w:rStyle w:val="Hyperlink"/>
                <w:noProof/>
              </w:rPr>
              <w:t>Paper 1:</w:t>
            </w:r>
            <w:r>
              <w:rPr>
                <w:noProof/>
                <w:webHidden/>
              </w:rPr>
              <w:tab/>
            </w:r>
            <w:r>
              <w:rPr>
                <w:noProof/>
                <w:webHidden/>
              </w:rPr>
              <w:fldChar w:fldCharType="begin"/>
            </w:r>
            <w:r>
              <w:rPr>
                <w:noProof/>
                <w:webHidden/>
              </w:rPr>
              <w:instrText xml:space="preserve"> PAGEREF _Toc135653498 \h </w:instrText>
            </w:r>
            <w:r>
              <w:rPr>
                <w:noProof/>
                <w:webHidden/>
              </w:rPr>
            </w:r>
            <w:r>
              <w:rPr>
                <w:noProof/>
                <w:webHidden/>
              </w:rPr>
              <w:fldChar w:fldCharType="separate"/>
            </w:r>
            <w:r>
              <w:rPr>
                <w:noProof/>
                <w:webHidden/>
              </w:rPr>
              <w:t>3</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499" w:history="1">
            <w:r w:rsidRPr="003B5661">
              <w:rPr>
                <w:rStyle w:val="Hyperlink"/>
                <w:noProof/>
              </w:rPr>
              <w:t>3.1</w:t>
            </w:r>
            <w:r>
              <w:rPr>
                <w:rFonts w:asciiTheme="minorHAnsi" w:eastAsiaTheme="minorEastAsia" w:hAnsiTheme="minorHAnsi"/>
                <w:noProof/>
                <w:sz w:val="22"/>
              </w:rPr>
              <w:tab/>
            </w:r>
            <w:r w:rsidRPr="003B5661">
              <w:rPr>
                <w:rStyle w:val="Hyperlink"/>
                <w:noProof/>
                <w:shd w:val="clear" w:color="auto" w:fill="FFFFFF"/>
              </w:rPr>
              <w:t>Annotation of Paper</w:t>
            </w:r>
            <w:r>
              <w:rPr>
                <w:noProof/>
                <w:webHidden/>
              </w:rPr>
              <w:tab/>
            </w:r>
            <w:r>
              <w:rPr>
                <w:noProof/>
                <w:webHidden/>
              </w:rPr>
              <w:fldChar w:fldCharType="begin"/>
            </w:r>
            <w:r>
              <w:rPr>
                <w:noProof/>
                <w:webHidden/>
              </w:rPr>
              <w:instrText xml:space="preserve"> PAGEREF _Toc135653499 \h </w:instrText>
            </w:r>
            <w:r>
              <w:rPr>
                <w:noProof/>
                <w:webHidden/>
              </w:rPr>
            </w:r>
            <w:r>
              <w:rPr>
                <w:noProof/>
                <w:webHidden/>
              </w:rPr>
              <w:fldChar w:fldCharType="separate"/>
            </w:r>
            <w:r>
              <w:rPr>
                <w:noProof/>
                <w:webHidden/>
              </w:rPr>
              <w:t>4</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00" w:history="1">
            <w:r w:rsidRPr="003B5661">
              <w:rPr>
                <w:rStyle w:val="Hyperlink"/>
                <w:noProof/>
              </w:rPr>
              <w:t>3.2</w:t>
            </w:r>
            <w:r>
              <w:rPr>
                <w:rFonts w:asciiTheme="minorHAnsi" w:eastAsiaTheme="minorEastAsia" w:hAnsiTheme="minorHAnsi"/>
                <w:noProof/>
                <w:sz w:val="22"/>
              </w:rPr>
              <w:tab/>
            </w:r>
            <w:r w:rsidRPr="003B5661">
              <w:rPr>
                <w:rStyle w:val="Hyperlink"/>
                <w:noProof/>
              </w:rPr>
              <w:t>Critical Analysis</w:t>
            </w:r>
            <w:r>
              <w:rPr>
                <w:noProof/>
                <w:webHidden/>
              </w:rPr>
              <w:tab/>
            </w:r>
            <w:r>
              <w:rPr>
                <w:noProof/>
                <w:webHidden/>
              </w:rPr>
              <w:fldChar w:fldCharType="begin"/>
            </w:r>
            <w:r>
              <w:rPr>
                <w:noProof/>
                <w:webHidden/>
              </w:rPr>
              <w:instrText xml:space="preserve"> PAGEREF _Toc135653500 \h </w:instrText>
            </w:r>
            <w:r>
              <w:rPr>
                <w:noProof/>
                <w:webHidden/>
              </w:rPr>
            </w:r>
            <w:r>
              <w:rPr>
                <w:noProof/>
                <w:webHidden/>
              </w:rPr>
              <w:fldChar w:fldCharType="separate"/>
            </w:r>
            <w:r>
              <w:rPr>
                <w:noProof/>
                <w:webHidden/>
              </w:rPr>
              <w:t>4</w:t>
            </w:r>
            <w:r>
              <w:rPr>
                <w:noProof/>
                <w:webHidden/>
              </w:rPr>
              <w:fldChar w:fldCharType="end"/>
            </w:r>
          </w:hyperlink>
        </w:p>
        <w:p w:rsidR="00131C97" w:rsidRDefault="00131C97">
          <w:pPr>
            <w:pStyle w:val="TOC1"/>
            <w:tabs>
              <w:tab w:val="right" w:leader="dot" w:pos="9350"/>
            </w:tabs>
            <w:rPr>
              <w:rFonts w:asciiTheme="minorHAnsi" w:eastAsiaTheme="minorEastAsia" w:hAnsiTheme="minorHAnsi"/>
              <w:noProof/>
              <w:sz w:val="22"/>
            </w:rPr>
          </w:pPr>
          <w:hyperlink w:anchor="_Toc135653501" w:history="1">
            <w:r w:rsidRPr="003B5661">
              <w:rPr>
                <w:rStyle w:val="Hyperlink"/>
                <w:noProof/>
              </w:rPr>
              <w:t>Paper 2:</w:t>
            </w:r>
            <w:r>
              <w:rPr>
                <w:noProof/>
                <w:webHidden/>
              </w:rPr>
              <w:tab/>
            </w:r>
            <w:r>
              <w:rPr>
                <w:noProof/>
                <w:webHidden/>
              </w:rPr>
              <w:fldChar w:fldCharType="begin"/>
            </w:r>
            <w:r>
              <w:rPr>
                <w:noProof/>
                <w:webHidden/>
              </w:rPr>
              <w:instrText xml:space="preserve"> PAGEREF _Toc135653501 \h </w:instrText>
            </w:r>
            <w:r>
              <w:rPr>
                <w:noProof/>
                <w:webHidden/>
              </w:rPr>
            </w:r>
            <w:r>
              <w:rPr>
                <w:noProof/>
                <w:webHidden/>
              </w:rPr>
              <w:fldChar w:fldCharType="separate"/>
            </w:r>
            <w:r>
              <w:rPr>
                <w:noProof/>
                <w:webHidden/>
              </w:rPr>
              <w:t>5</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02" w:history="1">
            <w:r w:rsidRPr="003B5661">
              <w:rPr>
                <w:rStyle w:val="Hyperlink"/>
                <w:noProof/>
              </w:rPr>
              <w:t>3.3</w:t>
            </w:r>
            <w:r>
              <w:rPr>
                <w:rFonts w:asciiTheme="minorHAnsi" w:eastAsiaTheme="minorEastAsia" w:hAnsiTheme="minorHAnsi"/>
                <w:noProof/>
                <w:sz w:val="22"/>
              </w:rPr>
              <w:tab/>
            </w:r>
            <w:r w:rsidRPr="003B5661">
              <w:rPr>
                <w:rStyle w:val="Hyperlink"/>
                <w:noProof/>
                <w:shd w:val="clear" w:color="auto" w:fill="FFFFFF"/>
              </w:rPr>
              <w:t>Annotation of Paper</w:t>
            </w:r>
            <w:r>
              <w:rPr>
                <w:noProof/>
                <w:webHidden/>
              </w:rPr>
              <w:tab/>
            </w:r>
            <w:r>
              <w:rPr>
                <w:noProof/>
                <w:webHidden/>
              </w:rPr>
              <w:fldChar w:fldCharType="begin"/>
            </w:r>
            <w:r>
              <w:rPr>
                <w:noProof/>
                <w:webHidden/>
              </w:rPr>
              <w:instrText xml:space="preserve"> PAGEREF _Toc135653502 \h </w:instrText>
            </w:r>
            <w:r>
              <w:rPr>
                <w:noProof/>
                <w:webHidden/>
              </w:rPr>
            </w:r>
            <w:r>
              <w:rPr>
                <w:noProof/>
                <w:webHidden/>
              </w:rPr>
              <w:fldChar w:fldCharType="separate"/>
            </w:r>
            <w:r>
              <w:rPr>
                <w:noProof/>
                <w:webHidden/>
              </w:rPr>
              <w:t>5</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03" w:history="1">
            <w:r w:rsidRPr="003B5661">
              <w:rPr>
                <w:rStyle w:val="Hyperlink"/>
                <w:noProof/>
              </w:rPr>
              <w:t>3.4</w:t>
            </w:r>
            <w:r>
              <w:rPr>
                <w:rFonts w:asciiTheme="minorHAnsi" w:eastAsiaTheme="minorEastAsia" w:hAnsiTheme="minorHAnsi"/>
                <w:noProof/>
                <w:sz w:val="22"/>
              </w:rPr>
              <w:tab/>
            </w:r>
            <w:r w:rsidRPr="003B5661">
              <w:rPr>
                <w:rStyle w:val="Hyperlink"/>
                <w:noProof/>
                <w:shd w:val="clear" w:color="auto" w:fill="FFFFFF"/>
              </w:rPr>
              <w:t>Critical Analysis</w:t>
            </w:r>
            <w:r>
              <w:rPr>
                <w:noProof/>
                <w:webHidden/>
              </w:rPr>
              <w:tab/>
            </w:r>
            <w:r>
              <w:rPr>
                <w:noProof/>
                <w:webHidden/>
              </w:rPr>
              <w:fldChar w:fldCharType="begin"/>
            </w:r>
            <w:r>
              <w:rPr>
                <w:noProof/>
                <w:webHidden/>
              </w:rPr>
              <w:instrText xml:space="preserve"> PAGEREF _Toc135653503 \h </w:instrText>
            </w:r>
            <w:r>
              <w:rPr>
                <w:noProof/>
                <w:webHidden/>
              </w:rPr>
            </w:r>
            <w:r>
              <w:rPr>
                <w:noProof/>
                <w:webHidden/>
              </w:rPr>
              <w:fldChar w:fldCharType="separate"/>
            </w:r>
            <w:r>
              <w:rPr>
                <w:noProof/>
                <w:webHidden/>
              </w:rPr>
              <w:t>5</w:t>
            </w:r>
            <w:r>
              <w:rPr>
                <w:noProof/>
                <w:webHidden/>
              </w:rPr>
              <w:fldChar w:fldCharType="end"/>
            </w:r>
          </w:hyperlink>
        </w:p>
        <w:p w:rsidR="00131C97" w:rsidRDefault="00131C97">
          <w:pPr>
            <w:pStyle w:val="TOC1"/>
            <w:tabs>
              <w:tab w:val="right" w:leader="dot" w:pos="9350"/>
            </w:tabs>
            <w:rPr>
              <w:rFonts w:asciiTheme="minorHAnsi" w:eastAsiaTheme="minorEastAsia" w:hAnsiTheme="minorHAnsi"/>
              <w:noProof/>
              <w:sz w:val="22"/>
            </w:rPr>
          </w:pPr>
          <w:hyperlink w:anchor="_Toc135653504" w:history="1">
            <w:r w:rsidRPr="003B5661">
              <w:rPr>
                <w:rStyle w:val="Hyperlink"/>
                <w:noProof/>
              </w:rPr>
              <w:t>Paper 3:</w:t>
            </w:r>
            <w:r>
              <w:rPr>
                <w:noProof/>
                <w:webHidden/>
              </w:rPr>
              <w:tab/>
            </w:r>
            <w:r>
              <w:rPr>
                <w:noProof/>
                <w:webHidden/>
              </w:rPr>
              <w:fldChar w:fldCharType="begin"/>
            </w:r>
            <w:r>
              <w:rPr>
                <w:noProof/>
                <w:webHidden/>
              </w:rPr>
              <w:instrText xml:space="preserve"> PAGEREF _Toc135653504 \h </w:instrText>
            </w:r>
            <w:r>
              <w:rPr>
                <w:noProof/>
                <w:webHidden/>
              </w:rPr>
            </w:r>
            <w:r>
              <w:rPr>
                <w:noProof/>
                <w:webHidden/>
              </w:rPr>
              <w:fldChar w:fldCharType="separate"/>
            </w:r>
            <w:r>
              <w:rPr>
                <w:noProof/>
                <w:webHidden/>
              </w:rPr>
              <w:t>6</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05" w:history="1">
            <w:r w:rsidRPr="003B5661">
              <w:rPr>
                <w:rStyle w:val="Hyperlink"/>
                <w:noProof/>
              </w:rPr>
              <w:t>3.5</w:t>
            </w:r>
            <w:r>
              <w:rPr>
                <w:rFonts w:asciiTheme="minorHAnsi" w:eastAsiaTheme="minorEastAsia" w:hAnsiTheme="minorHAnsi"/>
                <w:noProof/>
                <w:sz w:val="22"/>
              </w:rPr>
              <w:tab/>
            </w:r>
            <w:r w:rsidRPr="003B5661">
              <w:rPr>
                <w:rStyle w:val="Hyperlink"/>
                <w:noProof/>
              </w:rPr>
              <w:t>Annotation of Paper</w:t>
            </w:r>
            <w:r>
              <w:rPr>
                <w:noProof/>
                <w:webHidden/>
              </w:rPr>
              <w:tab/>
            </w:r>
            <w:r>
              <w:rPr>
                <w:noProof/>
                <w:webHidden/>
              </w:rPr>
              <w:fldChar w:fldCharType="begin"/>
            </w:r>
            <w:r>
              <w:rPr>
                <w:noProof/>
                <w:webHidden/>
              </w:rPr>
              <w:instrText xml:space="preserve"> PAGEREF _Toc135653505 \h </w:instrText>
            </w:r>
            <w:r>
              <w:rPr>
                <w:noProof/>
                <w:webHidden/>
              </w:rPr>
            </w:r>
            <w:r>
              <w:rPr>
                <w:noProof/>
                <w:webHidden/>
              </w:rPr>
              <w:fldChar w:fldCharType="separate"/>
            </w:r>
            <w:r>
              <w:rPr>
                <w:noProof/>
                <w:webHidden/>
              </w:rPr>
              <w:t>6</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06" w:history="1">
            <w:r w:rsidRPr="003B5661">
              <w:rPr>
                <w:rStyle w:val="Hyperlink"/>
                <w:noProof/>
              </w:rPr>
              <w:t>3.6</w:t>
            </w:r>
            <w:r>
              <w:rPr>
                <w:rFonts w:asciiTheme="minorHAnsi" w:eastAsiaTheme="minorEastAsia" w:hAnsiTheme="minorHAnsi"/>
                <w:noProof/>
                <w:sz w:val="22"/>
              </w:rPr>
              <w:tab/>
            </w:r>
            <w:r w:rsidRPr="003B5661">
              <w:rPr>
                <w:rStyle w:val="Hyperlink"/>
                <w:noProof/>
              </w:rPr>
              <w:t>Critical Analysis</w:t>
            </w:r>
            <w:r>
              <w:rPr>
                <w:noProof/>
                <w:webHidden/>
              </w:rPr>
              <w:tab/>
            </w:r>
            <w:r>
              <w:rPr>
                <w:noProof/>
                <w:webHidden/>
              </w:rPr>
              <w:fldChar w:fldCharType="begin"/>
            </w:r>
            <w:r>
              <w:rPr>
                <w:noProof/>
                <w:webHidden/>
              </w:rPr>
              <w:instrText xml:space="preserve"> PAGEREF _Toc135653506 \h </w:instrText>
            </w:r>
            <w:r>
              <w:rPr>
                <w:noProof/>
                <w:webHidden/>
              </w:rPr>
            </w:r>
            <w:r>
              <w:rPr>
                <w:noProof/>
                <w:webHidden/>
              </w:rPr>
              <w:fldChar w:fldCharType="separate"/>
            </w:r>
            <w:r>
              <w:rPr>
                <w:noProof/>
                <w:webHidden/>
              </w:rPr>
              <w:t>6</w:t>
            </w:r>
            <w:r>
              <w:rPr>
                <w:noProof/>
                <w:webHidden/>
              </w:rPr>
              <w:fldChar w:fldCharType="end"/>
            </w:r>
          </w:hyperlink>
        </w:p>
        <w:p w:rsidR="00131C97" w:rsidRDefault="00131C97">
          <w:pPr>
            <w:pStyle w:val="TOC1"/>
            <w:tabs>
              <w:tab w:val="left" w:pos="480"/>
              <w:tab w:val="right" w:leader="dot" w:pos="9350"/>
            </w:tabs>
            <w:rPr>
              <w:rFonts w:asciiTheme="minorHAnsi" w:eastAsiaTheme="minorEastAsia" w:hAnsiTheme="minorHAnsi"/>
              <w:noProof/>
              <w:sz w:val="22"/>
            </w:rPr>
          </w:pPr>
          <w:hyperlink w:anchor="_Toc135653507" w:history="1">
            <w:r w:rsidRPr="003B5661">
              <w:rPr>
                <w:rStyle w:val="Hyperlink"/>
                <w:noProof/>
              </w:rPr>
              <w:t>4</w:t>
            </w:r>
            <w:r>
              <w:rPr>
                <w:rFonts w:asciiTheme="minorHAnsi" w:eastAsiaTheme="minorEastAsia" w:hAnsiTheme="minorHAnsi"/>
                <w:noProof/>
                <w:sz w:val="22"/>
              </w:rPr>
              <w:tab/>
            </w:r>
            <w:r w:rsidRPr="003B5661">
              <w:rPr>
                <w:rStyle w:val="Hyperlink"/>
                <w:noProof/>
              </w:rPr>
              <w:t>Summary of Findings</w:t>
            </w:r>
            <w:r>
              <w:rPr>
                <w:noProof/>
                <w:webHidden/>
              </w:rPr>
              <w:tab/>
            </w:r>
            <w:r>
              <w:rPr>
                <w:noProof/>
                <w:webHidden/>
              </w:rPr>
              <w:fldChar w:fldCharType="begin"/>
            </w:r>
            <w:r>
              <w:rPr>
                <w:noProof/>
                <w:webHidden/>
              </w:rPr>
              <w:instrText xml:space="preserve"> PAGEREF _Toc135653507 \h </w:instrText>
            </w:r>
            <w:r>
              <w:rPr>
                <w:noProof/>
                <w:webHidden/>
              </w:rPr>
            </w:r>
            <w:r>
              <w:rPr>
                <w:noProof/>
                <w:webHidden/>
              </w:rPr>
              <w:fldChar w:fldCharType="separate"/>
            </w:r>
            <w:r>
              <w:rPr>
                <w:noProof/>
                <w:webHidden/>
              </w:rPr>
              <w:t>7</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08" w:history="1">
            <w:r w:rsidRPr="003B5661">
              <w:rPr>
                <w:rStyle w:val="Hyperlink"/>
                <w:noProof/>
              </w:rPr>
              <w:t>4.1</w:t>
            </w:r>
            <w:r>
              <w:rPr>
                <w:rFonts w:asciiTheme="minorHAnsi" w:eastAsiaTheme="minorEastAsia" w:hAnsiTheme="minorHAnsi"/>
                <w:noProof/>
                <w:sz w:val="22"/>
              </w:rPr>
              <w:tab/>
            </w:r>
            <w:r w:rsidRPr="003B5661">
              <w:rPr>
                <w:rStyle w:val="Hyperlink"/>
                <w:noProof/>
              </w:rPr>
              <w:t>Major Management Approach for Better Glycated Haemoglobin and Systolic Blood Pressure as Positive Clinical Outcome; Nurse-led Type II Diabetes Education</w:t>
            </w:r>
            <w:r>
              <w:rPr>
                <w:noProof/>
                <w:webHidden/>
              </w:rPr>
              <w:tab/>
            </w:r>
            <w:r>
              <w:rPr>
                <w:noProof/>
                <w:webHidden/>
              </w:rPr>
              <w:fldChar w:fldCharType="begin"/>
            </w:r>
            <w:r>
              <w:rPr>
                <w:noProof/>
                <w:webHidden/>
              </w:rPr>
              <w:instrText xml:space="preserve"> PAGEREF _Toc135653508 \h </w:instrText>
            </w:r>
            <w:r>
              <w:rPr>
                <w:noProof/>
                <w:webHidden/>
              </w:rPr>
            </w:r>
            <w:r>
              <w:rPr>
                <w:noProof/>
                <w:webHidden/>
              </w:rPr>
              <w:fldChar w:fldCharType="separate"/>
            </w:r>
            <w:r>
              <w:rPr>
                <w:noProof/>
                <w:webHidden/>
              </w:rPr>
              <w:t>7</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09" w:history="1">
            <w:r w:rsidRPr="003B5661">
              <w:rPr>
                <w:rStyle w:val="Hyperlink"/>
                <w:noProof/>
              </w:rPr>
              <w:t>4.2</w:t>
            </w:r>
            <w:r>
              <w:rPr>
                <w:rFonts w:asciiTheme="minorHAnsi" w:eastAsiaTheme="minorEastAsia" w:hAnsiTheme="minorHAnsi"/>
                <w:noProof/>
                <w:sz w:val="22"/>
              </w:rPr>
              <w:tab/>
            </w:r>
            <w:r w:rsidRPr="003B5661">
              <w:rPr>
                <w:rStyle w:val="Hyperlink"/>
                <w:noProof/>
              </w:rPr>
              <w:t>Educational Reinforcement- A Complete Approach to Diabetes Management</w:t>
            </w:r>
            <w:r>
              <w:rPr>
                <w:noProof/>
                <w:webHidden/>
              </w:rPr>
              <w:tab/>
            </w:r>
            <w:r>
              <w:rPr>
                <w:noProof/>
                <w:webHidden/>
              </w:rPr>
              <w:fldChar w:fldCharType="begin"/>
            </w:r>
            <w:r>
              <w:rPr>
                <w:noProof/>
                <w:webHidden/>
              </w:rPr>
              <w:instrText xml:space="preserve"> PAGEREF _Toc135653509 \h </w:instrText>
            </w:r>
            <w:r>
              <w:rPr>
                <w:noProof/>
                <w:webHidden/>
              </w:rPr>
            </w:r>
            <w:r>
              <w:rPr>
                <w:noProof/>
                <w:webHidden/>
              </w:rPr>
              <w:fldChar w:fldCharType="separate"/>
            </w:r>
            <w:r>
              <w:rPr>
                <w:noProof/>
                <w:webHidden/>
              </w:rPr>
              <w:t>8</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10" w:history="1">
            <w:r w:rsidRPr="003B5661">
              <w:rPr>
                <w:rStyle w:val="Hyperlink"/>
                <w:noProof/>
              </w:rPr>
              <w:t>4.3</w:t>
            </w:r>
            <w:r>
              <w:rPr>
                <w:rFonts w:asciiTheme="minorHAnsi" w:eastAsiaTheme="minorEastAsia" w:hAnsiTheme="minorHAnsi"/>
                <w:noProof/>
                <w:sz w:val="22"/>
              </w:rPr>
              <w:tab/>
            </w:r>
            <w:r w:rsidRPr="003B5661">
              <w:rPr>
                <w:rStyle w:val="Hyperlink"/>
                <w:noProof/>
              </w:rPr>
              <w:t>High Dropout among Patients and Cost Effectiveness Skepticism- Major Hurdle in Mass Application of the Intervention</w:t>
            </w:r>
            <w:r>
              <w:rPr>
                <w:noProof/>
                <w:webHidden/>
              </w:rPr>
              <w:tab/>
            </w:r>
            <w:r>
              <w:rPr>
                <w:noProof/>
                <w:webHidden/>
              </w:rPr>
              <w:fldChar w:fldCharType="begin"/>
            </w:r>
            <w:r>
              <w:rPr>
                <w:noProof/>
                <w:webHidden/>
              </w:rPr>
              <w:instrText xml:space="preserve"> PAGEREF _Toc135653510 \h </w:instrText>
            </w:r>
            <w:r>
              <w:rPr>
                <w:noProof/>
                <w:webHidden/>
              </w:rPr>
            </w:r>
            <w:r>
              <w:rPr>
                <w:noProof/>
                <w:webHidden/>
              </w:rPr>
              <w:fldChar w:fldCharType="separate"/>
            </w:r>
            <w:r>
              <w:rPr>
                <w:noProof/>
                <w:webHidden/>
              </w:rPr>
              <w:t>9</w:t>
            </w:r>
            <w:r>
              <w:rPr>
                <w:noProof/>
                <w:webHidden/>
              </w:rPr>
              <w:fldChar w:fldCharType="end"/>
            </w:r>
          </w:hyperlink>
        </w:p>
        <w:p w:rsidR="00131C97" w:rsidRDefault="00131C97">
          <w:pPr>
            <w:pStyle w:val="TOC1"/>
            <w:tabs>
              <w:tab w:val="left" w:pos="480"/>
              <w:tab w:val="right" w:leader="dot" w:pos="9350"/>
            </w:tabs>
            <w:rPr>
              <w:rFonts w:asciiTheme="minorHAnsi" w:eastAsiaTheme="minorEastAsia" w:hAnsiTheme="minorHAnsi"/>
              <w:noProof/>
              <w:sz w:val="22"/>
            </w:rPr>
          </w:pPr>
          <w:hyperlink w:anchor="_Toc135653511" w:history="1">
            <w:r w:rsidRPr="003B5661">
              <w:rPr>
                <w:rStyle w:val="Hyperlink"/>
                <w:noProof/>
              </w:rPr>
              <w:t>5</w:t>
            </w:r>
            <w:r>
              <w:rPr>
                <w:rFonts w:asciiTheme="minorHAnsi" w:eastAsiaTheme="minorEastAsia" w:hAnsiTheme="minorHAnsi"/>
                <w:noProof/>
                <w:sz w:val="22"/>
              </w:rPr>
              <w:tab/>
            </w:r>
            <w:r w:rsidRPr="003B5661">
              <w:rPr>
                <w:rStyle w:val="Hyperlink"/>
                <w:noProof/>
              </w:rPr>
              <w:t>Implications for Practice</w:t>
            </w:r>
            <w:r>
              <w:rPr>
                <w:noProof/>
                <w:webHidden/>
              </w:rPr>
              <w:tab/>
            </w:r>
            <w:r>
              <w:rPr>
                <w:noProof/>
                <w:webHidden/>
              </w:rPr>
              <w:fldChar w:fldCharType="begin"/>
            </w:r>
            <w:r>
              <w:rPr>
                <w:noProof/>
                <w:webHidden/>
              </w:rPr>
              <w:instrText xml:space="preserve"> PAGEREF _Toc135653511 \h </w:instrText>
            </w:r>
            <w:r>
              <w:rPr>
                <w:noProof/>
                <w:webHidden/>
              </w:rPr>
            </w:r>
            <w:r>
              <w:rPr>
                <w:noProof/>
                <w:webHidden/>
              </w:rPr>
              <w:fldChar w:fldCharType="separate"/>
            </w:r>
            <w:r>
              <w:rPr>
                <w:noProof/>
                <w:webHidden/>
              </w:rPr>
              <w:t>10</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12" w:history="1">
            <w:r w:rsidRPr="003B5661">
              <w:rPr>
                <w:rStyle w:val="Hyperlink"/>
                <w:noProof/>
              </w:rPr>
              <w:t>5.1</w:t>
            </w:r>
            <w:r>
              <w:rPr>
                <w:rFonts w:asciiTheme="minorHAnsi" w:eastAsiaTheme="minorEastAsia" w:hAnsiTheme="minorHAnsi"/>
                <w:noProof/>
                <w:sz w:val="22"/>
              </w:rPr>
              <w:tab/>
            </w:r>
            <w:r w:rsidRPr="003B5661">
              <w:rPr>
                <w:rStyle w:val="Hyperlink"/>
                <w:noProof/>
              </w:rPr>
              <w:t>Learning about the Intervention</w:t>
            </w:r>
            <w:r>
              <w:rPr>
                <w:noProof/>
                <w:webHidden/>
              </w:rPr>
              <w:tab/>
            </w:r>
            <w:r>
              <w:rPr>
                <w:noProof/>
                <w:webHidden/>
              </w:rPr>
              <w:fldChar w:fldCharType="begin"/>
            </w:r>
            <w:r>
              <w:rPr>
                <w:noProof/>
                <w:webHidden/>
              </w:rPr>
              <w:instrText xml:space="preserve"> PAGEREF _Toc135653512 \h </w:instrText>
            </w:r>
            <w:r>
              <w:rPr>
                <w:noProof/>
                <w:webHidden/>
              </w:rPr>
            </w:r>
            <w:r>
              <w:rPr>
                <w:noProof/>
                <w:webHidden/>
              </w:rPr>
              <w:fldChar w:fldCharType="separate"/>
            </w:r>
            <w:r>
              <w:rPr>
                <w:noProof/>
                <w:webHidden/>
              </w:rPr>
              <w:t>10</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13" w:history="1">
            <w:r w:rsidRPr="003B5661">
              <w:rPr>
                <w:rStyle w:val="Hyperlink"/>
                <w:noProof/>
              </w:rPr>
              <w:t>5.2</w:t>
            </w:r>
            <w:r>
              <w:rPr>
                <w:rFonts w:asciiTheme="minorHAnsi" w:eastAsiaTheme="minorEastAsia" w:hAnsiTheme="minorHAnsi"/>
                <w:noProof/>
                <w:sz w:val="22"/>
              </w:rPr>
              <w:tab/>
            </w:r>
            <w:r w:rsidRPr="003B5661">
              <w:rPr>
                <w:rStyle w:val="Hyperlink"/>
                <w:noProof/>
              </w:rPr>
              <w:t>Implementation into Practice</w:t>
            </w:r>
            <w:r>
              <w:rPr>
                <w:noProof/>
                <w:webHidden/>
              </w:rPr>
              <w:tab/>
            </w:r>
            <w:r>
              <w:rPr>
                <w:noProof/>
                <w:webHidden/>
              </w:rPr>
              <w:fldChar w:fldCharType="begin"/>
            </w:r>
            <w:r>
              <w:rPr>
                <w:noProof/>
                <w:webHidden/>
              </w:rPr>
              <w:instrText xml:space="preserve"> PAGEREF _Toc135653513 \h </w:instrText>
            </w:r>
            <w:r>
              <w:rPr>
                <w:noProof/>
                <w:webHidden/>
              </w:rPr>
            </w:r>
            <w:r>
              <w:rPr>
                <w:noProof/>
                <w:webHidden/>
              </w:rPr>
              <w:fldChar w:fldCharType="separate"/>
            </w:r>
            <w:r>
              <w:rPr>
                <w:noProof/>
                <w:webHidden/>
              </w:rPr>
              <w:t>10</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14" w:history="1">
            <w:r w:rsidRPr="003B5661">
              <w:rPr>
                <w:rStyle w:val="Hyperlink"/>
                <w:noProof/>
              </w:rPr>
              <w:t>5.3</w:t>
            </w:r>
            <w:r>
              <w:rPr>
                <w:rFonts w:asciiTheme="minorHAnsi" w:eastAsiaTheme="minorEastAsia" w:hAnsiTheme="minorHAnsi"/>
                <w:noProof/>
                <w:sz w:val="22"/>
              </w:rPr>
              <w:tab/>
            </w:r>
            <w:r w:rsidRPr="003B5661">
              <w:rPr>
                <w:rStyle w:val="Hyperlink"/>
                <w:noProof/>
              </w:rPr>
              <w:t>Challenges</w:t>
            </w:r>
            <w:r>
              <w:rPr>
                <w:noProof/>
                <w:webHidden/>
              </w:rPr>
              <w:tab/>
            </w:r>
            <w:r>
              <w:rPr>
                <w:noProof/>
                <w:webHidden/>
              </w:rPr>
              <w:fldChar w:fldCharType="begin"/>
            </w:r>
            <w:r>
              <w:rPr>
                <w:noProof/>
                <w:webHidden/>
              </w:rPr>
              <w:instrText xml:space="preserve"> PAGEREF _Toc135653514 \h </w:instrText>
            </w:r>
            <w:r>
              <w:rPr>
                <w:noProof/>
                <w:webHidden/>
              </w:rPr>
            </w:r>
            <w:r>
              <w:rPr>
                <w:noProof/>
                <w:webHidden/>
              </w:rPr>
              <w:fldChar w:fldCharType="separate"/>
            </w:r>
            <w:r>
              <w:rPr>
                <w:noProof/>
                <w:webHidden/>
              </w:rPr>
              <w:t>11</w:t>
            </w:r>
            <w:r>
              <w:rPr>
                <w:noProof/>
                <w:webHidden/>
              </w:rPr>
              <w:fldChar w:fldCharType="end"/>
            </w:r>
          </w:hyperlink>
        </w:p>
        <w:p w:rsidR="00131C97" w:rsidRDefault="00131C97">
          <w:pPr>
            <w:pStyle w:val="TOC1"/>
            <w:tabs>
              <w:tab w:val="left" w:pos="480"/>
              <w:tab w:val="right" w:leader="dot" w:pos="9350"/>
            </w:tabs>
            <w:rPr>
              <w:rFonts w:asciiTheme="minorHAnsi" w:eastAsiaTheme="minorEastAsia" w:hAnsiTheme="minorHAnsi"/>
              <w:noProof/>
              <w:sz w:val="22"/>
            </w:rPr>
          </w:pPr>
          <w:hyperlink w:anchor="_Toc135653515" w:history="1">
            <w:r w:rsidRPr="003B5661">
              <w:rPr>
                <w:rStyle w:val="Hyperlink"/>
                <w:noProof/>
              </w:rPr>
              <w:t>6</w:t>
            </w:r>
            <w:r>
              <w:rPr>
                <w:rFonts w:asciiTheme="minorHAnsi" w:eastAsiaTheme="minorEastAsia" w:hAnsiTheme="minorHAnsi"/>
                <w:noProof/>
                <w:sz w:val="22"/>
              </w:rPr>
              <w:tab/>
            </w:r>
            <w:r w:rsidRPr="003B5661">
              <w:rPr>
                <w:rStyle w:val="Hyperlink"/>
                <w:noProof/>
              </w:rPr>
              <w:t>Conclusion</w:t>
            </w:r>
            <w:r>
              <w:rPr>
                <w:noProof/>
                <w:webHidden/>
              </w:rPr>
              <w:tab/>
            </w:r>
            <w:r>
              <w:rPr>
                <w:noProof/>
                <w:webHidden/>
              </w:rPr>
              <w:fldChar w:fldCharType="begin"/>
            </w:r>
            <w:r>
              <w:rPr>
                <w:noProof/>
                <w:webHidden/>
              </w:rPr>
              <w:instrText xml:space="preserve"> PAGEREF _Toc135653515 \h </w:instrText>
            </w:r>
            <w:r>
              <w:rPr>
                <w:noProof/>
                <w:webHidden/>
              </w:rPr>
            </w:r>
            <w:r>
              <w:rPr>
                <w:noProof/>
                <w:webHidden/>
              </w:rPr>
              <w:fldChar w:fldCharType="separate"/>
            </w:r>
            <w:r>
              <w:rPr>
                <w:noProof/>
                <w:webHidden/>
              </w:rPr>
              <w:t>11</w:t>
            </w:r>
            <w:r>
              <w:rPr>
                <w:noProof/>
                <w:webHidden/>
              </w:rPr>
              <w:fldChar w:fldCharType="end"/>
            </w:r>
          </w:hyperlink>
        </w:p>
        <w:p w:rsidR="00131C97" w:rsidRDefault="00131C97">
          <w:pPr>
            <w:pStyle w:val="TOC1"/>
            <w:tabs>
              <w:tab w:val="right" w:leader="dot" w:pos="9350"/>
            </w:tabs>
            <w:rPr>
              <w:rFonts w:asciiTheme="minorHAnsi" w:eastAsiaTheme="minorEastAsia" w:hAnsiTheme="minorHAnsi"/>
              <w:noProof/>
              <w:sz w:val="22"/>
            </w:rPr>
          </w:pPr>
          <w:hyperlink w:anchor="_Toc135653516" w:history="1">
            <w:r w:rsidRPr="003B5661">
              <w:rPr>
                <w:rStyle w:val="Hyperlink"/>
                <w:noProof/>
              </w:rPr>
              <w:t>References</w:t>
            </w:r>
            <w:r>
              <w:rPr>
                <w:noProof/>
                <w:webHidden/>
              </w:rPr>
              <w:tab/>
            </w:r>
            <w:r>
              <w:rPr>
                <w:noProof/>
                <w:webHidden/>
              </w:rPr>
              <w:fldChar w:fldCharType="begin"/>
            </w:r>
            <w:r>
              <w:rPr>
                <w:noProof/>
                <w:webHidden/>
              </w:rPr>
              <w:instrText xml:space="preserve"> PAGEREF _Toc135653516 \h </w:instrText>
            </w:r>
            <w:r>
              <w:rPr>
                <w:noProof/>
                <w:webHidden/>
              </w:rPr>
            </w:r>
            <w:r>
              <w:rPr>
                <w:noProof/>
                <w:webHidden/>
              </w:rPr>
              <w:fldChar w:fldCharType="separate"/>
            </w:r>
            <w:r>
              <w:rPr>
                <w:noProof/>
                <w:webHidden/>
              </w:rPr>
              <w:t>12</w:t>
            </w:r>
            <w:r>
              <w:rPr>
                <w:noProof/>
                <w:webHidden/>
              </w:rPr>
              <w:fldChar w:fldCharType="end"/>
            </w:r>
          </w:hyperlink>
        </w:p>
        <w:p w:rsidR="00131C97" w:rsidRDefault="00131C97">
          <w:pPr>
            <w:pStyle w:val="TOC1"/>
            <w:tabs>
              <w:tab w:val="right" w:leader="dot" w:pos="9350"/>
            </w:tabs>
            <w:rPr>
              <w:rFonts w:asciiTheme="minorHAnsi" w:eastAsiaTheme="minorEastAsia" w:hAnsiTheme="minorHAnsi"/>
              <w:noProof/>
              <w:sz w:val="22"/>
            </w:rPr>
          </w:pPr>
          <w:hyperlink w:anchor="_Toc135653517" w:history="1">
            <w:r w:rsidRPr="003B5661">
              <w:rPr>
                <w:rStyle w:val="Hyperlink"/>
                <w:noProof/>
              </w:rPr>
              <w:t>Appendices</w:t>
            </w:r>
            <w:r>
              <w:rPr>
                <w:noProof/>
                <w:webHidden/>
              </w:rPr>
              <w:tab/>
            </w:r>
            <w:r>
              <w:rPr>
                <w:noProof/>
                <w:webHidden/>
              </w:rPr>
              <w:fldChar w:fldCharType="begin"/>
            </w:r>
            <w:r>
              <w:rPr>
                <w:noProof/>
                <w:webHidden/>
              </w:rPr>
              <w:instrText xml:space="preserve"> PAGEREF _Toc135653517 \h </w:instrText>
            </w:r>
            <w:r>
              <w:rPr>
                <w:noProof/>
                <w:webHidden/>
              </w:rPr>
            </w:r>
            <w:r>
              <w:rPr>
                <w:noProof/>
                <w:webHidden/>
              </w:rPr>
              <w:fldChar w:fldCharType="separate"/>
            </w:r>
            <w:r>
              <w:rPr>
                <w:noProof/>
                <w:webHidden/>
              </w:rPr>
              <w:t>15</w:t>
            </w:r>
            <w:r>
              <w:rPr>
                <w:noProof/>
                <w:webHidden/>
              </w:rPr>
              <w:fldChar w:fldCharType="end"/>
            </w:r>
          </w:hyperlink>
        </w:p>
        <w:p w:rsidR="00131C97" w:rsidRDefault="00131C97">
          <w:pPr>
            <w:pStyle w:val="TOC2"/>
            <w:tabs>
              <w:tab w:val="left" w:pos="880"/>
              <w:tab w:val="right" w:leader="dot" w:pos="9350"/>
            </w:tabs>
            <w:rPr>
              <w:rFonts w:asciiTheme="minorHAnsi" w:eastAsiaTheme="minorEastAsia" w:hAnsiTheme="minorHAnsi"/>
              <w:noProof/>
              <w:sz w:val="22"/>
            </w:rPr>
          </w:pPr>
          <w:hyperlink w:anchor="_Toc135653518" w:history="1">
            <w:r w:rsidRPr="003B5661">
              <w:rPr>
                <w:rStyle w:val="Hyperlink"/>
                <w:noProof/>
              </w:rPr>
              <w:t>6.1</w:t>
            </w:r>
            <w:r>
              <w:rPr>
                <w:rFonts w:asciiTheme="minorHAnsi" w:eastAsiaTheme="minorEastAsia" w:hAnsiTheme="minorHAnsi"/>
                <w:noProof/>
                <w:sz w:val="22"/>
              </w:rPr>
              <w:tab/>
            </w:r>
            <w:r w:rsidRPr="003B5661">
              <w:rPr>
                <w:rStyle w:val="Hyperlink"/>
                <w:noProof/>
              </w:rPr>
              <w:t>Appendix 1</w:t>
            </w:r>
            <w:r>
              <w:rPr>
                <w:noProof/>
                <w:webHidden/>
              </w:rPr>
              <w:tab/>
            </w:r>
            <w:r>
              <w:rPr>
                <w:noProof/>
                <w:webHidden/>
              </w:rPr>
              <w:fldChar w:fldCharType="begin"/>
            </w:r>
            <w:r>
              <w:rPr>
                <w:noProof/>
                <w:webHidden/>
              </w:rPr>
              <w:instrText xml:space="preserve"> PAGEREF _Toc135653518 \h </w:instrText>
            </w:r>
            <w:r>
              <w:rPr>
                <w:noProof/>
                <w:webHidden/>
              </w:rPr>
            </w:r>
            <w:r>
              <w:rPr>
                <w:noProof/>
                <w:webHidden/>
              </w:rPr>
              <w:fldChar w:fldCharType="separate"/>
            </w:r>
            <w:r>
              <w:rPr>
                <w:noProof/>
                <w:webHidden/>
              </w:rPr>
              <w:t>15</w:t>
            </w:r>
            <w:r>
              <w:rPr>
                <w:noProof/>
                <w:webHidden/>
              </w:rPr>
              <w:fldChar w:fldCharType="end"/>
            </w:r>
          </w:hyperlink>
        </w:p>
        <w:p w:rsidR="00CC723E" w:rsidRDefault="00CC723E">
          <w:r>
            <w:rPr>
              <w:b/>
              <w:bCs/>
              <w:noProof/>
            </w:rPr>
            <w:fldChar w:fldCharType="end"/>
          </w:r>
        </w:p>
      </w:sdtContent>
    </w:sdt>
    <w:p w:rsidR="00100900" w:rsidRDefault="00100900" w:rsidP="00100900">
      <w:pPr>
        <w:pStyle w:val="Heading1"/>
        <w:numPr>
          <w:ilvl w:val="0"/>
          <w:numId w:val="0"/>
        </w:numPr>
        <w:ind w:left="432" w:hanging="432"/>
        <w:jc w:val="left"/>
      </w:pPr>
    </w:p>
    <w:p w:rsidR="00CC723E" w:rsidRDefault="00CC723E" w:rsidP="00CC723E"/>
    <w:p w:rsidR="00CC723E" w:rsidRDefault="00CC723E" w:rsidP="00CC723E"/>
    <w:p w:rsidR="00CC723E" w:rsidRPr="00CC723E" w:rsidRDefault="00CC723E" w:rsidP="00CC723E"/>
    <w:p w:rsidR="00500357" w:rsidRDefault="00985A64" w:rsidP="0044474C">
      <w:pPr>
        <w:pStyle w:val="Heading1"/>
      </w:pPr>
      <w:bookmarkStart w:id="0" w:name="_Toc135653492"/>
      <w:r>
        <w:t>Introduction</w:t>
      </w:r>
      <w:bookmarkEnd w:id="0"/>
    </w:p>
    <w:p w:rsidR="00204A09" w:rsidRDefault="00AC668D" w:rsidP="0044474C">
      <w:pPr>
        <w:pStyle w:val="Heading2"/>
        <w:spacing w:line="360" w:lineRule="auto"/>
      </w:pPr>
      <w:bookmarkStart w:id="1" w:name="_Toc135653493"/>
      <w:r>
        <w:t>Identification of Nursing Intervention</w:t>
      </w:r>
      <w:bookmarkEnd w:id="1"/>
    </w:p>
    <w:p w:rsidR="00500357" w:rsidRDefault="00A56FC7" w:rsidP="0044474C">
      <w:pPr>
        <w:spacing w:line="360" w:lineRule="auto"/>
        <w:ind w:firstLine="720"/>
        <w:jc w:val="both"/>
      </w:pPr>
      <w:r>
        <w:t>Type II</w:t>
      </w:r>
      <w:r w:rsidR="00EA181F" w:rsidRPr="00EA181F">
        <w:t xml:space="preserve"> diabetes education provided by nurses was identified as a crucial nursing intervention and an integral part of diabetes treatment. Diabetes is a chronic condition affecting millions of individuals worldwide and, if unchecked, can cause catastrophic problems. The nurse-led education aided the patient's understanding of their disease, symptom management, and problem avoidance. Nursing care involves educating patients on healthy lifestyle choices, including nutrition, exercise, and medication administration. Nurses also assisted patients in understanding the value of foot care, blood glucose monitoring, and the early warning signs and symptoms of problems (Jiang et al., 2022, p. 1160). The study by Pugh et al. (2022, p. 965) reported that improved patient outcomes, fewer hospitalizations, and lower healthcare costs have all been demonstrated through nurse-led education. Patients who get nursing education are more likely to maintain better glycemic control and experience fewer complications from diabetes. Hence, Nurse-led </w:t>
      </w:r>
      <w:r>
        <w:t>Type II</w:t>
      </w:r>
      <w:r w:rsidR="00EA181F" w:rsidRPr="00EA181F">
        <w:t xml:space="preserve"> Diabetes educations is a vital nursing intervention and a crucial part of diabetes treatment since it helps patients understand their disease, control their symptoms, and avoid complications.</w:t>
      </w:r>
    </w:p>
    <w:p w:rsidR="0039008B" w:rsidRDefault="004E0960" w:rsidP="0044474C">
      <w:pPr>
        <w:pStyle w:val="Heading2"/>
        <w:spacing w:line="360" w:lineRule="auto"/>
      </w:pPr>
      <w:bookmarkStart w:id="2" w:name="_Toc135653494"/>
      <w:r>
        <w:t>Research Question</w:t>
      </w:r>
      <w:bookmarkEnd w:id="2"/>
    </w:p>
    <w:p w:rsidR="00064CDB" w:rsidRPr="00064CDB" w:rsidRDefault="00064CDB" w:rsidP="0044474C">
      <w:pPr>
        <w:spacing w:line="360" w:lineRule="auto"/>
        <w:ind w:firstLine="720"/>
        <w:jc w:val="both"/>
      </w:pPr>
      <w:r>
        <w:t>W</w:t>
      </w:r>
      <w:r w:rsidRPr="00064CDB">
        <w:t>hat is the Efficacy of Nurse-led Type II Diabetes Education in a Primary care setting</w:t>
      </w:r>
      <w:r>
        <w:t>?</w:t>
      </w:r>
    </w:p>
    <w:p w:rsidR="00C943DD" w:rsidRDefault="00FF336A" w:rsidP="0044474C">
      <w:pPr>
        <w:pStyle w:val="Heading2"/>
        <w:spacing w:line="360" w:lineRule="auto"/>
      </w:pPr>
      <w:bookmarkStart w:id="3" w:name="_Toc135653495"/>
      <w:r>
        <w:t>Context of the Study</w:t>
      </w:r>
      <w:bookmarkEnd w:id="3"/>
    </w:p>
    <w:p w:rsidR="00C156DF" w:rsidRDefault="00233C27" w:rsidP="0044474C">
      <w:pPr>
        <w:spacing w:line="360" w:lineRule="auto"/>
        <w:ind w:firstLine="720"/>
        <w:jc w:val="both"/>
      </w:pPr>
      <w:r w:rsidRPr="00233C27">
        <w:t xml:space="preserve">Nurse-led </w:t>
      </w:r>
      <w:r w:rsidR="00A56FC7">
        <w:t>Type II</w:t>
      </w:r>
      <w:r w:rsidRPr="00233C27">
        <w:t xml:space="preserve"> diabetes education was suggested by the National Institute for Health and Care Excellence (NICE) as an essential part of diabetes treatment. The importance of patient-centered care, in which healthcare professionals collaborate with patients to establish an individual treatment plan that suits their specific requirements, was emphasized in NICE recommendations</w:t>
      </w:r>
      <w:r>
        <w:t xml:space="preserve"> </w:t>
      </w:r>
      <w:r>
        <w:rPr>
          <w:shd w:val="clear" w:color="auto" w:fill="FFFFFF"/>
        </w:rPr>
        <w:t>(Yu et al., 2022, p. 10)</w:t>
      </w:r>
      <w:r w:rsidRPr="00233C27">
        <w:t xml:space="preserve">. Despite the advantages of nurse-led diabetes education, there are still unanswered questions about how to make it work. According to that research, various healthcare settings have quite diverse standards for diabetes education </w:t>
      </w:r>
      <w:r w:rsidRPr="00233C27">
        <w:lastRenderedPageBreak/>
        <w:t>programmes in terms of both quality and consistency. Further studies are required to ascertain the long-term effects of nurse-led education on patient outcomes.  Additionally, the creation of successful educational programmes that encourage behaviour change and enhance patient outcomes was guided by applying behaviour change theory, such as the Health Belief Model or Social Cognitive Theory. There is also continuous discussion over the most effective ways to give diabetes education, such as group Vs. Individual sessions or instruction supported by technology</w:t>
      </w:r>
      <w:r w:rsidR="00B96D2E">
        <w:t xml:space="preserve"> </w:t>
      </w:r>
      <w:r w:rsidR="00B96D2E">
        <w:rPr>
          <w:shd w:val="clear" w:color="auto" w:fill="FFFFFF"/>
        </w:rPr>
        <w:t>(Wang et al., 2020, p. 3180)</w:t>
      </w:r>
      <w:r w:rsidRPr="00233C27">
        <w:t xml:space="preserve">. Hence, NICE recommended nurse-led </w:t>
      </w:r>
      <w:r w:rsidR="00A56FC7">
        <w:t>Type II</w:t>
      </w:r>
      <w:r w:rsidRPr="00233C27">
        <w:t xml:space="preserve"> diabetes education; however, there are still questions about how to implement it and its benefits.</w:t>
      </w:r>
    </w:p>
    <w:p w:rsidR="002D7445" w:rsidRDefault="00797C31" w:rsidP="0044474C">
      <w:pPr>
        <w:pStyle w:val="Heading1"/>
      </w:pPr>
      <w:bookmarkStart w:id="4" w:name="_Toc135653496"/>
      <w:r>
        <w:t>Database Research Method</w:t>
      </w:r>
      <w:bookmarkEnd w:id="4"/>
    </w:p>
    <w:p w:rsidR="00C250FF" w:rsidRDefault="00C250FF" w:rsidP="009F349E">
      <w:pPr>
        <w:spacing w:line="360" w:lineRule="auto"/>
        <w:ind w:firstLine="432"/>
        <w:jc w:val="both"/>
      </w:pPr>
      <w:r>
        <w:t xml:space="preserve">The critical research publications on nurse-led </w:t>
      </w:r>
      <w:r w:rsidR="00A56FC7">
        <w:t>Type II</w:t>
      </w:r>
      <w:r>
        <w:t xml:space="preserve"> diabetes education and clinical outcomes were located using the database research approach. The central database used was </w:t>
      </w:r>
      <w:r w:rsidR="00230D86">
        <w:t xml:space="preserve">“CINHAL” </w:t>
      </w:r>
      <w:r>
        <w:t xml:space="preserve">and the search terms used </w:t>
      </w:r>
      <w:r w:rsidR="00230D86">
        <w:t>were "Primary Research" "Nurse</w:t>
      </w:r>
      <w:r>
        <w:t xml:space="preserve">" "Nurse-led </w:t>
      </w:r>
      <w:r w:rsidR="00A56FC7">
        <w:t>Type II</w:t>
      </w:r>
      <w:r w:rsidR="00230D86">
        <w:t xml:space="preserve"> diabetes education</w:t>
      </w:r>
      <w:r>
        <w:t>" and "Clinical Outc</w:t>
      </w:r>
      <w:r w:rsidR="00230D86">
        <w:t>omes</w:t>
      </w:r>
      <w:r>
        <w:t>" The custom range of results was set to 2013–2023 to guarantee relevance within the previous ten years. Three prominent research publications satisfied the crit</w:t>
      </w:r>
      <w:r w:rsidR="00230D86">
        <w:t xml:space="preserve">erion for inclusion out of the </w:t>
      </w:r>
      <w:r>
        <w:t>100</w:t>
      </w:r>
      <w:r w:rsidR="00230D86">
        <w:t>0+</w:t>
      </w:r>
      <w:r>
        <w:t xml:space="preserve"> r</w:t>
      </w:r>
      <w:r w:rsidR="00230D86">
        <w:t>esults from the database search</w:t>
      </w:r>
      <w:r>
        <w:t>. The "</w:t>
      </w:r>
      <w:r w:rsidR="009F349E">
        <w:t xml:space="preserve">CALDWELL </w:t>
      </w:r>
      <w:r>
        <w:t xml:space="preserve">Tool" was used to properly assess each manuscript and gather pertinent data on nurse-led </w:t>
      </w:r>
      <w:r w:rsidR="00A56FC7">
        <w:t>Type II</w:t>
      </w:r>
      <w:r>
        <w:t xml:space="preserve"> diabetes education and clinical outcomes. A thorough review of the present state of research on this subject was provided by evaluating and synthesizing the findings of each study. Therefore, database research is a valuable technique for locating pertinent source research articles and comprehensively assessing the literature.</w:t>
      </w:r>
    </w:p>
    <w:p w:rsidR="002D7445" w:rsidRDefault="00FC2D2B" w:rsidP="0044474C">
      <w:pPr>
        <w:pStyle w:val="Heading1"/>
      </w:pPr>
      <w:bookmarkStart w:id="5" w:name="_Toc135653497"/>
      <w:r>
        <w:t>Critical Analysis of Selected Papers</w:t>
      </w:r>
      <w:bookmarkEnd w:id="5"/>
    </w:p>
    <w:p w:rsidR="00565169" w:rsidRDefault="002A3D64" w:rsidP="0044474C">
      <w:pPr>
        <w:spacing w:line="360" w:lineRule="auto"/>
        <w:ind w:firstLine="432"/>
        <w:jc w:val="both"/>
      </w:pPr>
      <w:r w:rsidRPr="002A3D64">
        <w:t>In order to guarantee that the best available evidence supports interventions and therapies, evidence-based practice is essential in the healthcare industry. However, to assess the truthfulness and dependability of the data and to guide clinical judgment, it is essential to evaluate original research publications critically.</w:t>
      </w:r>
    </w:p>
    <w:p w:rsidR="00087FF8" w:rsidRDefault="00BA2E8E" w:rsidP="00087FF8">
      <w:pPr>
        <w:spacing w:line="360" w:lineRule="auto"/>
        <w:jc w:val="both"/>
        <w:rPr>
          <w:rStyle w:val="Hyperlink"/>
          <w:rFonts w:ascii="Georgia" w:hAnsi="Georgia"/>
          <w:color w:val="1155CC"/>
          <w:shd w:val="clear" w:color="auto" w:fill="FFFFFF"/>
        </w:rPr>
      </w:pPr>
      <w:bookmarkStart w:id="6" w:name="_Toc135653498"/>
      <w:r w:rsidRPr="004435BB">
        <w:rPr>
          <w:rStyle w:val="Heading1Char"/>
        </w:rPr>
        <w:t>Paper 1:</w:t>
      </w:r>
      <w:bookmarkEnd w:id="6"/>
      <w:r>
        <w:t xml:space="preserve"> </w:t>
      </w:r>
      <w:r w:rsidR="00D301F9">
        <w:rPr>
          <w:shd w:val="clear" w:color="auto" w:fill="FFFFFF"/>
        </w:rPr>
        <w:t xml:space="preserve">De la </w:t>
      </w:r>
      <w:proofErr w:type="spellStart"/>
      <w:r w:rsidR="00D301F9">
        <w:rPr>
          <w:shd w:val="clear" w:color="auto" w:fill="FFFFFF"/>
        </w:rPr>
        <w:t>Fuente</w:t>
      </w:r>
      <w:proofErr w:type="spellEnd"/>
      <w:r w:rsidR="00D301F9">
        <w:rPr>
          <w:shd w:val="clear" w:color="auto" w:fill="FFFFFF"/>
        </w:rPr>
        <w:t xml:space="preserve"> Coria, M. C., Cruz-</w:t>
      </w:r>
      <w:proofErr w:type="spellStart"/>
      <w:r w:rsidR="00D301F9">
        <w:rPr>
          <w:shd w:val="clear" w:color="auto" w:fill="FFFFFF"/>
        </w:rPr>
        <w:t>Cobo</w:t>
      </w:r>
      <w:proofErr w:type="spellEnd"/>
      <w:r w:rsidR="00D301F9">
        <w:rPr>
          <w:shd w:val="clear" w:color="auto" w:fill="FFFFFF"/>
        </w:rPr>
        <w:t xml:space="preserve">, C., &amp; </w:t>
      </w:r>
      <w:proofErr w:type="spellStart"/>
      <w:r w:rsidR="00D301F9">
        <w:rPr>
          <w:shd w:val="clear" w:color="auto" w:fill="FFFFFF"/>
        </w:rPr>
        <w:t>Santi</w:t>
      </w:r>
      <w:proofErr w:type="spellEnd"/>
      <w:r w:rsidR="00D301F9">
        <w:rPr>
          <w:shd w:val="clear" w:color="auto" w:fill="FFFFFF"/>
        </w:rPr>
        <w:t xml:space="preserve">-Cano, M. J. (2020). Effectiveness of a primary care nurse delivered educational intervention for patients with </w:t>
      </w:r>
      <w:r w:rsidR="00AF4DAB">
        <w:rPr>
          <w:shd w:val="clear" w:color="auto" w:fill="FFFFFF"/>
        </w:rPr>
        <w:t>Type II</w:t>
      </w:r>
      <w:r w:rsidR="00D301F9">
        <w:rPr>
          <w:shd w:val="clear" w:color="auto" w:fill="FFFFFF"/>
        </w:rPr>
        <w:t xml:space="preserve"> diabetes mellitus in promoting metabolic control and compliance with long-term therapeutic targets: </w:t>
      </w:r>
      <w:proofErr w:type="spellStart"/>
      <w:r w:rsidR="00D301F9">
        <w:rPr>
          <w:shd w:val="clear" w:color="auto" w:fill="FFFFFF"/>
        </w:rPr>
        <w:t>Randomised</w:t>
      </w:r>
      <w:proofErr w:type="spellEnd"/>
      <w:r w:rsidR="00D301F9">
        <w:rPr>
          <w:shd w:val="clear" w:color="auto" w:fill="FFFFFF"/>
        </w:rPr>
        <w:t xml:space="preserve"> controlled trial. </w:t>
      </w:r>
      <w:proofErr w:type="gramStart"/>
      <w:r w:rsidR="00D301F9">
        <w:rPr>
          <w:shd w:val="clear" w:color="auto" w:fill="FFFFFF"/>
        </w:rPr>
        <w:t>International journal of nursing studies, 101, 103417.</w:t>
      </w:r>
      <w:proofErr w:type="gramEnd"/>
      <w:r w:rsidR="00D301F9">
        <w:rPr>
          <w:shd w:val="clear" w:color="auto" w:fill="FFFFFF"/>
        </w:rPr>
        <w:t> </w:t>
      </w:r>
      <w:hyperlink r:id="rId10" w:tgtFrame="_blank" w:history="1">
        <w:r w:rsidR="00D301F9">
          <w:rPr>
            <w:rStyle w:val="Hyperlink"/>
            <w:rFonts w:ascii="Georgia" w:hAnsi="Georgia"/>
            <w:color w:val="1155CC"/>
            <w:shd w:val="clear" w:color="auto" w:fill="FFFFFF"/>
          </w:rPr>
          <w:t>https://doi.org/10.1016/j.ijnurstu.2019.103417</w:t>
        </w:r>
      </w:hyperlink>
    </w:p>
    <w:p w:rsidR="00087FF8" w:rsidRPr="00087FF8" w:rsidRDefault="00087FF8" w:rsidP="00087FF8">
      <w:pPr>
        <w:pStyle w:val="Heading2"/>
        <w:rPr>
          <w:shd w:val="clear" w:color="auto" w:fill="FFFFFF"/>
        </w:rPr>
      </w:pPr>
      <w:bookmarkStart w:id="7" w:name="_Toc135653499"/>
      <w:r>
        <w:rPr>
          <w:shd w:val="clear" w:color="auto" w:fill="FFFFFF"/>
        </w:rPr>
        <w:lastRenderedPageBreak/>
        <w:t>Annotation of Paper</w:t>
      </w:r>
      <w:bookmarkEnd w:id="7"/>
    </w:p>
    <w:p w:rsidR="00087FF8" w:rsidRDefault="00691814" w:rsidP="0044474C">
      <w:pPr>
        <w:spacing w:line="360" w:lineRule="auto"/>
        <w:ind w:firstLine="720"/>
        <w:jc w:val="both"/>
      </w:pPr>
      <w:r>
        <w:t xml:space="preserve">This paper is confined to the presentation of the randomized controlled clinical study based on assessing the efficacy of a nurse-led education programme for people with </w:t>
      </w:r>
      <w:r w:rsidR="00AF4DAB">
        <w:t>Type II</w:t>
      </w:r>
      <w:r>
        <w:t xml:space="preserve"> diabetes. The programme was given by primary care nurses and included family support, educational reinforcement, and long-term therapy goals in order to enhance metabolic management. From Andalusia, Spain, 236 People with type II diabetes were included in the study or the trial in a primary care setting. The intervention group provided six different instructional </w:t>
      </w:r>
      <w:proofErr w:type="gramStart"/>
      <w:r>
        <w:t>sessions,</w:t>
      </w:r>
      <w:proofErr w:type="gramEnd"/>
      <w:r>
        <w:t xml:space="preserve"> and each covered 30-minute in-person briefings followed by follow-up meetings at 12 to 24 months; on the contrary, this intervention was not provided to the control group. The American Diabetes Association created many criteria, including “Glycated H</w:t>
      </w:r>
      <w:r w:rsidR="00AA7A21">
        <w:t>a</w:t>
      </w:r>
      <w:r>
        <w:t xml:space="preserve">emoglobin”, fasting blood glucose, lipid profiles, blood pressure, and body mass index. The critical end measures were the levels and attainment of therapy objectives for these parameters. The study's findings displayed that after a year, there was a lower systolic blood pressure along with lower “Glycated Haemoglobin” in the intervention group compared to the control group. Similarly, the prospects of baseline Glycemia, Glycated Haemoglobin, total cholesterol, low-density lipoprotein cholesterol, and diastolic blood pressure collectively displayed improvement in the intervention group after 24 months. Additionally, the intervention group collectively achieved a higher percentage in meeting the therapeutic goal for Glycated Haemoglobin (7%), contrary to the (35.2% </w:t>
      </w:r>
      <w:proofErr w:type="spellStart"/>
      <w:r>
        <w:t>vs</w:t>
      </w:r>
      <w:proofErr w:type="spellEnd"/>
      <w:r>
        <w:t xml:space="preserve"> 24.7%, p 0.003) control group. </w:t>
      </w:r>
    </w:p>
    <w:p w:rsidR="00087FF8" w:rsidRDefault="00087FF8" w:rsidP="00087FF8">
      <w:pPr>
        <w:pStyle w:val="Heading2"/>
      </w:pPr>
      <w:bookmarkStart w:id="8" w:name="_Toc135653500"/>
      <w:r>
        <w:t>Critical Analysis</w:t>
      </w:r>
      <w:bookmarkEnd w:id="8"/>
    </w:p>
    <w:p w:rsidR="00691814" w:rsidRDefault="00691814" w:rsidP="0044474C">
      <w:pPr>
        <w:spacing w:line="360" w:lineRule="auto"/>
        <w:ind w:firstLine="720"/>
        <w:jc w:val="both"/>
      </w:pPr>
      <w:r>
        <w:t>However, the study found no appreciable advancements in hitting other treatment goals. Collectively, the core purpose of the study was to analyze the efficacy of nurse-led educational programmes for type II diabetic individuals, especially in the context of positive clinical outcomes. The study included randomization and a control group technique that eventually increased the reliability of this study. The sample size was also sufficient enough, and the considerable period of 24 months allowed the analysis of short-term and long-term effects in a better manner.</w:t>
      </w:r>
    </w:p>
    <w:p w:rsidR="00D301F9" w:rsidRPr="00452BC4" w:rsidRDefault="00691814" w:rsidP="0044474C">
      <w:pPr>
        <w:spacing w:line="360" w:lineRule="auto"/>
        <w:ind w:firstLine="720"/>
        <w:jc w:val="both"/>
      </w:pPr>
      <w:r>
        <w:t xml:space="preserve">The study's inclusion of family support and educational reinforcements, which shows a complete approach to diabetes education and management, was one of its strong points. The study replicated real-world primary care settings by using primary care nurses to conduct the intervention, highlighting the importance of healthcare workers in supporting people with </w:t>
      </w:r>
      <w:r>
        <w:lastRenderedPageBreak/>
        <w:t xml:space="preserve">diabetes. The study's conclusions provide insightful information about the educational program's efficacy. The intervention group's improvements in blood pressure, lipid profiles, and glycemic control show the potential advantages of organized education programmes for achieving metabolic control and long-term therapeutic goals. The study's finding shows the program's success in enhancing diabetes management that a more significant percentage of participants in the intervention group met the “Glycated Haemoglobin” target. Nevertheless, it is essential to note that the study did not uncover any appreciable advancement in reaching all of the treatment objectives, suggesting that more interventions or adjustments may be required to address other facets of diabetes care. The paper also needs more detailed information on the format and substance of the instructional sessions, making it difficult to evaluate the program's generalizability and reproducibility. Therefore, this study added to the body of research that displayed how organized education programmes provided by primary care nurses can help people with </w:t>
      </w:r>
      <w:r w:rsidR="00AF4DAB">
        <w:t>Type II</w:t>
      </w:r>
      <w:r>
        <w:t xml:space="preserve"> diabetes mellitus achieve better results.</w:t>
      </w:r>
    </w:p>
    <w:p w:rsidR="002936C3" w:rsidRDefault="002936C3" w:rsidP="0044474C">
      <w:pPr>
        <w:spacing w:line="360" w:lineRule="auto"/>
        <w:jc w:val="both"/>
        <w:rPr>
          <w:shd w:val="clear" w:color="auto" w:fill="FFFFFF"/>
        </w:rPr>
      </w:pPr>
      <w:bookmarkStart w:id="9" w:name="_Toc135653501"/>
      <w:r w:rsidRPr="00770013">
        <w:rPr>
          <w:rStyle w:val="Heading1Char"/>
        </w:rPr>
        <w:t>Paper 2:</w:t>
      </w:r>
      <w:bookmarkEnd w:id="9"/>
      <w:r>
        <w:rPr>
          <w:shd w:val="clear" w:color="auto" w:fill="FFFFFF"/>
        </w:rPr>
        <w:t xml:space="preserve"> </w:t>
      </w:r>
      <w:proofErr w:type="spellStart"/>
      <w:r>
        <w:rPr>
          <w:shd w:val="clear" w:color="auto" w:fill="FFFFFF"/>
        </w:rPr>
        <w:t>Hailu</w:t>
      </w:r>
      <w:proofErr w:type="spellEnd"/>
      <w:r>
        <w:rPr>
          <w:shd w:val="clear" w:color="auto" w:fill="FFFFFF"/>
        </w:rPr>
        <w:t xml:space="preserve">, F. B., </w:t>
      </w:r>
      <w:proofErr w:type="spellStart"/>
      <w:r>
        <w:rPr>
          <w:shd w:val="clear" w:color="auto" w:fill="FFFFFF"/>
        </w:rPr>
        <w:t>Hjortdahl</w:t>
      </w:r>
      <w:proofErr w:type="spellEnd"/>
      <w:r>
        <w:rPr>
          <w:shd w:val="clear" w:color="auto" w:fill="FFFFFF"/>
        </w:rPr>
        <w:t>, P., &amp; Moen, A. (2018). Nurse-led diabetes self-management education improves clinical parameters in Ethiopia. </w:t>
      </w:r>
      <w:proofErr w:type="gramStart"/>
      <w:r>
        <w:rPr>
          <w:i/>
          <w:iCs/>
          <w:shd w:val="clear" w:color="auto" w:fill="FFFFFF"/>
        </w:rPr>
        <w:t>Frontiers in public health</w:t>
      </w:r>
      <w:r>
        <w:rPr>
          <w:shd w:val="clear" w:color="auto" w:fill="FFFFFF"/>
        </w:rPr>
        <w:t>, 302.</w:t>
      </w:r>
      <w:proofErr w:type="gramEnd"/>
      <w:r>
        <w:rPr>
          <w:shd w:val="clear" w:color="auto" w:fill="FFFFFF"/>
        </w:rPr>
        <w:t xml:space="preserve"> </w:t>
      </w:r>
      <w:hyperlink r:id="rId11" w:history="1">
        <w:r w:rsidRPr="000E34FD">
          <w:rPr>
            <w:rStyle w:val="Hyperlink"/>
            <w:shd w:val="clear" w:color="auto" w:fill="FFFFFF"/>
          </w:rPr>
          <w:t>https://doi.org/10.3389/fpubh.2018.00302</w:t>
        </w:r>
      </w:hyperlink>
      <w:r>
        <w:rPr>
          <w:shd w:val="clear" w:color="auto" w:fill="FFFFFF"/>
        </w:rPr>
        <w:t xml:space="preserve"> </w:t>
      </w:r>
    </w:p>
    <w:p w:rsidR="00DB436E" w:rsidRDefault="00DB436E" w:rsidP="00DB436E">
      <w:pPr>
        <w:pStyle w:val="Heading2"/>
        <w:rPr>
          <w:shd w:val="clear" w:color="auto" w:fill="FFFFFF"/>
        </w:rPr>
      </w:pPr>
      <w:bookmarkStart w:id="10" w:name="_Toc135653502"/>
      <w:r>
        <w:rPr>
          <w:shd w:val="clear" w:color="auto" w:fill="FFFFFF"/>
        </w:rPr>
        <w:t>Annotation of Paper</w:t>
      </w:r>
      <w:bookmarkEnd w:id="10"/>
    </w:p>
    <w:p w:rsidR="00087FF8" w:rsidRDefault="00F10948" w:rsidP="0044474C">
      <w:pPr>
        <w:spacing w:line="360" w:lineRule="auto"/>
        <w:ind w:firstLine="720"/>
        <w:jc w:val="both"/>
        <w:rPr>
          <w:shd w:val="clear" w:color="auto" w:fill="FFFFFF"/>
        </w:rPr>
      </w:pPr>
      <w:r w:rsidRPr="00F10948">
        <w:rPr>
          <w:shd w:val="clear" w:color="auto" w:fill="FFFFFF"/>
        </w:rPr>
        <w:t>This study aimed to assess the clinical results among Type II diabetic patients in Ethiopia of a nurse-led diabetes self-management education (DSME) programme. With 116 T2DM adult patients randomly allocated to a nurse-led DSME group and 104 to a treatment-as-usual (comparison) group, the study used a before-and-after controlled trial design. A change in the percentage of individuals with target “Glycated Haemoglobin” (HbA1c 7%) constructed the main findings for this study. The study developed that, after nine months of nurse-led DSME, the mean HbA1c was significantly reduced in both groups by 2.57% in the comparison group and 2.88% in the intervention group. In neither group did the percentage of those with target HbA1c significantly differ. The adjusted end-line fasting blood sugar (FBS), systolic blood pressure (SBP), and diastolic blood pressure (DBP) in the intervention group were each lowered by 27 mg/</w:t>
      </w:r>
      <w:proofErr w:type="spellStart"/>
      <w:r w:rsidRPr="00F10948">
        <w:rPr>
          <w:shd w:val="clear" w:color="auto" w:fill="FFFFFF"/>
        </w:rPr>
        <w:t>dL</w:t>
      </w:r>
      <w:proofErr w:type="spellEnd"/>
      <w:r w:rsidRPr="00F10948">
        <w:rPr>
          <w:shd w:val="clear" w:color="auto" w:fill="FFFFFF"/>
        </w:rPr>
        <w:t>, 12 mmHg, and 8 mmHg, respectively.</w:t>
      </w:r>
    </w:p>
    <w:p w:rsidR="00087FF8" w:rsidRDefault="00087FF8" w:rsidP="00DB436E">
      <w:pPr>
        <w:pStyle w:val="Heading2"/>
        <w:rPr>
          <w:shd w:val="clear" w:color="auto" w:fill="FFFFFF"/>
        </w:rPr>
      </w:pPr>
      <w:bookmarkStart w:id="11" w:name="_Toc135653503"/>
      <w:r>
        <w:rPr>
          <w:shd w:val="clear" w:color="auto" w:fill="FFFFFF"/>
        </w:rPr>
        <w:t>Critical Analysis</w:t>
      </w:r>
      <w:bookmarkEnd w:id="11"/>
    </w:p>
    <w:p w:rsidR="002936C3" w:rsidRDefault="00F10948" w:rsidP="0044474C">
      <w:pPr>
        <w:spacing w:line="360" w:lineRule="auto"/>
        <w:ind w:firstLine="720"/>
        <w:jc w:val="both"/>
        <w:rPr>
          <w:shd w:val="clear" w:color="auto" w:fill="FFFFFF"/>
        </w:rPr>
      </w:pPr>
      <w:r w:rsidRPr="00F10948">
        <w:rPr>
          <w:shd w:val="clear" w:color="auto" w:fill="FFFFFF"/>
        </w:rPr>
        <w:t xml:space="preserve"> From the strength of this study, the aspect of; standardized interventions, objective assessments of clinical outcomes and utilizing a randomized controlled design was standout. The </w:t>
      </w:r>
      <w:r w:rsidRPr="00F10948">
        <w:rPr>
          <w:shd w:val="clear" w:color="auto" w:fill="FFFFFF"/>
        </w:rPr>
        <w:lastRenderedPageBreak/>
        <w:t>study also offered proof of a nurse-led DSME program's efficacy in a situation with limited resources. The study had certain shortcomings. Only 67% of individuals in the intervention group and 62% in the comparison group finished the trial, which indicated the dropout rate during the study, raising questions over the validity prospect. Along with that, lacking follow-up evaluations was also observed, that affected the long-term impact of the Nurse Led DSME program. Additionally, the research did not stretch the findings to the cost-</w:t>
      </w:r>
      <w:proofErr w:type="spellStart"/>
      <w:r w:rsidRPr="00F10948">
        <w:rPr>
          <w:shd w:val="clear" w:color="auto" w:fill="FFFFFF"/>
        </w:rPr>
        <w:t>effectivity</w:t>
      </w:r>
      <w:proofErr w:type="spellEnd"/>
      <w:r w:rsidRPr="00F10948">
        <w:rPr>
          <w:shd w:val="clear" w:color="auto" w:fill="FFFFFF"/>
        </w:rPr>
        <w:t xml:space="preserve"> factor, which was primarily important for policymakers in health settings. This study showed that a nurse-led DSME programme successfully enhances clinical outcomes for Type II diabetes patients in Ethiopia.</w:t>
      </w:r>
    </w:p>
    <w:p w:rsidR="00B5315A" w:rsidRDefault="00B5315A" w:rsidP="0044474C">
      <w:pPr>
        <w:spacing w:line="360" w:lineRule="auto"/>
        <w:jc w:val="both"/>
      </w:pPr>
      <w:bookmarkStart w:id="12" w:name="_Toc135653504"/>
      <w:r w:rsidRPr="00B5315A">
        <w:rPr>
          <w:rStyle w:val="Heading1Char"/>
        </w:rPr>
        <w:t>Paper 3</w:t>
      </w:r>
      <w:r w:rsidR="000228A1" w:rsidRPr="00B5315A">
        <w:rPr>
          <w:rStyle w:val="Heading1Char"/>
        </w:rPr>
        <w:t>:</w:t>
      </w:r>
      <w:bookmarkEnd w:id="12"/>
      <w:r w:rsidR="000228A1">
        <w:rPr>
          <w:shd w:val="clear" w:color="auto" w:fill="FFFFFF"/>
        </w:rPr>
        <w:t xml:space="preserve"> </w:t>
      </w:r>
      <w:proofErr w:type="spellStart"/>
      <w:r>
        <w:rPr>
          <w:shd w:val="clear" w:color="auto" w:fill="FFFFFF"/>
        </w:rPr>
        <w:t>Guo</w:t>
      </w:r>
      <w:proofErr w:type="spellEnd"/>
      <w:r>
        <w:rPr>
          <w:shd w:val="clear" w:color="auto" w:fill="FFFFFF"/>
        </w:rPr>
        <w:t xml:space="preserve">, Z., Liu, J., </w:t>
      </w:r>
      <w:proofErr w:type="spellStart"/>
      <w:r>
        <w:rPr>
          <w:shd w:val="clear" w:color="auto" w:fill="FFFFFF"/>
        </w:rPr>
        <w:t>Zeng</w:t>
      </w:r>
      <w:proofErr w:type="spellEnd"/>
      <w:r>
        <w:rPr>
          <w:shd w:val="clear" w:color="auto" w:fill="FFFFFF"/>
        </w:rPr>
        <w:t xml:space="preserve">, H., He, G., </w:t>
      </w:r>
      <w:proofErr w:type="spellStart"/>
      <w:r>
        <w:rPr>
          <w:shd w:val="clear" w:color="auto" w:fill="FFFFFF"/>
        </w:rPr>
        <w:t>Ren</w:t>
      </w:r>
      <w:proofErr w:type="spellEnd"/>
      <w:r>
        <w:rPr>
          <w:shd w:val="clear" w:color="auto" w:fill="FFFFFF"/>
        </w:rPr>
        <w:t xml:space="preserve">, X., &amp; </w:t>
      </w:r>
      <w:proofErr w:type="spellStart"/>
      <w:r>
        <w:rPr>
          <w:shd w:val="clear" w:color="auto" w:fill="FFFFFF"/>
        </w:rPr>
        <w:t>Guo</w:t>
      </w:r>
      <w:proofErr w:type="spellEnd"/>
      <w:r>
        <w:rPr>
          <w:shd w:val="clear" w:color="auto" w:fill="FFFFFF"/>
        </w:rPr>
        <w:t xml:space="preserve">, J. (2019). Feasibility and efficacy of nurse-led team management intervention for improving the self-management of </w:t>
      </w:r>
      <w:r w:rsidR="00AF4DAB">
        <w:rPr>
          <w:shd w:val="clear" w:color="auto" w:fill="FFFFFF"/>
        </w:rPr>
        <w:t>Type II</w:t>
      </w:r>
      <w:r>
        <w:rPr>
          <w:shd w:val="clear" w:color="auto" w:fill="FFFFFF"/>
        </w:rPr>
        <w:t xml:space="preserve"> diabetes patients in a Chinese community: a randomized controlled trial. </w:t>
      </w:r>
      <w:proofErr w:type="gramStart"/>
      <w:r>
        <w:rPr>
          <w:i/>
          <w:iCs/>
          <w:shd w:val="clear" w:color="auto" w:fill="FFFFFF"/>
        </w:rPr>
        <w:t>Patient preference and adherence</w:t>
      </w:r>
      <w:r>
        <w:rPr>
          <w:shd w:val="clear" w:color="auto" w:fill="FFFFFF"/>
        </w:rPr>
        <w:t>, 1353-1362.</w:t>
      </w:r>
      <w:proofErr w:type="gramEnd"/>
      <w:r>
        <w:rPr>
          <w:shd w:val="clear" w:color="auto" w:fill="FFFFFF"/>
        </w:rPr>
        <w:t xml:space="preserve"> </w:t>
      </w:r>
      <w:hyperlink r:id="rId12" w:history="1">
        <w:r w:rsidRPr="000E34FD">
          <w:rPr>
            <w:rStyle w:val="Hyperlink"/>
          </w:rPr>
          <w:t>http://doi.org/10.2147/PPA.S213645</w:t>
        </w:r>
      </w:hyperlink>
      <w:r>
        <w:t xml:space="preserve"> </w:t>
      </w:r>
    </w:p>
    <w:p w:rsidR="000576A5" w:rsidRDefault="000576A5" w:rsidP="00131C97">
      <w:pPr>
        <w:pStyle w:val="Heading2"/>
      </w:pPr>
      <w:bookmarkStart w:id="13" w:name="_Toc135653505"/>
      <w:r>
        <w:t>Annotation of Paper</w:t>
      </w:r>
      <w:bookmarkEnd w:id="13"/>
    </w:p>
    <w:p w:rsidR="00DB436E" w:rsidRDefault="00FA7A3C" w:rsidP="0044474C">
      <w:pPr>
        <w:spacing w:line="360" w:lineRule="auto"/>
        <w:jc w:val="both"/>
      </w:pPr>
      <w:r>
        <w:t>The study based on the randomized controlled trial with a</w:t>
      </w:r>
      <w:r w:rsidR="00AC538A">
        <w:t>n</w:t>
      </w:r>
      <w:r>
        <w:t xml:space="preserve"> aim of analyzing the </w:t>
      </w:r>
      <w:r w:rsidRPr="00DB2097">
        <w:t>feasibility and efficacy</w:t>
      </w:r>
      <w:r>
        <w:t xml:space="preserve"> of utilizing the </w:t>
      </w:r>
      <w:r w:rsidRPr="00DB2097">
        <w:t>nurse-led</w:t>
      </w:r>
      <w:r>
        <w:t xml:space="preserve"> Diabetes Education and </w:t>
      </w:r>
      <w:r w:rsidRPr="00DB2097">
        <w:t xml:space="preserve">team management (NLTM) intervention to improve self-management of </w:t>
      </w:r>
      <w:r w:rsidR="00AF4DAB">
        <w:t>Type II</w:t>
      </w:r>
      <w:r w:rsidRPr="00DB2097">
        <w:t xml:space="preserve"> diabetes patients in a Chinese community.</w:t>
      </w:r>
      <w:r>
        <w:t xml:space="preserve"> The results of the study revealed that major improvement induced in the context of self-management </w:t>
      </w:r>
      <w:r w:rsidRPr="00DB2097">
        <w:t>in the intervention group compared to the control group after the intervention period</w:t>
      </w:r>
      <w:r>
        <w:t xml:space="preserve">. After an intervention coursed more than a year or 12 months there was a very highlighted difference in the </w:t>
      </w:r>
      <w:r w:rsidRPr="00DB2097">
        <w:t>HbA1c</w:t>
      </w:r>
      <w:r>
        <w:t xml:space="preserve"> level of the two groups, however the fasting blood sugar level remain unchanged. </w:t>
      </w:r>
    </w:p>
    <w:p w:rsidR="00DB436E" w:rsidRDefault="00DB436E" w:rsidP="000576A5">
      <w:pPr>
        <w:pStyle w:val="Heading2"/>
      </w:pPr>
      <w:bookmarkStart w:id="14" w:name="_Toc135653506"/>
      <w:r>
        <w:t>Critical Analysis</w:t>
      </w:r>
      <w:bookmarkEnd w:id="14"/>
    </w:p>
    <w:p w:rsidR="00FA7A3C" w:rsidRDefault="00FA7A3C" w:rsidP="0044474C">
      <w:pPr>
        <w:spacing w:line="360" w:lineRule="auto"/>
        <w:jc w:val="both"/>
      </w:pPr>
      <w:r w:rsidRPr="00DB2097">
        <w:t>This study's usage of a randomized controlled trial design is one of its advantages. To evaluate the success of the intervention, the study used a thorough diabetic self-management scale, fasting blood sugar, and HbA1c. This method results in less prejudice and more reliable data. Additionally, the study's utilization of the NLTM intervention may be a useful alternate strategy for managing diabetes, particularly in areas with little access to general practitioners.</w:t>
      </w:r>
      <w:r>
        <w:t xml:space="preserve"> Despite some core competencies there were certain core limitations, as the </w:t>
      </w:r>
      <w:r w:rsidRPr="00DB2097">
        <w:t xml:space="preserve">study was restricted to a single community in Changsha, Hunan, China, it may not be applicable to people with healthcare systems from diverse cultural backgrounds. However, the study did not evaluate the </w:t>
      </w:r>
      <w:r w:rsidRPr="00DB2097">
        <w:lastRenderedPageBreak/>
        <w:t xml:space="preserve">intervention's cost-effectiveness, which is crucial knowledge for decision-makers. Along with that, the trial ignored other crucial clinical outcomes including quality of life, mortality, and comorbidities in </w:t>
      </w:r>
      <w:proofErr w:type="spellStart"/>
      <w:r w:rsidRPr="00DB2097">
        <w:t>favour</w:t>
      </w:r>
      <w:proofErr w:type="spellEnd"/>
      <w:r w:rsidRPr="00DB2097">
        <w:t xml:space="preserve"> of concentrating exclusively on how the NLTM intervention affected HbA1c and fasting blood sugar.</w:t>
      </w:r>
      <w:r>
        <w:t xml:space="preserve"> </w:t>
      </w:r>
      <w:r w:rsidRPr="00DB2097">
        <w:t>This study demonstrated the viability and effectiveness of implementing the NLTM intervention to enhance T2D patients' ability to manage their condition and maintain glycemic control in a Chinese community.</w:t>
      </w:r>
    </w:p>
    <w:p w:rsidR="00FA7A3C" w:rsidRDefault="004A30A1" w:rsidP="0044474C">
      <w:pPr>
        <w:pStyle w:val="Heading1"/>
      </w:pPr>
      <w:bookmarkStart w:id="15" w:name="_Toc135653507"/>
      <w:r>
        <w:t>Summary of Findings</w:t>
      </w:r>
      <w:bookmarkEnd w:id="15"/>
    </w:p>
    <w:p w:rsidR="00AC538A" w:rsidRDefault="00AC538A" w:rsidP="0044474C">
      <w:pPr>
        <w:pStyle w:val="Heading2"/>
        <w:spacing w:line="360" w:lineRule="auto"/>
      </w:pPr>
      <w:bookmarkStart w:id="16" w:name="_Toc135653508"/>
      <w:r>
        <w:t xml:space="preserve">Major Management Approach for Better Glycated Haemoglobin and Systolic Blood Pressure as Positive Clinical Outcome; Nurse-led </w:t>
      </w:r>
      <w:r w:rsidR="00AF4DAB">
        <w:t>Type II</w:t>
      </w:r>
      <w:r>
        <w:t xml:space="preserve"> Diabetes E</w:t>
      </w:r>
      <w:r w:rsidRPr="00AC538A">
        <w:t>ducation</w:t>
      </w:r>
      <w:bookmarkEnd w:id="16"/>
    </w:p>
    <w:p w:rsidR="00224A5E" w:rsidRDefault="00224A5E" w:rsidP="0044474C">
      <w:pPr>
        <w:spacing w:line="360" w:lineRule="auto"/>
        <w:ind w:firstLine="720"/>
        <w:jc w:val="both"/>
      </w:pPr>
      <w:r>
        <w:t xml:space="preserve">All three papers collectively proved that nurse-led diabetes education programmes in the primary care setting played a vital role in lowering the Glycated Haemoglobin HbA1c level among patients with Type II diabetes individual, as the primary positive clinical outcome. </w:t>
      </w:r>
      <w:proofErr w:type="spellStart"/>
      <w:r w:rsidRPr="00565B8B">
        <w:t>Eberle</w:t>
      </w:r>
      <w:proofErr w:type="spellEnd"/>
      <w:r>
        <w:t xml:space="preserve"> and </w:t>
      </w:r>
      <w:proofErr w:type="spellStart"/>
      <w:r w:rsidRPr="00565B8B">
        <w:t>Stichling</w:t>
      </w:r>
      <w:proofErr w:type="spellEnd"/>
      <w:r>
        <w:t xml:space="preserve"> (2021</w:t>
      </w:r>
      <w:r w:rsidR="00D7392B">
        <w:t xml:space="preserve">, p. </w:t>
      </w:r>
      <w:r w:rsidR="00D7392B" w:rsidRPr="00565B8B">
        <w:t>23252</w:t>
      </w:r>
      <w:r>
        <w:t>) reported that Glycated Haemoglobin management is essential because it appeared as valuable data on long-term glucose control and is closely associated with the emergence of problems from diabetes. Poor glucose regulation is indicated by elevated levels of Glycated Haemoglobin, which raises the risk of consequences including cardiovascular disease, renal damage, nerve damage, and eye issues. The risk of these problems is potentially decreased by successfully controlling Glycated Haemoglobin within the suggested goal range, usually below 7%. Extending</w:t>
      </w:r>
      <w:r w:rsidR="00CA05F6">
        <w:t xml:space="preserve"> more in a similar direction, </w:t>
      </w:r>
      <w:proofErr w:type="spellStart"/>
      <w:r w:rsidR="00CA05F6">
        <w:t>Casadei</w:t>
      </w:r>
      <w:proofErr w:type="spellEnd"/>
      <w:r w:rsidR="00CA05F6">
        <w:t xml:space="preserve"> et al. (2021</w:t>
      </w:r>
      <w:r w:rsidR="00860BA6">
        <w:t>,</w:t>
      </w:r>
      <w:r w:rsidR="00B0519C">
        <w:t xml:space="preserve"> p.</w:t>
      </w:r>
      <w:r w:rsidR="00860BA6">
        <w:t>16</w:t>
      </w:r>
      <w:r w:rsidR="00CA05F6">
        <w:t>)</w:t>
      </w:r>
      <w:r>
        <w:t xml:space="preserve"> highlighted some of the core factors that mainly made the management of Glycated Haemoglobin complex among type II diabetes patients, as it can be difficult for people to retain long-term glycemic control since it requires a mix of lifestyle changes, medication adherence, and frequent monitoring. A multidisciplinary approach to diabetes management frequently entails cooperation between medical specialists such as doctors, nurses, dietitians, and pharmacists. Further complicating glycemic management is individual variability in drug response and associated adverse effects. Treatment plans may need to be modified, necessitating ongoing monitoring and prompt action. Hence, the multifaceted nature of </w:t>
      </w:r>
      <w:r w:rsidR="00AF4DAB">
        <w:t>Type II</w:t>
      </w:r>
      <w:r>
        <w:t xml:space="preserve"> diabetes, lifestyle obstacles, restrictions imposed by the healthcare system, and individual variations in response to therapy all played a role in the problem of regulating and managing Glycated Haemoglobin levels in </w:t>
      </w:r>
      <w:r w:rsidR="00AF4DAB">
        <w:t>Type II</w:t>
      </w:r>
      <w:r>
        <w:t xml:space="preserve"> diabetes patients, but the higher potential and high levels of positive outcomes of Nurse-led Educational </w:t>
      </w:r>
      <w:r>
        <w:lastRenderedPageBreak/>
        <w:t>programme in lowering the levels of Glycated Haemoglobin potentially displayed that this intervention mainly catered all these factors efficiently.</w:t>
      </w:r>
    </w:p>
    <w:p w:rsidR="008564CD" w:rsidRPr="008564CD" w:rsidRDefault="00224A5E" w:rsidP="0044474C">
      <w:pPr>
        <w:spacing w:line="360" w:lineRule="auto"/>
        <w:ind w:firstLine="720"/>
        <w:jc w:val="both"/>
      </w:pPr>
      <w:r>
        <w:t>Furthermore, the controlling and lower levels of systolic blood pressure possessed great significance for the patients of type II diabetes, as this clinical outcome is directly associated with cardiovascular complications. The uncontrolled systolic blood pressure, along with diabetes, increases the risk of heart problems like stroke and various other complications. On this ground, it was reported that patients with type II diabetes had a higher probability of developing hypertension. Thus, the systolic blood pressure must be kept in the desired specified range, under 130 mmHg, to minimize the risk of cardiovascular complications</w:t>
      </w:r>
      <w:r w:rsidR="000529B7">
        <w:t xml:space="preserve"> (</w:t>
      </w:r>
      <w:r w:rsidR="000529B7" w:rsidRPr="0059550D">
        <w:t xml:space="preserve">Adam de </w:t>
      </w:r>
      <w:proofErr w:type="spellStart"/>
      <w:r w:rsidR="000529B7" w:rsidRPr="0059550D">
        <w:t>Havenon</w:t>
      </w:r>
      <w:proofErr w:type="spellEnd"/>
      <w:r w:rsidR="000529B7">
        <w:t xml:space="preserve"> et al., 2019, p. 1212)</w:t>
      </w:r>
      <w:r w:rsidR="00BD2D3C">
        <w:t xml:space="preserve">. However, </w:t>
      </w:r>
      <w:proofErr w:type="spellStart"/>
      <w:r w:rsidR="00BD2D3C" w:rsidRPr="000F593D">
        <w:t>Shelest</w:t>
      </w:r>
      <w:proofErr w:type="spellEnd"/>
      <w:r w:rsidR="00BD2D3C">
        <w:t xml:space="preserve"> et al. (2021, p. 40)</w:t>
      </w:r>
      <w:r>
        <w:t xml:space="preserve"> argued that Systolic blood pressure control in </w:t>
      </w:r>
      <w:r w:rsidR="00AF4DAB">
        <w:t>Type II</w:t>
      </w:r>
      <w:r>
        <w:t xml:space="preserve"> diabetic individuals is exceedingly tricky for various reasons. These included the intricate interaction of several risk factors, including diabetes and obesity, insulin resistance, and dyslipidemia. Problems with drug adherence, lifestyle adjustments, and long-term treatment requirements exacerbated the challenge. Additionally, individuals may have concomitant conditions and differ from one another in how they react to antihypertensive drugs, making individualized treatment approaches necessary. The difficulty was increased by the existence of resistant hypertension, where blood pressure remained uncontrolled despite taking many drugs. In order to properly regulate systolic blood pressure in people with </w:t>
      </w:r>
      <w:r w:rsidR="00AF4DAB">
        <w:t>Type II</w:t>
      </w:r>
      <w:r>
        <w:t xml:space="preserve"> diabetes, these difficulties must be addressed. Despite the complexities, the nurse-led diabetes educational programme critically displayed a higher potential to control and lower systolic blood pressure, as the above three annotated studies collectively highlighted this as the positive clinical outcome of this intervention in the primary care setting.</w:t>
      </w:r>
    </w:p>
    <w:p w:rsidR="00A47C52" w:rsidRDefault="00DE5BC6" w:rsidP="0044474C">
      <w:pPr>
        <w:pStyle w:val="Heading2"/>
        <w:spacing w:line="360" w:lineRule="auto"/>
      </w:pPr>
      <w:bookmarkStart w:id="17" w:name="_Toc135653509"/>
      <w:r>
        <w:t>Educational Reinforcement- A Complete Approach to Diabetes Management</w:t>
      </w:r>
      <w:bookmarkEnd w:id="17"/>
    </w:p>
    <w:p w:rsidR="00B91D9C" w:rsidRPr="00B91D9C" w:rsidRDefault="00833886" w:rsidP="0044474C">
      <w:pPr>
        <w:spacing w:line="360" w:lineRule="auto"/>
        <w:ind w:firstLine="720"/>
        <w:jc w:val="both"/>
      </w:pPr>
      <w:r w:rsidRPr="00833886">
        <w:t>It was reported in all three annotated publications that the nurse-led diabetes educational program primarily provided positive clinical outcomes like; “baseline Glycemia, Glycated Haemoglobin, total cholesterol, low-density lipoprotein cholesterol, and controlled blood pressures” on the grounds of acting as an educational reinforcement, that made this intervention a complete and one size fit for all approac</w:t>
      </w:r>
      <w:r>
        <w:t xml:space="preserve">h. However, contrary to that, </w:t>
      </w:r>
      <w:proofErr w:type="spellStart"/>
      <w:r>
        <w:t>Feng</w:t>
      </w:r>
      <w:proofErr w:type="spellEnd"/>
      <w:r>
        <w:t xml:space="preserve"> et al. (2022, p. 2736504)</w:t>
      </w:r>
      <w:r w:rsidRPr="00833886">
        <w:t xml:space="preserve"> highlighted that </w:t>
      </w:r>
      <w:r w:rsidR="00AF4DAB">
        <w:t>Type II</w:t>
      </w:r>
      <w:r w:rsidRPr="00833886">
        <w:t xml:space="preserve"> diabetes developed and mainly progressed due to genetic factors. Insulin production, insulin resistance, and other glucose-regulating metabolic pathways </w:t>
      </w:r>
      <w:r w:rsidRPr="00833886">
        <w:lastRenderedPageBreak/>
        <w:t>were all impacted by genetic differences. These variances caused individual treatment responses to varying, necessitating the customization of therapy regimens to particular genetic profile</w:t>
      </w:r>
      <w:r w:rsidR="002C36BA">
        <w:t xml:space="preserve">s. Similarly, </w:t>
      </w:r>
      <w:r w:rsidR="002C36BA" w:rsidRPr="00E604E8">
        <w:t>Lima</w:t>
      </w:r>
      <w:r w:rsidR="002C36BA">
        <w:t xml:space="preserve"> et al. (2021, p. </w:t>
      </w:r>
      <w:r w:rsidR="002C36BA" w:rsidRPr="00E604E8">
        <w:t>875</w:t>
      </w:r>
      <w:r w:rsidR="002C36BA">
        <w:t>)</w:t>
      </w:r>
      <w:r w:rsidRPr="00833886">
        <w:t xml:space="preserve"> reported that the complexity of controlling </w:t>
      </w:r>
      <w:r w:rsidR="00AF4DAB">
        <w:t>Type II</w:t>
      </w:r>
      <w:r w:rsidRPr="00833886">
        <w:t xml:space="preserve"> diabetes was also influenced by lifestyle factors such as dietary practices, levels of physical activity, and stress management. Because each person had different nutritional choices, cultural customs, and activity levels, it was essential to personalize treatments to encourage behaviour change and long-lasting lifestyle changes. Comorbidities, frequently coupled with </w:t>
      </w:r>
      <w:r w:rsidR="00AF4DAB">
        <w:t>Type II</w:t>
      </w:r>
      <w:r w:rsidRPr="00833886">
        <w:t xml:space="preserve"> diabetes, made the prospect of glycemic management even more complex and challenging. Obesity, hypertension, dyslipidemia, and cardiovascular disease all demonstrated a bidirectional relationship with diabetes that impacted both drug response and overall treatment approach. The complex nature of </w:t>
      </w:r>
      <w:r w:rsidR="00AF4DAB">
        <w:t>Type II</w:t>
      </w:r>
      <w:r w:rsidRPr="00833886">
        <w:t xml:space="preserve"> diabetes and these unique differences made a bespoke and personalized therapy necessary rather than a single comprehensive approach</w:t>
      </w:r>
      <w:r w:rsidR="00993A9A">
        <w:t xml:space="preserve"> </w:t>
      </w:r>
      <w:proofErr w:type="gramStart"/>
      <w:r w:rsidR="00993A9A">
        <w:rPr>
          <w:color w:val="000000"/>
        </w:rPr>
        <w:t>‌(</w:t>
      </w:r>
      <w:proofErr w:type="gramEnd"/>
      <w:r w:rsidR="00993A9A">
        <w:t>Ricci et al., 2023, p. 14)</w:t>
      </w:r>
      <w:r w:rsidR="00367C9C">
        <w:t xml:space="preserve">. However, the findings of </w:t>
      </w:r>
      <w:r w:rsidR="00367C9C" w:rsidRPr="00A416DD">
        <w:t>Shi</w:t>
      </w:r>
      <w:r w:rsidR="00367C9C">
        <w:t xml:space="preserve"> et al. (2020, p. 3722)</w:t>
      </w:r>
      <w:r w:rsidRPr="00833886">
        <w:t xml:space="preserve"> supported the educational reinforcement’s efficacy theme of this current study work, op to a point; educational reinforcement through programmes is recognized as a comprehensive strategy for obtaining favorable clinical results among </w:t>
      </w:r>
      <w:r w:rsidR="00AF4DAB">
        <w:t>Type II</w:t>
      </w:r>
      <w:r w:rsidRPr="00833886">
        <w:t xml:space="preserve"> diabetes patients. These programmes gave patients the crucial information, abilities, and support needed for self-management and behaviour modification. Individuals were given the tools to take charge of their diabetes treatment through educational reinforcement because it improved comprehension of the illness, encouraged adherence to medication and lifestyle changes, and fostered self-efficacy. Educational programmes, which mimicked the one-size-fits-all strategy, dramatically improved glucose control, decreased complications, and improved overall health outcomes for patients with </w:t>
      </w:r>
      <w:r w:rsidR="00AF4DAB">
        <w:t>Type II</w:t>
      </w:r>
      <w:r w:rsidRPr="00833886">
        <w:t xml:space="preserve"> diabetes of varied demographics; this prospect critically established and justified nurse-led diabetes educational program as the educational reinforcement to fetch out the positive clinical outcomes.</w:t>
      </w:r>
    </w:p>
    <w:p w:rsidR="00CD4A90" w:rsidRDefault="002F34AA" w:rsidP="0044474C">
      <w:pPr>
        <w:pStyle w:val="Heading2"/>
        <w:spacing w:line="360" w:lineRule="auto"/>
      </w:pPr>
      <w:bookmarkStart w:id="18" w:name="_Toc135653510"/>
      <w:r>
        <w:t>High Dropout among P</w:t>
      </w:r>
      <w:r w:rsidR="00FF205E">
        <w:t>atients and Cost Effectiveness S</w:t>
      </w:r>
      <w:r>
        <w:t>kepticism- Major Hurdle in Mass Application of the Intervention</w:t>
      </w:r>
      <w:bookmarkEnd w:id="18"/>
    </w:p>
    <w:p w:rsidR="00801EE6" w:rsidRDefault="007627F3" w:rsidP="0044474C">
      <w:pPr>
        <w:spacing w:line="360" w:lineRule="auto"/>
        <w:ind w:firstLine="720"/>
        <w:jc w:val="both"/>
      </w:pPr>
      <w:r w:rsidRPr="007627F3">
        <w:t>The studies highlighted high dropout rates among the patients as the significant barrier that halted achieving positive clinical outcomes by mass application of this particular intervention. This element also illustrated</w:t>
      </w:r>
      <w:r>
        <w:t xml:space="preserve"> by </w:t>
      </w:r>
      <w:proofErr w:type="spellStart"/>
      <w:r>
        <w:t>Kehle</w:t>
      </w:r>
      <w:proofErr w:type="spellEnd"/>
      <w:r>
        <w:t xml:space="preserve">-Forbes et al. (2022, p. 104123) </w:t>
      </w:r>
      <w:r w:rsidRPr="007627F3">
        <w:t xml:space="preserve">that several patients encountered issues that forced them to stop. </w:t>
      </w:r>
      <w:bookmarkStart w:id="19" w:name="_GoBack"/>
      <w:bookmarkEnd w:id="19"/>
      <w:r w:rsidRPr="007627F3">
        <w:t xml:space="preserve">Low motivation, conflicting objectives, logistical challenges, and a lack of social support influenced patient dropout. Patients often </w:t>
      </w:r>
      <w:r w:rsidRPr="007627F3">
        <w:lastRenderedPageBreak/>
        <w:t>encountered obstacles while accessing medical facilities or expressed displeasure with the program's substance or delivery. The potential advantages of nurse-led diabetes education programmes for the general public in the primary care context were hampered by these high dropout rates. Additionally, the general use of nurse-led diabetes education programmes was hindered by doubts about their cost-effectiveness. Despite the programmes proven efficacy, worries over their cost and long-term economic implications prevented their widespread deployment. The necessity of allocating funds for nursing training, teaching materials, and long-term follow-up gave rise to skepticism. Healthcare organizations and governments have questioned whether the advantages of nurse-led education justify the expenses involved. This skepticism prevented nurse-led programmes from being widely adopted, stressing the significance of undertaking cost-effectiveness assessments and presenting proof of the treatments' long-term economic advantages to overcome this obstacle</w:t>
      </w:r>
      <w:r w:rsidR="000D5305">
        <w:t xml:space="preserve"> (</w:t>
      </w:r>
      <w:proofErr w:type="spellStart"/>
      <w:r w:rsidR="000D5305" w:rsidRPr="00D424FB">
        <w:t>Chaisiri</w:t>
      </w:r>
      <w:proofErr w:type="spellEnd"/>
      <w:r w:rsidR="000D5305" w:rsidRPr="00D424FB">
        <w:t xml:space="preserve"> </w:t>
      </w:r>
      <w:proofErr w:type="spellStart"/>
      <w:r w:rsidR="000D5305" w:rsidRPr="00D424FB">
        <w:t>Angkurawaranon</w:t>
      </w:r>
      <w:proofErr w:type="spellEnd"/>
      <w:r w:rsidR="000D5305">
        <w:t xml:space="preserve"> et al., 2020, p. </w:t>
      </w:r>
      <w:r w:rsidR="000D5305" w:rsidRPr="00D424FB">
        <w:t>036963</w:t>
      </w:r>
      <w:r w:rsidR="000D5305">
        <w:t>)</w:t>
      </w:r>
      <w:r w:rsidRPr="007627F3">
        <w:t>. Hence these appeared as some significant barriers in this particular direction.</w:t>
      </w:r>
    </w:p>
    <w:p w:rsidR="00CA2047" w:rsidRDefault="003355A0" w:rsidP="0044474C">
      <w:pPr>
        <w:pStyle w:val="Heading1"/>
      </w:pPr>
      <w:bookmarkStart w:id="20" w:name="_Toc135653511"/>
      <w:r>
        <w:t>Implications for Practice</w:t>
      </w:r>
      <w:bookmarkEnd w:id="20"/>
    </w:p>
    <w:p w:rsidR="003355A0" w:rsidRDefault="00FF134B" w:rsidP="0044474C">
      <w:pPr>
        <w:pStyle w:val="Heading2"/>
        <w:spacing w:line="360" w:lineRule="auto"/>
      </w:pPr>
      <w:bookmarkStart w:id="21" w:name="_Toc135653512"/>
      <w:r>
        <w:t>Learning about the Intervention</w:t>
      </w:r>
      <w:bookmarkEnd w:id="21"/>
    </w:p>
    <w:p w:rsidR="00CD1EE1" w:rsidRPr="00CD1EE1" w:rsidRDefault="00CD1EE1" w:rsidP="0044474C">
      <w:pPr>
        <w:spacing w:line="360" w:lineRule="auto"/>
        <w:ind w:firstLine="720"/>
        <w:jc w:val="both"/>
      </w:pPr>
      <w:r w:rsidRPr="00CD1EE1">
        <w:t>Nurse-led diabetes education initiatives have been crucial in improving clinical outcomes, notably in lowering systol</w:t>
      </w:r>
      <w:r>
        <w:t>ic blood pressure and Glycated H</w:t>
      </w:r>
      <w:r w:rsidRPr="00CD1EE1">
        <w:t>aemoglobin level</w:t>
      </w:r>
      <w:r>
        <w:t>s in people with type II</w:t>
      </w:r>
      <w:r w:rsidRPr="00CD1EE1">
        <w:t xml:space="preserve"> diabetes. In order to properly manage their disease, patients received invaluable knowledge, skills, and continuing support from these programmes. Nurses gave patients the tools to take charge of their treatment by educating them on medication adherence, lifestyle changes, and self-monitoring. The nurses' individualized instruction and encouragement helped patients comprehend the significance of blood pressure and glucose control. Therefore, Patients were better prepared to make healthy</w:t>
      </w:r>
      <w:r>
        <w:t xml:space="preserve"> choices, resulting in reduced Glycated H</w:t>
      </w:r>
      <w:r w:rsidRPr="00CD1EE1">
        <w:t>aemoglobin levels and improved systolic blood pressure management, eventually improving overall health outcomes.</w:t>
      </w:r>
    </w:p>
    <w:p w:rsidR="00FF134B" w:rsidRDefault="000E4927" w:rsidP="0044474C">
      <w:pPr>
        <w:pStyle w:val="Heading2"/>
        <w:spacing w:line="360" w:lineRule="auto"/>
      </w:pPr>
      <w:bookmarkStart w:id="22" w:name="_Toc135653513"/>
      <w:r>
        <w:t>Implementation into Practice</w:t>
      </w:r>
      <w:bookmarkEnd w:id="22"/>
    </w:p>
    <w:p w:rsidR="00F34DCD" w:rsidRDefault="004332BA" w:rsidP="0044474C">
      <w:pPr>
        <w:spacing w:line="360" w:lineRule="auto"/>
        <w:ind w:firstLine="720"/>
        <w:jc w:val="both"/>
      </w:pPr>
      <w:r w:rsidRPr="004332BA">
        <w:t xml:space="preserve">Nurse-led diabetes education initiatives should be implemented since they have a considerable positive therapeutic impact. This critical study showed that these programmes significantly improve systolic blood pressure management and reduce Glycated Haemoglobin </w:t>
      </w:r>
      <w:r w:rsidRPr="004332BA">
        <w:lastRenderedPageBreak/>
        <w:t>levels in people with type II diabetes. With their knowledge and patient-centered attitude, nurses potentially offered technical information, encouragement, and support to help them manage their conditions. Nurse-led programmes can potentially increase patient outcomes, minimize complications, and improve the overall quality of care in the management of diabetes by addressing the complexity of the illness and encouraging behaviour change. In order to maximize patient health and well-being, nurse-led diabetes teaching programmes must be integrated into practice.</w:t>
      </w:r>
    </w:p>
    <w:p w:rsidR="00F34DCD" w:rsidRDefault="00473627" w:rsidP="0044474C">
      <w:pPr>
        <w:pStyle w:val="Heading2"/>
        <w:spacing w:line="360" w:lineRule="auto"/>
      </w:pPr>
      <w:bookmarkStart w:id="23" w:name="_Toc135653514"/>
      <w:r>
        <w:t>Challenges</w:t>
      </w:r>
      <w:bookmarkEnd w:id="23"/>
    </w:p>
    <w:p w:rsidR="0015044D" w:rsidRDefault="0015044D" w:rsidP="0044474C">
      <w:pPr>
        <w:spacing w:line="360" w:lineRule="auto"/>
        <w:ind w:firstLine="720"/>
        <w:jc w:val="both"/>
      </w:pPr>
      <w:r>
        <w:t>High patient dropout rates constituted a substantial obstacle to attaining excellent clinical results through the widespread implementation of nurse-led diabetes education programmes. These dropout rates were driven by patients' poor motivation, competing goals, logistical difficulties, and lack of social support. Reservations about their cost-effectiveness could have improved the broad adoption of these programmes due to worries about resource allocation and long-term economic effects. To overcome these obstacles, it was necessary to address patient participation and provide proof of the financial advantages of nurse-led interventions.</w:t>
      </w:r>
    </w:p>
    <w:p w:rsidR="0015044D" w:rsidRDefault="00F47580" w:rsidP="0044474C">
      <w:pPr>
        <w:pStyle w:val="Heading1"/>
      </w:pPr>
      <w:bookmarkStart w:id="24" w:name="_Toc135653515"/>
      <w:r>
        <w:t>Conclusion</w:t>
      </w:r>
      <w:bookmarkEnd w:id="24"/>
    </w:p>
    <w:p w:rsidR="00A94895" w:rsidRDefault="00A94895" w:rsidP="0044474C">
      <w:pPr>
        <w:spacing w:line="360" w:lineRule="auto"/>
        <w:ind w:firstLine="432"/>
        <w:jc w:val="both"/>
      </w:pPr>
      <w:r>
        <w:t xml:space="preserve">The study's conclusion emphasizes the importance of nurse-led type 2 diabetes </w:t>
      </w:r>
      <w:proofErr w:type="gramStart"/>
      <w:r>
        <w:t>education</w:t>
      </w:r>
      <w:proofErr w:type="gramEnd"/>
      <w:r>
        <w:t xml:space="preserve"> as a primary treatment strategy for obtaining excellent clinical outcomes, particularly in managing Glycated Haemoglobin and systolic blood pressure. The entire approach to diabetes treatment was offered through educational reinforcement, giving patients continual support and information. The study also highlights substantial obstacles to the widespread use of nurse-led therapies, such as high patient dropout rates and cost-effectiveness skepticism. For nurse-led diabetes education programmes to achieve their full potential and be widely adopted for better patient outcomes, it is essential to remove these obstacles.</w:t>
      </w:r>
    </w:p>
    <w:p w:rsidR="00A94895" w:rsidRDefault="00A94895" w:rsidP="0044474C">
      <w:pPr>
        <w:spacing w:line="360" w:lineRule="auto"/>
      </w:pPr>
    </w:p>
    <w:p w:rsidR="00A94895" w:rsidRDefault="00A94895" w:rsidP="0044474C">
      <w:pPr>
        <w:spacing w:line="360" w:lineRule="auto"/>
      </w:pPr>
    </w:p>
    <w:p w:rsidR="00A94895" w:rsidRDefault="00A94895" w:rsidP="0044474C">
      <w:pPr>
        <w:spacing w:line="360" w:lineRule="auto"/>
      </w:pPr>
    </w:p>
    <w:p w:rsidR="00A94895" w:rsidRDefault="00A94895" w:rsidP="0044474C">
      <w:pPr>
        <w:spacing w:line="360" w:lineRule="auto"/>
      </w:pPr>
    </w:p>
    <w:p w:rsidR="00F47580" w:rsidRPr="00F47580" w:rsidRDefault="00F47580" w:rsidP="0044474C">
      <w:pPr>
        <w:spacing w:line="360" w:lineRule="auto"/>
      </w:pPr>
    </w:p>
    <w:p w:rsidR="0015044D" w:rsidRDefault="0015044D" w:rsidP="0044474C">
      <w:pPr>
        <w:spacing w:line="360" w:lineRule="auto"/>
      </w:pPr>
    </w:p>
    <w:p w:rsidR="0015044D" w:rsidRDefault="0015044D" w:rsidP="0044474C">
      <w:pPr>
        <w:spacing w:line="360" w:lineRule="auto"/>
      </w:pPr>
    </w:p>
    <w:p w:rsidR="0015044D" w:rsidRDefault="0015044D" w:rsidP="0044474C">
      <w:pPr>
        <w:spacing w:line="360" w:lineRule="auto"/>
      </w:pPr>
    </w:p>
    <w:p w:rsidR="0015044D" w:rsidRPr="0015044D" w:rsidRDefault="0015044D" w:rsidP="0044474C">
      <w:pPr>
        <w:spacing w:line="360" w:lineRule="auto"/>
      </w:pPr>
    </w:p>
    <w:p w:rsidR="00F34DCD" w:rsidRDefault="00F34DCD" w:rsidP="0044474C">
      <w:pPr>
        <w:spacing w:line="360" w:lineRule="auto"/>
      </w:pPr>
    </w:p>
    <w:p w:rsidR="00F34DCD" w:rsidRDefault="00F34DCD" w:rsidP="0044474C">
      <w:pPr>
        <w:spacing w:line="360" w:lineRule="auto"/>
      </w:pPr>
    </w:p>
    <w:p w:rsidR="000E4927" w:rsidRDefault="000D7292" w:rsidP="00F25FA7">
      <w:pPr>
        <w:pStyle w:val="Heading1"/>
        <w:numPr>
          <w:ilvl w:val="0"/>
          <w:numId w:val="0"/>
        </w:numPr>
        <w:ind w:left="432"/>
      </w:pPr>
      <w:bookmarkStart w:id="25" w:name="_Toc135653516"/>
      <w:r>
        <w:t>References</w:t>
      </w:r>
      <w:bookmarkEnd w:id="25"/>
    </w:p>
    <w:p w:rsidR="00694006" w:rsidRDefault="00694006" w:rsidP="00694006">
      <w:pPr>
        <w:spacing w:line="360" w:lineRule="auto"/>
        <w:ind w:left="720" w:hanging="720"/>
        <w:jc w:val="both"/>
      </w:pPr>
      <w:r w:rsidRPr="0059550D">
        <w:t xml:space="preserve">Adam de </w:t>
      </w:r>
      <w:proofErr w:type="spellStart"/>
      <w:r w:rsidRPr="0059550D">
        <w:t>Havenon</w:t>
      </w:r>
      <w:proofErr w:type="spellEnd"/>
      <w:r w:rsidRPr="0059550D">
        <w:t xml:space="preserve">, </w:t>
      </w:r>
      <w:proofErr w:type="spellStart"/>
      <w:r w:rsidRPr="0059550D">
        <w:t>Majersik</w:t>
      </w:r>
      <w:proofErr w:type="spellEnd"/>
      <w:r w:rsidRPr="0059550D">
        <w:t xml:space="preserve">, J. J., </w:t>
      </w:r>
      <w:proofErr w:type="spellStart"/>
      <w:r w:rsidRPr="0059550D">
        <w:t>Tirschwell</w:t>
      </w:r>
      <w:proofErr w:type="spellEnd"/>
      <w:r w:rsidRPr="0059550D">
        <w:t xml:space="preserve">, D. L., J. Scott McNally, Stoddard, G. J., &amp; </w:t>
      </w:r>
      <w:proofErr w:type="spellStart"/>
      <w:r w:rsidRPr="0059550D">
        <w:t>Rost</w:t>
      </w:r>
      <w:proofErr w:type="spellEnd"/>
      <w:r w:rsidRPr="0059550D">
        <w:t>, N. S. (2019). </w:t>
      </w:r>
      <w:r w:rsidRPr="0059550D">
        <w:rPr>
          <w:i/>
          <w:iCs/>
        </w:rPr>
        <w:t xml:space="preserve">Blood pressure, glycemic control, and white matter </w:t>
      </w:r>
      <w:proofErr w:type="spellStart"/>
      <w:r w:rsidRPr="0059550D">
        <w:rPr>
          <w:i/>
          <w:iCs/>
        </w:rPr>
        <w:t>hyperintensity</w:t>
      </w:r>
      <w:proofErr w:type="spellEnd"/>
      <w:r w:rsidRPr="0059550D">
        <w:rPr>
          <w:i/>
          <w:iCs/>
        </w:rPr>
        <w:t xml:space="preserve"> progression in type 2 diabetics</w:t>
      </w:r>
      <w:r w:rsidRPr="0059550D">
        <w:t xml:space="preserve">. 10.1212/WNL.0000000000007093–10.1212/WNL.0000000000007093. </w:t>
      </w:r>
      <w:hyperlink r:id="rId13" w:history="1">
        <w:r w:rsidRPr="008168E7">
          <w:rPr>
            <w:rStyle w:val="Hyperlink"/>
          </w:rPr>
          <w:t>https://doi.org/10.1212/wnl.0000000000007093</w:t>
        </w:r>
      </w:hyperlink>
    </w:p>
    <w:p w:rsidR="00694006" w:rsidRDefault="00694006" w:rsidP="00694006">
      <w:pPr>
        <w:spacing w:line="360" w:lineRule="auto"/>
        <w:ind w:left="720" w:hanging="720"/>
        <w:jc w:val="both"/>
      </w:pPr>
      <w:proofErr w:type="spellStart"/>
      <w:proofErr w:type="gramStart"/>
      <w:r>
        <w:t>Casadei</w:t>
      </w:r>
      <w:proofErr w:type="spellEnd"/>
      <w:r>
        <w:t xml:space="preserve">, G., </w:t>
      </w:r>
      <w:proofErr w:type="spellStart"/>
      <w:r>
        <w:t>Filippini</w:t>
      </w:r>
      <w:proofErr w:type="spellEnd"/>
      <w:r>
        <w:t xml:space="preserve">, M., &amp; </w:t>
      </w:r>
      <w:proofErr w:type="spellStart"/>
      <w:r>
        <w:t>Brognara</w:t>
      </w:r>
      <w:proofErr w:type="spellEnd"/>
      <w:r>
        <w:t>, L. (2021).</w:t>
      </w:r>
      <w:proofErr w:type="gramEnd"/>
      <w:r>
        <w:t> </w:t>
      </w:r>
      <w:proofErr w:type="gramStart"/>
      <w:r>
        <w:rPr>
          <w:i/>
          <w:iCs/>
        </w:rPr>
        <w:t>Glycated Hemoglobin (HbA1c) as a Biomarker for Diabetic Foot Peripheral Neuropathy</w:t>
      </w:r>
      <w:r>
        <w:t>.</w:t>
      </w:r>
      <w:proofErr w:type="gramEnd"/>
      <w:r>
        <w:t> </w:t>
      </w:r>
      <w:proofErr w:type="gramStart"/>
      <w:r>
        <w:rPr>
          <w:i/>
          <w:iCs/>
        </w:rPr>
        <w:t>9</w:t>
      </w:r>
      <w:r>
        <w:t>(1), 16–16.</w:t>
      </w:r>
      <w:proofErr w:type="gramEnd"/>
      <w:r>
        <w:t xml:space="preserve"> </w:t>
      </w:r>
      <w:hyperlink r:id="rId14" w:history="1">
        <w:r w:rsidRPr="008168E7">
          <w:rPr>
            <w:rStyle w:val="Hyperlink"/>
          </w:rPr>
          <w:t>https://doi.org/10.3390/diseases9010016</w:t>
        </w:r>
      </w:hyperlink>
    </w:p>
    <w:p w:rsidR="00694006" w:rsidRDefault="00694006" w:rsidP="00694006">
      <w:pPr>
        <w:spacing w:line="360" w:lineRule="auto"/>
        <w:ind w:left="720" w:hanging="720"/>
        <w:jc w:val="both"/>
      </w:pPr>
      <w:proofErr w:type="spellStart"/>
      <w:r w:rsidRPr="00D424FB">
        <w:t>Chaisiri</w:t>
      </w:r>
      <w:proofErr w:type="spellEnd"/>
      <w:r w:rsidRPr="00D424FB">
        <w:t xml:space="preserve"> </w:t>
      </w:r>
      <w:proofErr w:type="spellStart"/>
      <w:r w:rsidRPr="00D424FB">
        <w:t>Angkurawaranon</w:t>
      </w:r>
      <w:proofErr w:type="spellEnd"/>
      <w:r w:rsidRPr="00D424FB">
        <w:t xml:space="preserve">, </w:t>
      </w:r>
      <w:proofErr w:type="spellStart"/>
      <w:r w:rsidRPr="00D424FB">
        <w:t>Iliatha</w:t>
      </w:r>
      <w:proofErr w:type="spellEnd"/>
      <w:r w:rsidRPr="00D424FB">
        <w:t xml:space="preserve"> </w:t>
      </w:r>
      <w:proofErr w:type="spellStart"/>
      <w:r w:rsidRPr="00D424FB">
        <w:t>Papachristou</w:t>
      </w:r>
      <w:proofErr w:type="spellEnd"/>
      <w:r w:rsidRPr="00D424FB">
        <w:t xml:space="preserve"> </w:t>
      </w:r>
      <w:proofErr w:type="spellStart"/>
      <w:r w:rsidRPr="00D424FB">
        <w:t>Nadal</w:t>
      </w:r>
      <w:proofErr w:type="spellEnd"/>
      <w:r w:rsidRPr="00D424FB">
        <w:t xml:space="preserve">, Carson, A., </w:t>
      </w:r>
      <w:proofErr w:type="spellStart"/>
      <w:r w:rsidRPr="00D424FB">
        <w:t>Kanokporn</w:t>
      </w:r>
      <w:proofErr w:type="spellEnd"/>
      <w:r w:rsidRPr="00D424FB">
        <w:t xml:space="preserve"> </w:t>
      </w:r>
      <w:proofErr w:type="spellStart"/>
      <w:r w:rsidRPr="00D424FB">
        <w:t>Pinyopornpanish</w:t>
      </w:r>
      <w:proofErr w:type="spellEnd"/>
      <w:r w:rsidRPr="00D424FB">
        <w:t xml:space="preserve">, </w:t>
      </w:r>
      <w:proofErr w:type="spellStart"/>
      <w:r w:rsidRPr="00D424FB">
        <w:t>Orawan</w:t>
      </w:r>
      <w:proofErr w:type="spellEnd"/>
      <w:r w:rsidRPr="00D424FB">
        <w:t xml:space="preserve"> </w:t>
      </w:r>
      <w:proofErr w:type="spellStart"/>
      <w:r w:rsidRPr="00D424FB">
        <w:t>Quansri</w:t>
      </w:r>
      <w:proofErr w:type="spellEnd"/>
      <w:r w:rsidRPr="00D424FB">
        <w:t xml:space="preserve">, </w:t>
      </w:r>
      <w:proofErr w:type="spellStart"/>
      <w:r w:rsidRPr="00D424FB">
        <w:t>Kittipan</w:t>
      </w:r>
      <w:proofErr w:type="spellEnd"/>
      <w:r w:rsidRPr="00D424FB">
        <w:t xml:space="preserve"> </w:t>
      </w:r>
      <w:proofErr w:type="spellStart"/>
      <w:r w:rsidRPr="00D424FB">
        <w:t>Rerkasem</w:t>
      </w:r>
      <w:proofErr w:type="spellEnd"/>
      <w:r w:rsidRPr="00D424FB">
        <w:t xml:space="preserve">, </w:t>
      </w:r>
      <w:proofErr w:type="spellStart"/>
      <w:r w:rsidRPr="00D424FB">
        <w:t>Supattra</w:t>
      </w:r>
      <w:proofErr w:type="spellEnd"/>
      <w:r w:rsidRPr="00D424FB">
        <w:t xml:space="preserve"> </w:t>
      </w:r>
      <w:proofErr w:type="spellStart"/>
      <w:r w:rsidRPr="00D424FB">
        <w:t>Srivanichakorn</w:t>
      </w:r>
      <w:proofErr w:type="spellEnd"/>
      <w:r w:rsidRPr="00D424FB">
        <w:t xml:space="preserve">, Win </w:t>
      </w:r>
      <w:proofErr w:type="spellStart"/>
      <w:r w:rsidRPr="00D424FB">
        <w:t>Techakehakij</w:t>
      </w:r>
      <w:proofErr w:type="spellEnd"/>
      <w:r w:rsidRPr="00D424FB">
        <w:t xml:space="preserve">, </w:t>
      </w:r>
      <w:proofErr w:type="spellStart"/>
      <w:r w:rsidRPr="00D424FB">
        <w:t>Nutchanath</w:t>
      </w:r>
      <w:proofErr w:type="spellEnd"/>
      <w:r w:rsidRPr="00D424FB">
        <w:t xml:space="preserve"> </w:t>
      </w:r>
      <w:proofErr w:type="spellStart"/>
      <w:r w:rsidRPr="00D424FB">
        <w:t>Wichit</w:t>
      </w:r>
      <w:proofErr w:type="spellEnd"/>
      <w:r w:rsidRPr="00D424FB">
        <w:t xml:space="preserve">, </w:t>
      </w:r>
      <w:proofErr w:type="spellStart"/>
      <w:r w:rsidRPr="00D424FB">
        <w:t>Chanapat</w:t>
      </w:r>
      <w:proofErr w:type="spellEnd"/>
      <w:r w:rsidRPr="00D424FB">
        <w:t xml:space="preserve"> </w:t>
      </w:r>
      <w:proofErr w:type="spellStart"/>
      <w:r w:rsidRPr="00D424FB">
        <w:t>Pateekhum</w:t>
      </w:r>
      <w:proofErr w:type="spellEnd"/>
      <w:r w:rsidRPr="00D424FB">
        <w:t xml:space="preserve">, </w:t>
      </w:r>
      <w:proofErr w:type="spellStart"/>
      <w:r w:rsidRPr="00D424FB">
        <w:t>Hashmi</w:t>
      </w:r>
      <w:proofErr w:type="spellEnd"/>
      <w:r w:rsidRPr="00D424FB">
        <w:t xml:space="preserve">, A., Hanson, K., </w:t>
      </w:r>
      <w:proofErr w:type="spellStart"/>
      <w:r w:rsidRPr="00D424FB">
        <w:t>Kamlesh</w:t>
      </w:r>
      <w:proofErr w:type="spellEnd"/>
      <w:r w:rsidRPr="00D424FB">
        <w:t xml:space="preserve"> </w:t>
      </w:r>
      <w:proofErr w:type="spellStart"/>
      <w:r w:rsidRPr="00D424FB">
        <w:t>Khunti</w:t>
      </w:r>
      <w:proofErr w:type="spellEnd"/>
      <w:r w:rsidRPr="00D424FB">
        <w:t xml:space="preserve">, &amp; Sanjay </w:t>
      </w:r>
      <w:proofErr w:type="spellStart"/>
      <w:r w:rsidRPr="00D424FB">
        <w:t>Kinra</w:t>
      </w:r>
      <w:proofErr w:type="spellEnd"/>
      <w:r w:rsidRPr="00D424FB">
        <w:t>. (2020). </w:t>
      </w:r>
      <w:r w:rsidRPr="00D424FB">
        <w:rPr>
          <w:i/>
          <w:iCs/>
        </w:rPr>
        <w:t xml:space="preserve">Scalable solution for delivery of diabetes self-management education in Thailand (DSME-T): a cluster </w:t>
      </w:r>
      <w:proofErr w:type="spellStart"/>
      <w:r w:rsidRPr="00D424FB">
        <w:rPr>
          <w:i/>
          <w:iCs/>
        </w:rPr>
        <w:t>randomised</w:t>
      </w:r>
      <w:proofErr w:type="spellEnd"/>
      <w:r w:rsidRPr="00D424FB">
        <w:rPr>
          <w:i/>
          <w:iCs/>
        </w:rPr>
        <w:t xml:space="preserve"> trial study protocol</w:t>
      </w:r>
      <w:r w:rsidRPr="00D424FB">
        <w:t>. </w:t>
      </w:r>
      <w:r w:rsidRPr="00D424FB">
        <w:rPr>
          <w:i/>
          <w:iCs/>
        </w:rPr>
        <w:t>10</w:t>
      </w:r>
      <w:r w:rsidRPr="00D424FB">
        <w:t xml:space="preserve">(10), e036963–e036963. </w:t>
      </w:r>
      <w:hyperlink r:id="rId15" w:history="1">
        <w:r w:rsidRPr="008168E7">
          <w:rPr>
            <w:rStyle w:val="Hyperlink"/>
          </w:rPr>
          <w:t>https://doi.org/10.1136/bmjopen-2020-036963</w:t>
        </w:r>
      </w:hyperlink>
    </w:p>
    <w:p w:rsidR="00694006" w:rsidRDefault="00694006" w:rsidP="00694006">
      <w:pPr>
        <w:spacing w:line="360" w:lineRule="auto"/>
        <w:ind w:left="720" w:hanging="720"/>
        <w:jc w:val="both"/>
      </w:pPr>
      <w:r>
        <w:rPr>
          <w:shd w:val="clear" w:color="auto" w:fill="FFFFFF"/>
        </w:rPr>
        <w:t xml:space="preserve">De la </w:t>
      </w:r>
      <w:proofErr w:type="spellStart"/>
      <w:r>
        <w:rPr>
          <w:shd w:val="clear" w:color="auto" w:fill="FFFFFF"/>
        </w:rPr>
        <w:t>Fuente</w:t>
      </w:r>
      <w:proofErr w:type="spellEnd"/>
      <w:r>
        <w:rPr>
          <w:shd w:val="clear" w:color="auto" w:fill="FFFFFF"/>
        </w:rPr>
        <w:t xml:space="preserve"> Coria, M. C., Cruz-</w:t>
      </w:r>
      <w:proofErr w:type="spellStart"/>
      <w:r>
        <w:rPr>
          <w:shd w:val="clear" w:color="auto" w:fill="FFFFFF"/>
        </w:rPr>
        <w:t>Cobo</w:t>
      </w:r>
      <w:proofErr w:type="spellEnd"/>
      <w:r>
        <w:rPr>
          <w:shd w:val="clear" w:color="auto" w:fill="FFFFFF"/>
        </w:rPr>
        <w:t xml:space="preserve">, C., &amp; </w:t>
      </w:r>
      <w:proofErr w:type="spellStart"/>
      <w:r>
        <w:rPr>
          <w:shd w:val="clear" w:color="auto" w:fill="FFFFFF"/>
        </w:rPr>
        <w:t>Santi</w:t>
      </w:r>
      <w:proofErr w:type="spellEnd"/>
      <w:r>
        <w:rPr>
          <w:shd w:val="clear" w:color="auto" w:fill="FFFFFF"/>
        </w:rPr>
        <w:t xml:space="preserve">-Cano, M. J. (2020). Effectiveness of a primary care nurse delivered educational intervention for patients with type 2 diabetes mellitus in promoting metabolic control and compliance with long-term therapeutic targets: </w:t>
      </w:r>
      <w:proofErr w:type="spellStart"/>
      <w:r>
        <w:rPr>
          <w:shd w:val="clear" w:color="auto" w:fill="FFFFFF"/>
        </w:rPr>
        <w:t>Randomised</w:t>
      </w:r>
      <w:proofErr w:type="spellEnd"/>
      <w:r>
        <w:rPr>
          <w:shd w:val="clear" w:color="auto" w:fill="FFFFFF"/>
        </w:rPr>
        <w:t xml:space="preserve"> controlled trial. </w:t>
      </w:r>
      <w:proofErr w:type="gramStart"/>
      <w:r>
        <w:rPr>
          <w:shd w:val="clear" w:color="auto" w:fill="FFFFFF"/>
        </w:rPr>
        <w:t>International journal of nursing studies, 101, 103417.</w:t>
      </w:r>
      <w:proofErr w:type="gramEnd"/>
      <w:r>
        <w:rPr>
          <w:shd w:val="clear" w:color="auto" w:fill="FFFFFF"/>
        </w:rPr>
        <w:t> </w:t>
      </w:r>
      <w:hyperlink r:id="rId16" w:tgtFrame="_blank" w:history="1">
        <w:r>
          <w:rPr>
            <w:rStyle w:val="Hyperlink"/>
            <w:rFonts w:ascii="Georgia" w:hAnsi="Georgia"/>
            <w:color w:val="1155CC"/>
            <w:shd w:val="clear" w:color="auto" w:fill="FFFFFF"/>
          </w:rPr>
          <w:t>https://doi.org/10.1016/j.ijnurstu.2019.103417</w:t>
        </w:r>
      </w:hyperlink>
    </w:p>
    <w:p w:rsidR="00694006" w:rsidRDefault="00694006" w:rsidP="00694006">
      <w:pPr>
        <w:spacing w:line="360" w:lineRule="auto"/>
        <w:ind w:left="720" w:hanging="720"/>
        <w:jc w:val="both"/>
      </w:pPr>
      <w:proofErr w:type="spellStart"/>
      <w:r w:rsidRPr="00565B8B">
        <w:lastRenderedPageBreak/>
        <w:t>Eberle</w:t>
      </w:r>
      <w:proofErr w:type="spellEnd"/>
      <w:r w:rsidRPr="00565B8B">
        <w:t xml:space="preserve">, C., &amp; </w:t>
      </w:r>
      <w:proofErr w:type="spellStart"/>
      <w:r w:rsidRPr="00565B8B">
        <w:t>Stichling</w:t>
      </w:r>
      <w:proofErr w:type="spellEnd"/>
      <w:r w:rsidRPr="00565B8B">
        <w:t xml:space="preserve">, S. (2021). Effect of Telemetric Interventions on Glycated Hemoglobin </w:t>
      </w:r>
      <w:proofErr w:type="gramStart"/>
      <w:r w:rsidRPr="00565B8B">
        <w:t>A1c</w:t>
      </w:r>
      <w:proofErr w:type="gramEnd"/>
      <w:r w:rsidRPr="00565B8B">
        <w:t xml:space="preserve"> and Management of Type 2 Diabetes Mellitus: Systematic Meta-Review. </w:t>
      </w:r>
      <w:proofErr w:type="gramStart"/>
      <w:r w:rsidRPr="00565B8B">
        <w:t>23(2), e23252–e23252.</w:t>
      </w:r>
      <w:proofErr w:type="gramEnd"/>
      <w:r w:rsidRPr="00565B8B">
        <w:t xml:space="preserve"> </w:t>
      </w:r>
      <w:hyperlink r:id="rId17" w:history="1">
        <w:r w:rsidRPr="008168E7">
          <w:rPr>
            <w:rStyle w:val="Hyperlink"/>
          </w:rPr>
          <w:t>https://doi.org/10.2196/23252</w:t>
        </w:r>
      </w:hyperlink>
    </w:p>
    <w:p w:rsidR="00694006" w:rsidRDefault="00694006" w:rsidP="00694006">
      <w:pPr>
        <w:spacing w:line="360" w:lineRule="auto"/>
        <w:ind w:left="720" w:hanging="720"/>
        <w:jc w:val="both"/>
      </w:pPr>
      <w:proofErr w:type="spellStart"/>
      <w:proofErr w:type="gramStart"/>
      <w:r>
        <w:t>Feng</w:t>
      </w:r>
      <w:proofErr w:type="spellEnd"/>
      <w:r>
        <w:t>, J.-H., Zhou, Y., Liao, L., Yu, L., Yuan, P., &amp; Zhang, J. (2022).</w:t>
      </w:r>
      <w:proofErr w:type="gramEnd"/>
      <w:r>
        <w:t> </w:t>
      </w:r>
      <w:proofErr w:type="gramStart"/>
      <w:r>
        <w:t xml:space="preserve">Network Pharmacology and </w:t>
      </w:r>
      <w:proofErr w:type="spellStart"/>
      <w:r>
        <w:t>Transcriptomics</w:t>
      </w:r>
      <w:proofErr w:type="spellEnd"/>
      <w:r>
        <w:t xml:space="preserve"> Reveal the Mechanism of </w:t>
      </w:r>
      <w:proofErr w:type="spellStart"/>
      <w:r>
        <w:t>GuaLouQuMaiWan</w:t>
      </w:r>
      <w:proofErr w:type="spellEnd"/>
      <w:r>
        <w:t xml:space="preserve"> in Treatment of Type 2 Diabetes and Its Active Small Molecular Compound.</w:t>
      </w:r>
      <w:proofErr w:type="gramEnd"/>
      <w:r>
        <w:t xml:space="preserve"> 2022, 2736504–2736504. </w:t>
      </w:r>
      <w:hyperlink r:id="rId18" w:history="1">
        <w:r w:rsidRPr="008168E7">
          <w:rPr>
            <w:rStyle w:val="Hyperlink"/>
          </w:rPr>
          <w:t>https://doi.org/10.1155/2022/2736504</w:t>
        </w:r>
      </w:hyperlink>
    </w:p>
    <w:p w:rsidR="00694006" w:rsidRDefault="00694006" w:rsidP="00694006">
      <w:pPr>
        <w:spacing w:line="360" w:lineRule="auto"/>
        <w:ind w:left="720" w:hanging="720"/>
        <w:jc w:val="both"/>
      </w:pPr>
      <w:proofErr w:type="spellStart"/>
      <w:proofErr w:type="gramStart"/>
      <w:r>
        <w:rPr>
          <w:shd w:val="clear" w:color="auto" w:fill="FFFFFF"/>
        </w:rPr>
        <w:t>Guo</w:t>
      </w:r>
      <w:proofErr w:type="spellEnd"/>
      <w:r>
        <w:rPr>
          <w:shd w:val="clear" w:color="auto" w:fill="FFFFFF"/>
        </w:rPr>
        <w:t xml:space="preserve">, Z., Liu, J., </w:t>
      </w:r>
      <w:proofErr w:type="spellStart"/>
      <w:r>
        <w:rPr>
          <w:shd w:val="clear" w:color="auto" w:fill="FFFFFF"/>
        </w:rPr>
        <w:t>Zeng</w:t>
      </w:r>
      <w:proofErr w:type="spellEnd"/>
      <w:r>
        <w:rPr>
          <w:shd w:val="clear" w:color="auto" w:fill="FFFFFF"/>
        </w:rPr>
        <w:t xml:space="preserve">, H., He, G., </w:t>
      </w:r>
      <w:proofErr w:type="spellStart"/>
      <w:r>
        <w:rPr>
          <w:shd w:val="clear" w:color="auto" w:fill="FFFFFF"/>
        </w:rPr>
        <w:t>Ren</w:t>
      </w:r>
      <w:proofErr w:type="spellEnd"/>
      <w:r>
        <w:rPr>
          <w:shd w:val="clear" w:color="auto" w:fill="FFFFFF"/>
        </w:rPr>
        <w:t xml:space="preserve">, X., &amp; </w:t>
      </w:r>
      <w:proofErr w:type="spellStart"/>
      <w:r>
        <w:rPr>
          <w:shd w:val="clear" w:color="auto" w:fill="FFFFFF"/>
        </w:rPr>
        <w:t>Guo</w:t>
      </w:r>
      <w:proofErr w:type="spellEnd"/>
      <w:r>
        <w:rPr>
          <w:shd w:val="clear" w:color="auto" w:fill="FFFFFF"/>
        </w:rPr>
        <w:t>, J. (2019).</w:t>
      </w:r>
      <w:proofErr w:type="gramEnd"/>
      <w:r>
        <w:rPr>
          <w:shd w:val="clear" w:color="auto" w:fill="FFFFFF"/>
        </w:rPr>
        <w:t xml:space="preserve"> Feasibility and efficacy of nurse-led team management intervention for improving the self-management of type 2 diabetes patients in a Chinese community: a randomized controlled trial. </w:t>
      </w:r>
      <w:proofErr w:type="gramStart"/>
      <w:r>
        <w:rPr>
          <w:i/>
          <w:iCs/>
          <w:shd w:val="clear" w:color="auto" w:fill="FFFFFF"/>
        </w:rPr>
        <w:t>Patient preference and adherence</w:t>
      </w:r>
      <w:r>
        <w:rPr>
          <w:shd w:val="clear" w:color="auto" w:fill="FFFFFF"/>
        </w:rPr>
        <w:t>, 1353-1362.</w:t>
      </w:r>
      <w:proofErr w:type="gramEnd"/>
      <w:r>
        <w:rPr>
          <w:shd w:val="clear" w:color="auto" w:fill="FFFFFF"/>
        </w:rPr>
        <w:t xml:space="preserve"> </w:t>
      </w:r>
      <w:hyperlink r:id="rId19" w:history="1">
        <w:r>
          <w:rPr>
            <w:rStyle w:val="Hyperlink"/>
          </w:rPr>
          <w:t>http://doi.org/10.2147/PPA.S213645</w:t>
        </w:r>
      </w:hyperlink>
      <w:r>
        <w:t xml:space="preserve"> </w:t>
      </w:r>
    </w:p>
    <w:p w:rsidR="00694006" w:rsidRDefault="00694006" w:rsidP="00694006">
      <w:pPr>
        <w:spacing w:line="360" w:lineRule="auto"/>
        <w:ind w:left="720" w:hanging="720"/>
        <w:jc w:val="both"/>
        <w:rPr>
          <w:shd w:val="clear" w:color="auto" w:fill="FFFFFF"/>
        </w:rPr>
      </w:pPr>
      <w:proofErr w:type="spellStart"/>
      <w:proofErr w:type="gramStart"/>
      <w:r>
        <w:rPr>
          <w:shd w:val="clear" w:color="auto" w:fill="FFFFFF"/>
        </w:rPr>
        <w:t>Hailu</w:t>
      </w:r>
      <w:proofErr w:type="spellEnd"/>
      <w:r>
        <w:rPr>
          <w:shd w:val="clear" w:color="auto" w:fill="FFFFFF"/>
        </w:rPr>
        <w:t xml:space="preserve">, F. B., </w:t>
      </w:r>
      <w:proofErr w:type="spellStart"/>
      <w:r>
        <w:rPr>
          <w:shd w:val="clear" w:color="auto" w:fill="FFFFFF"/>
        </w:rPr>
        <w:t>Hjortdahl</w:t>
      </w:r>
      <w:proofErr w:type="spellEnd"/>
      <w:r>
        <w:rPr>
          <w:shd w:val="clear" w:color="auto" w:fill="FFFFFF"/>
        </w:rPr>
        <w:t>, P., &amp; Moen, A. (2018).</w:t>
      </w:r>
      <w:proofErr w:type="gramEnd"/>
      <w:r>
        <w:rPr>
          <w:shd w:val="clear" w:color="auto" w:fill="FFFFFF"/>
        </w:rPr>
        <w:t xml:space="preserve"> Nurse-led diabetes self-management education improves clinical parameters in Ethiopia. </w:t>
      </w:r>
      <w:proofErr w:type="gramStart"/>
      <w:r>
        <w:rPr>
          <w:i/>
          <w:iCs/>
          <w:shd w:val="clear" w:color="auto" w:fill="FFFFFF"/>
        </w:rPr>
        <w:t>Frontiers in public health</w:t>
      </w:r>
      <w:r>
        <w:rPr>
          <w:shd w:val="clear" w:color="auto" w:fill="FFFFFF"/>
        </w:rPr>
        <w:t>, 302.</w:t>
      </w:r>
      <w:proofErr w:type="gramEnd"/>
      <w:r>
        <w:rPr>
          <w:shd w:val="clear" w:color="auto" w:fill="FFFFFF"/>
        </w:rPr>
        <w:t xml:space="preserve"> </w:t>
      </w:r>
      <w:hyperlink r:id="rId20" w:history="1">
        <w:r>
          <w:rPr>
            <w:rStyle w:val="Hyperlink"/>
            <w:shd w:val="clear" w:color="auto" w:fill="FFFFFF"/>
          </w:rPr>
          <w:t>https://doi.org/10.3389/fpubh.2018.00302</w:t>
        </w:r>
      </w:hyperlink>
      <w:r>
        <w:rPr>
          <w:shd w:val="clear" w:color="auto" w:fill="FFFFFF"/>
        </w:rPr>
        <w:t xml:space="preserve"> </w:t>
      </w:r>
    </w:p>
    <w:p w:rsidR="00694006" w:rsidRDefault="00694006" w:rsidP="00694006">
      <w:pPr>
        <w:spacing w:line="360" w:lineRule="auto"/>
        <w:ind w:left="720" w:hanging="720"/>
        <w:jc w:val="both"/>
        <w:rPr>
          <w:shd w:val="clear" w:color="auto" w:fill="FFFFFF"/>
        </w:rPr>
      </w:pPr>
      <w:r>
        <w:rPr>
          <w:shd w:val="clear" w:color="auto" w:fill="FFFFFF"/>
        </w:rPr>
        <w:t xml:space="preserve">Jiang, Y., </w:t>
      </w:r>
      <w:proofErr w:type="spellStart"/>
      <w:r>
        <w:rPr>
          <w:shd w:val="clear" w:color="auto" w:fill="FFFFFF"/>
        </w:rPr>
        <w:t>Ramachandran</w:t>
      </w:r>
      <w:proofErr w:type="spellEnd"/>
      <w:r>
        <w:rPr>
          <w:shd w:val="clear" w:color="auto" w:fill="FFFFFF"/>
        </w:rPr>
        <w:t xml:space="preserve">, H. J., </w:t>
      </w:r>
      <w:proofErr w:type="spellStart"/>
      <w:r>
        <w:rPr>
          <w:shd w:val="clear" w:color="auto" w:fill="FFFFFF"/>
        </w:rPr>
        <w:t>Teo</w:t>
      </w:r>
      <w:proofErr w:type="spellEnd"/>
      <w:r>
        <w:rPr>
          <w:shd w:val="clear" w:color="auto" w:fill="FFFFFF"/>
        </w:rPr>
        <w:t>, J. Y. C., Leong, F. L., Lim, S. T., Nguyen, H. D., &amp; Wang, W. (2022). Effectiveness of a nurse</w:t>
      </w:r>
      <w:r>
        <w:rPr>
          <w:rFonts w:ascii="Cambria Math" w:hAnsi="Cambria Math" w:cs="Cambria Math"/>
          <w:shd w:val="clear" w:color="auto" w:fill="FFFFFF"/>
        </w:rPr>
        <w:t>‐</w:t>
      </w:r>
      <w:r>
        <w:rPr>
          <w:shd w:val="clear" w:color="auto" w:fill="FFFFFF"/>
        </w:rPr>
        <w:t>led smartphone</w:t>
      </w:r>
      <w:r>
        <w:rPr>
          <w:rFonts w:ascii="Cambria Math" w:hAnsi="Cambria Math" w:cs="Cambria Math"/>
          <w:shd w:val="clear" w:color="auto" w:fill="FFFFFF"/>
        </w:rPr>
        <w:t>‐</w:t>
      </w:r>
      <w:r>
        <w:rPr>
          <w:shd w:val="clear" w:color="auto" w:fill="FFFFFF"/>
        </w:rPr>
        <w:t>based self</w:t>
      </w:r>
      <w:r>
        <w:rPr>
          <w:rFonts w:ascii="Cambria Math" w:hAnsi="Cambria Math" w:cs="Cambria Math"/>
          <w:shd w:val="clear" w:color="auto" w:fill="FFFFFF"/>
        </w:rPr>
        <w:t>‐</w:t>
      </w:r>
      <w:r>
        <w:rPr>
          <w:shd w:val="clear" w:color="auto" w:fill="FFFFFF"/>
        </w:rPr>
        <w:t>management programme for people with poorly controlled type 2 diabetes: A randomized controlled trial. </w:t>
      </w:r>
      <w:r>
        <w:rPr>
          <w:i/>
          <w:iCs/>
          <w:shd w:val="clear" w:color="auto" w:fill="FFFFFF"/>
        </w:rPr>
        <w:t>Journal of Advanced Nursing</w:t>
      </w:r>
      <w:r>
        <w:rPr>
          <w:shd w:val="clear" w:color="auto" w:fill="FFFFFF"/>
        </w:rPr>
        <w:t>, </w:t>
      </w:r>
      <w:r>
        <w:rPr>
          <w:i/>
          <w:iCs/>
          <w:shd w:val="clear" w:color="auto" w:fill="FFFFFF"/>
        </w:rPr>
        <w:t>78</w:t>
      </w:r>
      <w:r>
        <w:rPr>
          <w:shd w:val="clear" w:color="auto" w:fill="FFFFFF"/>
        </w:rPr>
        <w:t xml:space="preserve">(4), 1154-1165. </w:t>
      </w:r>
      <w:hyperlink r:id="rId21" w:history="1">
        <w:r w:rsidRPr="006F178B">
          <w:rPr>
            <w:rStyle w:val="Hyperlink"/>
          </w:rPr>
          <w:t>https://doi.org/10.1016/j.pubrev.2021.102134</w:t>
        </w:r>
      </w:hyperlink>
    </w:p>
    <w:p w:rsidR="00694006" w:rsidRDefault="00694006" w:rsidP="00694006">
      <w:pPr>
        <w:spacing w:line="360" w:lineRule="auto"/>
        <w:ind w:left="720" w:hanging="720"/>
        <w:jc w:val="both"/>
      </w:pPr>
      <w:proofErr w:type="spellStart"/>
      <w:r>
        <w:t>Kehle</w:t>
      </w:r>
      <w:proofErr w:type="spellEnd"/>
      <w:r>
        <w:t xml:space="preserve">-Forbes, S. M., </w:t>
      </w:r>
      <w:proofErr w:type="spellStart"/>
      <w:r>
        <w:t>Ackland</w:t>
      </w:r>
      <w:proofErr w:type="spellEnd"/>
      <w:r>
        <w:t xml:space="preserve">, P. E., </w:t>
      </w:r>
      <w:proofErr w:type="spellStart"/>
      <w:r>
        <w:t>Spoont</w:t>
      </w:r>
      <w:proofErr w:type="spellEnd"/>
      <w:r>
        <w:t xml:space="preserve">, M., </w:t>
      </w:r>
      <w:proofErr w:type="spellStart"/>
      <w:r>
        <w:t>Meis</w:t>
      </w:r>
      <w:proofErr w:type="spellEnd"/>
      <w:r>
        <w:t xml:space="preserve">, L. A., </w:t>
      </w:r>
      <w:proofErr w:type="spellStart"/>
      <w:r>
        <w:t>Orazem</w:t>
      </w:r>
      <w:proofErr w:type="spellEnd"/>
      <w:r>
        <w:t xml:space="preserve">, R. J., Lyon, A., </w:t>
      </w:r>
      <w:proofErr w:type="spellStart"/>
      <w:r>
        <w:t>Valenstein-Mah</w:t>
      </w:r>
      <w:proofErr w:type="spellEnd"/>
      <w:r>
        <w:t xml:space="preserve">, H., </w:t>
      </w:r>
      <w:proofErr w:type="spellStart"/>
      <w:r>
        <w:t>Schnurr</w:t>
      </w:r>
      <w:proofErr w:type="spellEnd"/>
      <w:r>
        <w:t xml:space="preserve">, P. P., </w:t>
      </w:r>
      <w:proofErr w:type="spellStart"/>
      <w:r>
        <w:t>Zickmund</w:t>
      </w:r>
      <w:proofErr w:type="spellEnd"/>
      <w:r>
        <w:t xml:space="preserve">, S., </w:t>
      </w:r>
      <w:proofErr w:type="spellStart"/>
      <w:r>
        <w:t>Foa</w:t>
      </w:r>
      <w:proofErr w:type="spellEnd"/>
      <w:r>
        <w:t xml:space="preserve">, E. B., Chard, K. M., Alpert, E., &amp; </w:t>
      </w:r>
      <w:proofErr w:type="spellStart"/>
      <w:r>
        <w:t>Polusny</w:t>
      </w:r>
      <w:proofErr w:type="spellEnd"/>
      <w:r>
        <w:t>, M. A. (2022). </w:t>
      </w:r>
      <w:r>
        <w:rPr>
          <w:i/>
          <w:iCs/>
        </w:rPr>
        <w:t>Divergent experiences of U.S. veterans who did and did not complete trauma-focused therapies for PTSD: A national qualitative study of treatment dropout</w:t>
      </w:r>
      <w:r>
        <w:t>. </w:t>
      </w:r>
      <w:r>
        <w:rPr>
          <w:i/>
          <w:iCs/>
        </w:rPr>
        <w:t>154</w:t>
      </w:r>
      <w:r>
        <w:t xml:space="preserve">, 104123–104123. </w:t>
      </w:r>
      <w:hyperlink r:id="rId22" w:history="1">
        <w:r w:rsidRPr="008168E7">
          <w:rPr>
            <w:rStyle w:val="Hyperlink"/>
          </w:rPr>
          <w:t>https://doi.org/10.1016/j.brat.2022.104123</w:t>
        </w:r>
      </w:hyperlink>
    </w:p>
    <w:p w:rsidR="00694006" w:rsidRDefault="00694006" w:rsidP="00694006">
      <w:pPr>
        <w:spacing w:line="360" w:lineRule="auto"/>
        <w:ind w:left="720" w:hanging="720"/>
        <w:jc w:val="both"/>
        <w:rPr>
          <w:shd w:val="clear" w:color="auto" w:fill="FFFFFF"/>
        </w:rPr>
      </w:pPr>
      <w:r>
        <w:rPr>
          <w:shd w:val="clear" w:color="auto" w:fill="FFFFFF"/>
        </w:rPr>
        <w:t xml:space="preserve">Kent, D., </w:t>
      </w:r>
      <w:proofErr w:type="spellStart"/>
      <w:r>
        <w:rPr>
          <w:shd w:val="clear" w:color="auto" w:fill="FFFFFF"/>
        </w:rPr>
        <w:t>D'Eramo</w:t>
      </w:r>
      <w:proofErr w:type="spellEnd"/>
      <w:r>
        <w:rPr>
          <w:shd w:val="clear" w:color="auto" w:fill="FFFFFF"/>
        </w:rPr>
        <w:t xml:space="preserve"> </w:t>
      </w:r>
      <w:proofErr w:type="spellStart"/>
      <w:r>
        <w:rPr>
          <w:shd w:val="clear" w:color="auto" w:fill="FFFFFF"/>
        </w:rPr>
        <w:t>Melkus</w:t>
      </w:r>
      <w:proofErr w:type="spellEnd"/>
      <w:r>
        <w:rPr>
          <w:shd w:val="clear" w:color="auto" w:fill="FFFFFF"/>
        </w:rPr>
        <w:t xml:space="preserve">, G., Stuart, P. M. W., </w:t>
      </w:r>
      <w:proofErr w:type="spellStart"/>
      <w:r>
        <w:rPr>
          <w:shd w:val="clear" w:color="auto" w:fill="FFFFFF"/>
        </w:rPr>
        <w:t>McKoy</w:t>
      </w:r>
      <w:proofErr w:type="spellEnd"/>
      <w:r>
        <w:rPr>
          <w:shd w:val="clear" w:color="auto" w:fill="FFFFFF"/>
        </w:rPr>
        <w:t xml:space="preserve">, J. M., </w:t>
      </w:r>
      <w:proofErr w:type="spellStart"/>
      <w:r>
        <w:rPr>
          <w:shd w:val="clear" w:color="auto" w:fill="FFFFFF"/>
        </w:rPr>
        <w:t>Urbanski</w:t>
      </w:r>
      <w:proofErr w:type="spellEnd"/>
      <w:r>
        <w:rPr>
          <w:shd w:val="clear" w:color="auto" w:fill="FFFFFF"/>
        </w:rPr>
        <w:t xml:space="preserve">, P., Boren, S. A., ... &amp; </w:t>
      </w:r>
      <w:proofErr w:type="spellStart"/>
      <w:r>
        <w:rPr>
          <w:shd w:val="clear" w:color="auto" w:fill="FFFFFF"/>
        </w:rPr>
        <w:t>Lipman</w:t>
      </w:r>
      <w:proofErr w:type="spellEnd"/>
      <w:r>
        <w:rPr>
          <w:shd w:val="clear" w:color="auto" w:fill="FFFFFF"/>
        </w:rPr>
        <w:t xml:space="preserve">, R. (2013). </w:t>
      </w:r>
      <w:proofErr w:type="gramStart"/>
      <w:r>
        <w:rPr>
          <w:shd w:val="clear" w:color="auto" w:fill="FFFFFF"/>
        </w:rPr>
        <w:t>Reducing the risks of diabetes complications through diabetes self-management education and support.</w:t>
      </w:r>
      <w:proofErr w:type="gramEnd"/>
      <w:r>
        <w:rPr>
          <w:shd w:val="clear" w:color="auto" w:fill="FFFFFF"/>
        </w:rPr>
        <w:t> </w:t>
      </w:r>
      <w:proofErr w:type="gramStart"/>
      <w:r>
        <w:rPr>
          <w:i/>
          <w:iCs/>
          <w:shd w:val="clear" w:color="auto" w:fill="FFFFFF"/>
        </w:rPr>
        <w:t>Population health management</w:t>
      </w:r>
      <w:r>
        <w:rPr>
          <w:shd w:val="clear" w:color="auto" w:fill="FFFFFF"/>
        </w:rPr>
        <w:t>, </w:t>
      </w:r>
      <w:r>
        <w:rPr>
          <w:i/>
          <w:iCs/>
          <w:shd w:val="clear" w:color="auto" w:fill="FFFFFF"/>
        </w:rPr>
        <w:t>16</w:t>
      </w:r>
      <w:r>
        <w:rPr>
          <w:shd w:val="clear" w:color="auto" w:fill="FFFFFF"/>
        </w:rPr>
        <w:t>(2), 74-81.</w:t>
      </w:r>
      <w:proofErr w:type="gramEnd"/>
      <w:r>
        <w:rPr>
          <w:shd w:val="clear" w:color="auto" w:fill="FFFFFF"/>
        </w:rPr>
        <w:t xml:space="preserve"> </w:t>
      </w:r>
      <w:hyperlink r:id="rId23" w:history="1">
        <w:r w:rsidRPr="008168E7">
          <w:rPr>
            <w:rStyle w:val="Hyperlink"/>
            <w:shd w:val="clear" w:color="auto" w:fill="FFFFFF"/>
          </w:rPr>
          <w:t>https://doi.org/10.1007/s10551-020-04472-x</w:t>
        </w:r>
      </w:hyperlink>
      <w:r>
        <w:rPr>
          <w:shd w:val="clear" w:color="auto" w:fill="FFFFFF"/>
        </w:rPr>
        <w:t xml:space="preserve"> </w:t>
      </w:r>
    </w:p>
    <w:p w:rsidR="00694006" w:rsidRDefault="00694006" w:rsidP="00694006">
      <w:pPr>
        <w:spacing w:line="360" w:lineRule="auto"/>
        <w:ind w:left="720" w:hanging="720"/>
        <w:jc w:val="both"/>
      </w:pPr>
      <w:proofErr w:type="gramStart"/>
      <w:r w:rsidRPr="00E604E8">
        <w:lastRenderedPageBreak/>
        <w:t xml:space="preserve">Lima, J., Moreira, N., &amp; </w:t>
      </w:r>
      <w:proofErr w:type="spellStart"/>
      <w:r w:rsidRPr="00E604E8">
        <w:t>Elza</w:t>
      </w:r>
      <w:proofErr w:type="spellEnd"/>
      <w:r w:rsidRPr="00E604E8">
        <w:t xml:space="preserve"> </w:t>
      </w:r>
      <w:proofErr w:type="spellStart"/>
      <w:r w:rsidRPr="00E604E8">
        <w:t>Tiemi</w:t>
      </w:r>
      <w:proofErr w:type="spellEnd"/>
      <w:r w:rsidRPr="00E604E8">
        <w:t xml:space="preserve"> Sakamoto-</w:t>
      </w:r>
      <w:proofErr w:type="spellStart"/>
      <w:r w:rsidRPr="00E604E8">
        <w:t>Hojo</w:t>
      </w:r>
      <w:proofErr w:type="spellEnd"/>
      <w:r w:rsidRPr="00E604E8">
        <w:t>.</w:t>
      </w:r>
      <w:proofErr w:type="gramEnd"/>
      <w:r w:rsidRPr="00E604E8">
        <w:t xml:space="preserve"> (2021). Mechanisms underlying the pathophysiology of type 2 diabetes: From risk factors to oxidative stress, metabolic dysfunction, and hyperglycemia. 874-875, 503437–503437. </w:t>
      </w:r>
      <w:hyperlink r:id="rId24" w:history="1">
        <w:r w:rsidRPr="008168E7">
          <w:rPr>
            <w:rStyle w:val="Hyperlink"/>
          </w:rPr>
          <w:t>https://doi.org/10.1016/j.mrgentox.2021.503437</w:t>
        </w:r>
      </w:hyperlink>
    </w:p>
    <w:p w:rsidR="00694006" w:rsidRDefault="00694006" w:rsidP="00694006">
      <w:pPr>
        <w:spacing w:line="360" w:lineRule="auto"/>
        <w:ind w:left="720" w:hanging="720"/>
        <w:jc w:val="both"/>
        <w:rPr>
          <w:shd w:val="clear" w:color="auto" w:fill="FFFFFF"/>
        </w:rPr>
      </w:pPr>
      <w:proofErr w:type="gramStart"/>
      <w:r>
        <w:rPr>
          <w:shd w:val="clear" w:color="auto" w:fill="FFFFFF"/>
        </w:rPr>
        <w:t>Pugh, J. D., McCoy, K., Needham, M., Jiang, L., Giles, M., McKinnon, E., &amp; Heine, K. (2022).</w:t>
      </w:r>
      <w:proofErr w:type="gramEnd"/>
      <w:r>
        <w:rPr>
          <w:shd w:val="clear" w:color="auto" w:fill="FFFFFF"/>
        </w:rPr>
        <w:t xml:space="preserve"> </w:t>
      </w:r>
      <w:proofErr w:type="gramStart"/>
      <w:r>
        <w:rPr>
          <w:shd w:val="clear" w:color="auto" w:fill="FFFFFF"/>
        </w:rPr>
        <w:t>Evaluation of an Australian neurological nurse</w:t>
      </w:r>
      <w:r>
        <w:rPr>
          <w:rFonts w:ascii="Cambria Math" w:hAnsi="Cambria Math" w:cs="Cambria Math"/>
          <w:shd w:val="clear" w:color="auto" w:fill="FFFFFF"/>
        </w:rPr>
        <w:t>‐</w:t>
      </w:r>
      <w:r>
        <w:rPr>
          <w:shd w:val="clear" w:color="auto" w:fill="FFFFFF"/>
        </w:rPr>
        <w:t xml:space="preserve">led model of </w:t>
      </w:r>
      <w:proofErr w:type="spellStart"/>
      <w:r>
        <w:rPr>
          <w:shd w:val="clear" w:color="auto" w:fill="FFFFFF"/>
        </w:rPr>
        <w:t>postdischarge</w:t>
      </w:r>
      <w:proofErr w:type="spellEnd"/>
      <w:r>
        <w:rPr>
          <w:shd w:val="clear" w:color="auto" w:fill="FFFFFF"/>
        </w:rPr>
        <w:t xml:space="preserve"> care.</w:t>
      </w:r>
      <w:proofErr w:type="gramEnd"/>
      <w:r>
        <w:rPr>
          <w:shd w:val="clear" w:color="auto" w:fill="FFFFFF"/>
        </w:rPr>
        <w:t> </w:t>
      </w:r>
      <w:r>
        <w:rPr>
          <w:i/>
          <w:iCs/>
          <w:shd w:val="clear" w:color="auto" w:fill="FFFFFF"/>
        </w:rPr>
        <w:t>Health &amp; Social Care in the Community</w:t>
      </w:r>
      <w:r>
        <w:rPr>
          <w:shd w:val="clear" w:color="auto" w:fill="FFFFFF"/>
        </w:rPr>
        <w:t>, </w:t>
      </w:r>
      <w:r>
        <w:rPr>
          <w:i/>
          <w:iCs/>
          <w:shd w:val="clear" w:color="auto" w:fill="FFFFFF"/>
        </w:rPr>
        <w:t>30</w:t>
      </w:r>
      <w:r>
        <w:rPr>
          <w:shd w:val="clear" w:color="auto" w:fill="FFFFFF"/>
        </w:rPr>
        <w:t xml:space="preserve">(4), e962-e973. </w:t>
      </w:r>
      <w:hyperlink r:id="rId25" w:history="1">
        <w:r w:rsidRPr="006F178B">
          <w:rPr>
            <w:rStyle w:val="Hyperlink"/>
          </w:rPr>
          <w:t>https://doi.org/10.1002/cjas.1492</w:t>
        </w:r>
      </w:hyperlink>
    </w:p>
    <w:p w:rsidR="00694006" w:rsidRDefault="00694006" w:rsidP="00694006">
      <w:pPr>
        <w:spacing w:line="360" w:lineRule="auto"/>
        <w:ind w:left="720" w:hanging="720"/>
        <w:jc w:val="both"/>
      </w:pPr>
      <w:r>
        <w:t xml:space="preserve">Ricci, M., Juan José </w:t>
      </w:r>
      <w:proofErr w:type="spellStart"/>
      <w:r>
        <w:t>Mancebo-Sevilla</w:t>
      </w:r>
      <w:proofErr w:type="spellEnd"/>
      <w:r>
        <w:t xml:space="preserve">, Lidia </w:t>
      </w:r>
      <w:proofErr w:type="spellStart"/>
      <w:r>
        <w:t>Cobos</w:t>
      </w:r>
      <w:proofErr w:type="spellEnd"/>
      <w:r>
        <w:t xml:space="preserve"> Palacios, </w:t>
      </w:r>
      <w:proofErr w:type="spellStart"/>
      <w:r>
        <w:t>Sanz-Cánovas</w:t>
      </w:r>
      <w:proofErr w:type="spellEnd"/>
      <w:r>
        <w:t xml:space="preserve">, J., </w:t>
      </w:r>
      <w:proofErr w:type="spellStart"/>
      <w:r>
        <w:t>Almudena</w:t>
      </w:r>
      <w:proofErr w:type="spellEnd"/>
      <w:r>
        <w:t xml:space="preserve"> </w:t>
      </w:r>
      <w:proofErr w:type="spellStart"/>
      <w:r>
        <w:t>López-Sampalo</w:t>
      </w:r>
      <w:proofErr w:type="spellEnd"/>
      <w:r>
        <w:t xml:space="preserve">, </w:t>
      </w:r>
      <w:proofErr w:type="spellStart"/>
      <w:r>
        <w:t>Halbert</w:t>
      </w:r>
      <w:proofErr w:type="spellEnd"/>
      <w:r>
        <w:t xml:space="preserve"> Hernández-</w:t>
      </w:r>
      <w:proofErr w:type="spellStart"/>
      <w:r>
        <w:t>Negrin</w:t>
      </w:r>
      <w:proofErr w:type="spellEnd"/>
      <w:r>
        <w:t>, Miguel Angel Pérez-Velasco, Pérez-Belmonte, L. M., Maria Rosa Bernal-</w:t>
      </w:r>
      <w:proofErr w:type="spellStart"/>
      <w:r>
        <w:t>López</w:t>
      </w:r>
      <w:proofErr w:type="spellEnd"/>
      <w:r>
        <w:t>, &amp; Gómez-</w:t>
      </w:r>
      <w:proofErr w:type="spellStart"/>
      <w:r>
        <w:t>Huelgas</w:t>
      </w:r>
      <w:proofErr w:type="spellEnd"/>
      <w:r>
        <w:t>, R. (2023). </w:t>
      </w:r>
      <w:r>
        <w:rPr>
          <w:i/>
          <w:iCs/>
        </w:rPr>
        <w:t>Remission of type 2 diabetes: A critical appraisal</w:t>
      </w:r>
      <w:r>
        <w:t>. </w:t>
      </w:r>
      <w:r>
        <w:rPr>
          <w:i/>
          <w:iCs/>
        </w:rPr>
        <w:t>14</w:t>
      </w:r>
      <w:r>
        <w:t xml:space="preserve">. </w:t>
      </w:r>
      <w:hyperlink r:id="rId26" w:history="1">
        <w:r w:rsidRPr="008168E7">
          <w:rPr>
            <w:rStyle w:val="Hyperlink"/>
          </w:rPr>
          <w:t>https://doi.org/10.3389/fendo.2023.1125961</w:t>
        </w:r>
      </w:hyperlink>
    </w:p>
    <w:p w:rsidR="00694006" w:rsidRDefault="00694006" w:rsidP="00694006">
      <w:pPr>
        <w:spacing w:line="360" w:lineRule="auto"/>
        <w:ind w:left="720" w:hanging="720"/>
        <w:jc w:val="both"/>
      </w:pPr>
      <w:proofErr w:type="spellStart"/>
      <w:r w:rsidRPr="000F593D">
        <w:t>Shelest</w:t>
      </w:r>
      <w:proofErr w:type="spellEnd"/>
      <w:r w:rsidRPr="000F593D">
        <w:t xml:space="preserve">, B. O., </w:t>
      </w:r>
      <w:proofErr w:type="spellStart"/>
      <w:r w:rsidRPr="000F593D">
        <w:t>Hryhorian</w:t>
      </w:r>
      <w:proofErr w:type="spellEnd"/>
      <w:r w:rsidRPr="000F593D">
        <w:t xml:space="preserve">, O. V., V.V. </w:t>
      </w:r>
      <w:proofErr w:type="spellStart"/>
      <w:r w:rsidRPr="000F593D">
        <w:t>Sarkis-Ivanova</w:t>
      </w:r>
      <w:proofErr w:type="spellEnd"/>
      <w:r w:rsidRPr="000F593D">
        <w:t xml:space="preserve">, </w:t>
      </w:r>
      <w:proofErr w:type="spellStart"/>
      <w:r w:rsidRPr="000F593D">
        <w:t>Yuliia</w:t>
      </w:r>
      <w:proofErr w:type="spellEnd"/>
      <w:r w:rsidRPr="000F593D">
        <w:t xml:space="preserve"> </w:t>
      </w:r>
      <w:proofErr w:type="spellStart"/>
      <w:r w:rsidRPr="000F593D">
        <w:t>Kovalova</w:t>
      </w:r>
      <w:proofErr w:type="spellEnd"/>
      <w:r w:rsidRPr="000F593D">
        <w:t xml:space="preserve">, </w:t>
      </w:r>
      <w:proofErr w:type="spellStart"/>
      <w:r w:rsidRPr="000F593D">
        <w:t>Brek</w:t>
      </w:r>
      <w:proofErr w:type="spellEnd"/>
      <w:r w:rsidRPr="000F593D">
        <w:t xml:space="preserve">, V. V., &amp; </w:t>
      </w:r>
      <w:proofErr w:type="spellStart"/>
      <w:r w:rsidRPr="000F593D">
        <w:t>Oleksiy</w:t>
      </w:r>
      <w:proofErr w:type="spellEnd"/>
      <w:r w:rsidRPr="000F593D">
        <w:t xml:space="preserve"> </w:t>
      </w:r>
      <w:proofErr w:type="spellStart"/>
      <w:r w:rsidRPr="000F593D">
        <w:t>Shelest</w:t>
      </w:r>
      <w:proofErr w:type="spellEnd"/>
      <w:r w:rsidRPr="000F593D">
        <w:t xml:space="preserve">. </w:t>
      </w:r>
      <w:proofErr w:type="gramStart"/>
      <w:r w:rsidRPr="000F593D">
        <w:t>(2021). </w:t>
      </w:r>
      <w:r w:rsidRPr="000F593D">
        <w:rPr>
          <w:i/>
          <w:iCs/>
        </w:rPr>
        <w:t>Therapeutic strategy in patients with long-lasting essential hypertension with comorbid type 2 diabetes mellitus and obesity</w:t>
      </w:r>
      <w:r w:rsidRPr="000F593D">
        <w:t>.</w:t>
      </w:r>
      <w:proofErr w:type="gramEnd"/>
      <w:r w:rsidRPr="000F593D">
        <w:t> </w:t>
      </w:r>
      <w:r w:rsidRPr="000F593D">
        <w:rPr>
          <w:i/>
          <w:iCs/>
        </w:rPr>
        <w:t>25</w:t>
      </w:r>
      <w:r w:rsidRPr="000F593D">
        <w:t xml:space="preserve">(1), 39–46. </w:t>
      </w:r>
      <w:hyperlink r:id="rId27" w:history="1">
        <w:r w:rsidRPr="008168E7">
          <w:rPr>
            <w:rStyle w:val="Hyperlink"/>
          </w:rPr>
          <w:t>https://doi.org/10.5603/ah.a2021.0007</w:t>
        </w:r>
      </w:hyperlink>
    </w:p>
    <w:p w:rsidR="00694006" w:rsidRDefault="00694006" w:rsidP="00694006">
      <w:pPr>
        <w:spacing w:line="360" w:lineRule="auto"/>
        <w:ind w:left="720" w:hanging="720"/>
        <w:jc w:val="both"/>
      </w:pPr>
      <w:proofErr w:type="gramStart"/>
      <w:r w:rsidRPr="00A416DD">
        <w:t>Shi, C., Zhu, H., Liu, J., Zhou, J., &amp; Tang, W. (2020).</w:t>
      </w:r>
      <w:proofErr w:type="gramEnd"/>
      <w:r w:rsidRPr="00A416DD">
        <w:t xml:space="preserve"> Barriers to Self-Management of Type 2 Diabetes </w:t>
      </w:r>
      <w:proofErr w:type="gramStart"/>
      <w:r w:rsidRPr="00A416DD">
        <w:t>During</w:t>
      </w:r>
      <w:proofErr w:type="gramEnd"/>
      <w:r w:rsidRPr="00A416DD">
        <w:t xml:space="preserve"> COVID-19 Medical Isolation: A Qualitative Study. </w:t>
      </w:r>
      <w:proofErr w:type="gramStart"/>
      <w:r w:rsidRPr="00A416DD">
        <w:t>Volume 13, 3713–3725.</w:t>
      </w:r>
      <w:proofErr w:type="gramEnd"/>
      <w:r w:rsidRPr="00A416DD">
        <w:t xml:space="preserve"> </w:t>
      </w:r>
      <w:hyperlink r:id="rId28" w:history="1">
        <w:r w:rsidRPr="008168E7">
          <w:rPr>
            <w:rStyle w:val="Hyperlink"/>
          </w:rPr>
          <w:t>https://doi.org/10.2147/dmso.s268481</w:t>
        </w:r>
      </w:hyperlink>
    </w:p>
    <w:p w:rsidR="00694006" w:rsidRDefault="00694006" w:rsidP="00694006">
      <w:pPr>
        <w:spacing w:line="360" w:lineRule="auto"/>
        <w:ind w:left="720" w:hanging="720"/>
        <w:jc w:val="both"/>
        <w:rPr>
          <w:shd w:val="clear" w:color="auto" w:fill="FFFFFF"/>
        </w:rPr>
      </w:pPr>
      <w:r>
        <w:rPr>
          <w:shd w:val="clear" w:color="auto" w:fill="FFFFFF"/>
        </w:rPr>
        <w:t xml:space="preserve">Wang, W., Cheng, M. T. M., Leong, F. L., </w:t>
      </w:r>
      <w:proofErr w:type="spellStart"/>
      <w:r>
        <w:rPr>
          <w:shd w:val="clear" w:color="auto" w:fill="FFFFFF"/>
        </w:rPr>
        <w:t>Goh</w:t>
      </w:r>
      <w:proofErr w:type="spellEnd"/>
      <w:r>
        <w:rPr>
          <w:shd w:val="clear" w:color="auto" w:fill="FFFFFF"/>
        </w:rPr>
        <w:t>, A. W. L., Lim, S. T., &amp; Jiang, Y. (2020). The development and testing of a nurse</w:t>
      </w:r>
      <w:r>
        <w:rPr>
          <w:rFonts w:ascii="Cambria Math" w:hAnsi="Cambria Math" w:cs="Cambria Math"/>
          <w:shd w:val="clear" w:color="auto" w:fill="FFFFFF"/>
        </w:rPr>
        <w:t>‐</w:t>
      </w:r>
      <w:r>
        <w:rPr>
          <w:shd w:val="clear" w:color="auto" w:fill="FFFFFF"/>
        </w:rPr>
        <w:t>led smartphone</w:t>
      </w:r>
      <w:r>
        <w:rPr>
          <w:rFonts w:ascii="Cambria Math" w:hAnsi="Cambria Math" w:cs="Cambria Math"/>
          <w:shd w:val="clear" w:color="auto" w:fill="FFFFFF"/>
        </w:rPr>
        <w:t>‐</w:t>
      </w:r>
      <w:r>
        <w:rPr>
          <w:shd w:val="clear" w:color="auto" w:fill="FFFFFF"/>
        </w:rPr>
        <w:t>based self</w:t>
      </w:r>
      <w:r>
        <w:rPr>
          <w:rFonts w:ascii="Cambria Math" w:hAnsi="Cambria Math" w:cs="Cambria Math"/>
          <w:shd w:val="clear" w:color="auto" w:fill="FFFFFF"/>
        </w:rPr>
        <w:t>‐</w:t>
      </w:r>
      <w:r>
        <w:rPr>
          <w:shd w:val="clear" w:color="auto" w:fill="FFFFFF"/>
        </w:rPr>
        <w:t xml:space="preserve">management programme for diabetes patients with poor </w:t>
      </w:r>
      <w:proofErr w:type="spellStart"/>
      <w:r>
        <w:rPr>
          <w:shd w:val="clear" w:color="auto" w:fill="FFFFFF"/>
        </w:rPr>
        <w:t>glycaemic</w:t>
      </w:r>
      <w:proofErr w:type="spellEnd"/>
      <w:r>
        <w:rPr>
          <w:shd w:val="clear" w:color="auto" w:fill="FFFFFF"/>
        </w:rPr>
        <w:t xml:space="preserve"> control. </w:t>
      </w:r>
      <w:r>
        <w:rPr>
          <w:i/>
          <w:iCs/>
          <w:shd w:val="clear" w:color="auto" w:fill="FFFFFF"/>
        </w:rPr>
        <w:t>Journal of Advanced Nursing</w:t>
      </w:r>
      <w:r>
        <w:rPr>
          <w:shd w:val="clear" w:color="auto" w:fill="FFFFFF"/>
        </w:rPr>
        <w:t>, </w:t>
      </w:r>
      <w:r>
        <w:rPr>
          <w:i/>
          <w:iCs/>
          <w:shd w:val="clear" w:color="auto" w:fill="FFFFFF"/>
        </w:rPr>
        <w:t>76</w:t>
      </w:r>
      <w:r>
        <w:rPr>
          <w:shd w:val="clear" w:color="auto" w:fill="FFFFFF"/>
        </w:rPr>
        <w:t>(11), 3179-3189.</w:t>
      </w:r>
    </w:p>
    <w:p w:rsidR="00694006" w:rsidRDefault="00694006" w:rsidP="00694006">
      <w:pPr>
        <w:spacing w:line="360" w:lineRule="auto"/>
        <w:ind w:left="720" w:hanging="720"/>
        <w:jc w:val="both"/>
        <w:rPr>
          <w:shd w:val="clear" w:color="auto" w:fill="FFFFFF"/>
        </w:rPr>
      </w:pPr>
      <w:proofErr w:type="gramStart"/>
      <w:r>
        <w:rPr>
          <w:shd w:val="clear" w:color="auto" w:fill="FFFFFF"/>
        </w:rPr>
        <w:t xml:space="preserve">Yu, X., </w:t>
      </w:r>
      <w:proofErr w:type="spellStart"/>
      <w:r>
        <w:rPr>
          <w:shd w:val="clear" w:color="auto" w:fill="FFFFFF"/>
        </w:rPr>
        <w:t>Chau</w:t>
      </w:r>
      <w:proofErr w:type="spellEnd"/>
      <w:r>
        <w:rPr>
          <w:shd w:val="clear" w:color="auto" w:fill="FFFFFF"/>
        </w:rPr>
        <w:t xml:space="preserve">, J. P. C., </w:t>
      </w:r>
      <w:proofErr w:type="spellStart"/>
      <w:r>
        <w:rPr>
          <w:shd w:val="clear" w:color="auto" w:fill="FFFFFF"/>
        </w:rPr>
        <w:t>Huo</w:t>
      </w:r>
      <w:proofErr w:type="spellEnd"/>
      <w:r>
        <w:rPr>
          <w:shd w:val="clear" w:color="auto" w:fill="FFFFFF"/>
        </w:rPr>
        <w:t>, L., Li, X., Wang, D., Wu, H., &amp; Zhang, Y. (2022).</w:t>
      </w:r>
      <w:proofErr w:type="gramEnd"/>
      <w:r>
        <w:rPr>
          <w:shd w:val="clear" w:color="auto" w:fill="FFFFFF"/>
        </w:rPr>
        <w:t xml:space="preserve"> The effects of a nurse-led integrative medicine-based structured education program on self-management behaviors among individuals with newly diagnosed type 2 diabetes: a randomized controlled trial. </w:t>
      </w:r>
      <w:proofErr w:type="gramStart"/>
      <w:r>
        <w:rPr>
          <w:i/>
          <w:iCs/>
          <w:shd w:val="clear" w:color="auto" w:fill="FFFFFF"/>
        </w:rPr>
        <w:t>BMC nursing</w:t>
      </w:r>
      <w:r>
        <w:rPr>
          <w:shd w:val="clear" w:color="auto" w:fill="FFFFFF"/>
        </w:rPr>
        <w:t>, </w:t>
      </w:r>
      <w:r>
        <w:rPr>
          <w:i/>
          <w:iCs/>
          <w:shd w:val="clear" w:color="auto" w:fill="FFFFFF"/>
        </w:rPr>
        <w:t>21</w:t>
      </w:r>
      <w:r>
        <w:rPr>
          <w:shd w:val="clear" w:color="auto" w:fill="FFFFFF"/>
        </w:rPr>
        <w:t>(1), 1-17.</w:t>
      </w:r>
      <w:proofErr w:type="gramEnd"/>
      <w:r>
        <w:rPr>
          <w:shd w:val="clear" w:color="auto" w:fill="FFFFFF"/>
        </w:rPr>
        <w:t xml:space="preserve"> </w:t>
      </w:r>
      <w:r w:rsidRPr="00BA6FB0">
        <w:rPr>
          <w:shd w:val="clear" w:color="auto" w:fill="FFFFFF"/>
        </w:rPr>
        <w:t xml:space="preserve">. </w:t>
      </w:r>
      <w:hyperlink r:id="rId29" w:history="1">
        <w:r w:rsidRPr="008168E7">
          <w:rPr>
            <w:rStyle w:val="Hyperlink"/>
            <w:shd w:val="clear" w:color="auto" w:fill="FFFFFF"/>
          </w:rPr>
          <w:t>https://doi.org/10.1007/s10551-019-04232-6</w:t>
        </w:r>
      </w:hyperlink>
      <w:r>
        <w:rPr>
          <w:shd w:val="clear" w:color="auto" w:fill="FFFFFF"/>
        </w:rPr>
        <w:t xml:space="preserve"> </w:t>
      </w:r>
    </w:p>
    <w:p w:rsidR="00F25FA7" w:rsidRPr="00F25FA7" w:rsidRDefault="00F25FA7" w:rsidP="00F25FA7"/>
    <w:p w:rsidR="00801EE6" w:rsidRDefault="00801EE6" w:rsidP="0044474C">
      <w:pPr>
        <w:spacing w:line="360" w:lineRule="auto"/>
      </w:pPr>
    </w:p>
    <w:p w:rsidR="00801EE6" w:rsidRDefault="00801EE6" w:rsidP="0044474C">
      <w:pPr>
        <w:spacing w:line="360" w:lineRule="auto"/>
      </w:pPr>
    </w:p>
    <w:p w:rsidR="00801EE6" w:rsidRDefault="00801EE6" w:rsidP="0044474C">
      <w:pPr>
        <w:spacing w:line="360" w:lineRule="auto"/>
      </w:pPr>
    </w:p>
    <w:p w:rsidR="00AD061F" w:rsidRPr="00AD061F" w:rsidRDefault="00AD061F" w:rsidP="0044474C">
      <w:pPr>
        <w:spacing w:line="360" w:lineRule="auto"/>
      </w:pPr>
    </w:p>
    <w:p w:rsidR="00AD061F" w:rsidRDefault="00AD061F" w:rsidP="0044474C">
      <w:pPr>
        <w:spacing w:line="360" w:lineRule="auto"/>
      </w:pPr>
    </w:p>
    <w:p w:rsidR="00AD061F" w:rsidRPr="00AD061F" w:rsidRDefault="00AD061F" w:rsidP="0044474C">
      <w:pPr>
        <w:spacing w:line="360" w:lineRule="auto"/>
      </w:pPr>
      <w:r w:rsidRPr="00AD061F">
        <w:rPr>
          <w:rFonts w:ascii="Segoe UI" w:eastAsia="Times New Roman" w:hAnsi="Segoe UI" w:cs="Segoe UI"/>
          <w:sz w:val="21"/>
          <w:szCs w:val="21"/>
          <w:bdr w:val="none" w:sz="0" w:space="0" w:color="auto" w:frame="1"/>
        </w:rPr>
        <w:br/>
      </w:r>
    </w:p>
    <w:p w:rsidR="00836F17" w:rsidRPr="00836F17" w:rsidRDefault="00836F17" w:rsidP="0044474C">
      <w:pPr>
        <w:spacing w:line="360" w:lineRule="auto"/>
      </w:pPr>
    </w:p>
    <w:p w:rsidR="00FA7A3C" w:rsidRDefault="003F3A1E" w:rsidP="0044474C">
      <w:pPr>
        <w:pStyle w:val="Heading1"/>
        <w:numPr>
          <w:ilvl w:val="0"/>
          <w:numId w:val="0"/>
        </w:numPr>
        <w:ind w:left="432"/>
      </w:pPr>
      <w:bookmarkStart w:id="26" w:name="_Toc135653517"/>
      <w:r>
        <w:t>Appendices</w:t>
      </w:r>
      <w:bookmarkEnd w:id="26"/>
    </w:p>
    <w:p w:rsidR="00982795" w:rsidRDefault="00A4281D" w:rsidP="00A4281D">
      <w:pPr>
        <w:pStyle w:val="Heading2"/>
      </w:pPr>
      <w:bookmarkStart w:id="27" w:name="_Toc135653518"/>
      <w:r>
        <w:t>Appendix 1</w:t>
      </w:r>
      <w:bookmarkEnd w:id="27"/>
    </w:p>
    <w:p w:rsidR="00A4281D" w:rsidRDefault="00A4281D" w:rsidP="00A4281D">
      <w:pPr>
        <w:jc w:val="center"/>
      </w:pPr>
      <w:r>
        <w:t>Caldwell Tool Critical Appraisal Illustration for Paper 1</w:t>
      </w:r>
    </w:p>
    <w:tbl>
      <w:tblPr>
        <w:tblStyle w:val="LightShading-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522"/>
      </w:tblGrid>
      <w:tr w:rsidR="00961B93" w:rsidTr="00961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one" w:sz="0" w:space="0" w:color="auto"/>
              <w:left w:val="none" w:sz="0" w:space="0" w:color="auto"/>
              <w:bottom w:val="none" w:sz="0" w:space="0" w:color="auto"/>
              <w:right w:val="none" w:sz="0" w:space="0" w:color="auto"/>
            </w:tcBorders>
          </w:tcPr>
          <w:p w:rsidR="00961B93" w:rsidRPr="00961B93" w:rsidRDefault="00961B93" w:rsidP="00961B93">
            <w:pPr>
              <w:jc w:val="center"/>
            </w:pPr>
            <w:r w:rsidRPr="00961B93">
              <w:t>Standard</w:t>
            </w:r>
          </w:p>
        </w:tc>
        <w:tc>
          <w:tcPr>
            <w:tcW w:w="2522" w:type="dxa"/>
            <w:tcBorders>
              <w:top w:val="none" w:sz="0" w:space="0" w:color="auto"/>
              <w:left w:val="none" w:sz="0" w:space="0" w:color="auto"/>
              <w:bottom w:val="none" w:sz="0" w:space="0" w:color="auto"/>
              <w:right w:val="none" w:sz="0" w:space="0" w:color="auto"/>
            </w:tcBorders>
          </w:tcPr>
          <w:p w:rsidR="00961B93" w:rsidRPr="00961B93" w:rsidRDefault="00961B93" w:rsidP="00961B93">
            <w:pPr>
              <w:jc w:val="center"/>
              <w:cnfStyle w:val="100000000000" w:firstRow="1" w:lastRow="0" w:firstColumn="0" w:lastColumn="0" w:oddVBand="0" w:evenVBand="0" w:oddHBand="0" w:evenHBand="0" w:firstRowFirstColumn="0" w:firstRowLastColumn="0" w:lastRowFirstColumn="0" w:lastRowLastColumn="0"/>
            </w:pPr>
            <w:r w:rsidRPr="00961B93">
              <w:t>Appraise</w:t>
            </w:r>
          </w:p>
        </w:tc>
      </w:tr>
      <w:tr w:rsidR="00961B93" w:rsidTr="00961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left w:val="none" w:sz="0" w:space="0" w:color="auto"/>
              <w:right w:val="none" w:sz="0" w:space="0" w:color="auto"/>
            </w:tcBorders>
          </w:tcPr>
          <w:p w:rsidR="00961B93" w:rsidRDefault="00961B93" w:rsidP="00A4281D">
            <w:r>
              <w:t>Does the title Reflect the Content?</w:t>
            </w:r>
          </w:p>
        </w:tc>
        <w:tc>
          <w:tcPr>
            <w:tcW w:w="2522" w:type="dxa"/>
            <w:tcBorders>
              <w:left w:val="none" w:sz="0" w:space="0" w:color="auto"/>
              <w:right w:val="none" w:sz="0" w:space="0" w:color="auto"/>
            </w:tcBorders>
          </w:tcPr>
          <w:p w:rsidR="00961B93" w:rsidRDefault="00961B93" w:rsidP="00961B93">
            <w:pPr>
              <w:jc w:val="center"/>
              <w:cnfStyle w:val="000000100000" w:firstRow="0" w:lastRow="0" w:firstColumn="0" w:lastColumn="0" w:oddVBand="0" w:evenVBand="0" w:oddHBand="1" w:evenHBand="0" w:firstRowFirstColumn="0" w:firstRowLastColumn="0" w:lastRowFirstColumn="0" w:lastRowLastColumn="0"/>
            </w:pPr>
            <w:r>
              <w:t>Yes</w:t>
            </w:r>
          </w:p>
        </w:tc>
      </w:tr>
      <w:tr w:rsidR="00961B93" w:rsidTr="00961B93">
        <w:tc>
          <w:tcPr>
            <w:cnfStyle w:val="001000000000" w:firstRow="0" w:lastRow="0" w:firstColumn="1" w:lastColumn="0" w:oddVBand="0" w:evenVBand="0" w:oddHBand="0" w:evenHBand="0" w:firstRowFirstColumn="0" w:firstRowLastColumn="0" w:lastRowFirstColumn="0" w:lastRowLastColumn="0"/>
            <w:tcW w:w="7054" w:type="dxa"/>
          </w:tcPr>
          <w:p w:rsidR="00961B93" w:rsidRDefault="00961B93" w:rsidP="00961B93">
            <w:r>
              <w:t>Are the Authors, Credible?</w:t>
            </w:r>
          </w:p>
        </w:tc>
        <w:tc>
          <w:tcPr>
            <w:tcW w:w="2522" w:type="dxa"/>
          </w:tcPr>
          <w:p w:rsidR="00961B93" w:rsidRDefault="00961B93" w:rsidP="00961B93">
            <w:pPr>
              <w:jc w:val="center"/>
              <w:cnfStyle w:val="000000000000" w:firstRow="0" w:lastRow="0" w:firstColumn="0" w:lastColumn="0" w:oddVBand="0" w:evenVBand="0" w:oddHBand="0" w:evenHBand="0" w:firstRowFirstColumn="0" w:firstRowLastColumn="0" w:lastRowFirstColumn="0" w:lastRowLastColumn="0"/>
            </w:pPr>
            <w:r>
              <w:t>Yes</w:t>
            </w:r>
          </w:p>
        </w:tc>
      </w:tr>
      <w:tr w:rsidR="00961B93" w:rsidTr="00961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left w:val="none" w:sz="0" w:space="0" w:color="auto"/>
              <w:right w:val="none" w:sz="0" w:space="0" w:color="auto"/>
            </w:tcBorders>
          </w:tcPr>
          <w:p w:rsidR="00961B93" w:rsidRDefault="00961B93" w:rsidP="00A4281D">
            <w:r>
              <w:t>Does the Abstract Summarize the Key Components?</w:t>
            </w:r>
          </w:p>
        </w:tc>
        <w:tc>
          <w:tcPr>
            <w:tcW w:w="2522" w:type="dxa"/>
            <w:tcBorders>
              <w:left w:val="none" w:sz="0" w:space="0" w:color="auto"/>
              <w:right w:val="none" w:sz="0" w:space="0" w:color="auto"/>
            </w:tcBorders>
          </w:tcPr>
          <w:p w:rsidR="00961B93" w:rsidRDefault="00961B93" w:rsidP="00961B93">
            <w:pPr>
              <w:jc w:val="center"/>
              <w:cnfStyle w:val="000000100000" w:firstRow="0" w:lastRow="0" w:firstColumn="0" w:lastColumn="0" w:oddVBand="0" w:evenVBand="0" w:oddHBand="1" w:evenHBand="0" w:firstRowFirstColumn="0" w:firstRowLastColumn="0" w:lastRowFirstColumn="0" w:lastRowLastColumn="0"/>
            </w:pPr>
            <w:r w:rsidRPr="005B3458">
              <w:t>Yes</w:t>
            </w:r>
          </w:p>
        </w:tc>
      </w:tr>
      <w:tr w:rsidR="00961B93" w:rsidTr="00961B93">
        <w:tc>
          <w:tcPr>
            <w:cnfStyle w:val="001000000000" w:firstRow="0" w:lastRow="0" w:firstColumn="1" w:lastColumn="0" w:oddVBand="0" w:evenVBand="0" w:oddHBand="0" w:evenHBand="0" w:firstRowFirstColumn="0" w:firstRowLastColumn="0" w:lastRowFirstColumn="0" w:lastRowLastColumn="0"/>
            <w:tcW w:w="7054" w:type="dxa"/>
          </w:tcPr>
          <w:p w:rsidR="00961B93" w:rsidRDefault="00961B93" w:rsidP="00A4281D">
            <w:r>
              <w:t>Is the Rationale for Undertaking the research is Clearly outlined?</w:t>
            </w:r>
          </w:p>
        </w:tc>
        <w:tc>
          <w:tcPr>
            <w:tcW w:w="2522" w:type="dxa"/>
          </w:tcPr>
          <w:p w:rsidR="00961B93" w:rsidRDefault="00961B93" w:rsidP="00961B93">
            <w:pPr>
              <w:jc w:val="center"/>
              <w:cnfStyle w:val="000000000000" w:firstRow="0" w:lastRow="0" w:firstColumn="0" w:lastColumn="0" w:oddVBand="0" w:evenVBand="0" w:oddHBand="0" w:evenHBand="0" w:firstRowFirstColumn="0" w:firstRowLastColumn="0" w:lastRowFirstColumn="0" w:lastRowLastColumn="0"/>
            </w:pPr>
            <w:r w:rsidRPr="005B3458">
              <w:t>Yes</w:t>
            </w:r>
          </w:p>
        </w:tc>
      </w:tr>
      <w:tr w:rsidR="00961B93" w:rsidTr="00961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left w:val="none" w:sz="0" w:space="0" w:color="auto"/>
              <w:right w:val="none" w:sz="0" w:space="0" w:color="auto"/>
            </w:tcBorders>
          </w:tcPr>
          <w:p w:rsidR="00961B93" w:rsidRDefault="00961B93" w:rsidP="00961B93">
            <w:r>
              <w:t>Is literature Review is comprehensive and up to date?</w:t>
            </w:r>
          </w:p>
        </w:tc>
        <w:tc>
          <w:tcPr>
            <w:tcW w:w="2522" w:type="dxa"/>
            <w:tcBorders>
              <w:left w:val="none" w:sz="0" w:space="0" w:color="auto"/>
              <w:right w:val="none" w:sz="0" w:space="0" w:color="auto"/>
            </w:tcBorders>
          </w:tcPr>
          <w:p w:rsidR="00961B93" w:rsidRDefault="00961B93" w:rsidP="00961B93">
            <w:pPr>
              <w:jc w:val="center"/>
              <w:cnfStyle w:val="000000100000" w:firstRow="0" w:lastRow="0" w:firstColumn="0" w:lastColumn="0" w:oddVBand="0" w:evenVBand="0" w:oddHBand="1" w:evenHBand="0" w:firstRowFirstColumn="0" w:firstRowLastColumn="0" w:lastRowFirstColumn="0" w:lastRowLastColumn="0"/>
            </w:pPr>
            <w:r>
              <w:t>Not up to Date</w:t>
            </w:r>
          </w:p>
        </w:tc>
      </w:tr>
      <w:tr w:rsidR="00961B93" w:rsidTr="00961B93">
        <w:tc>
          <w:tcPr>
            <w:cnfStyle w:val="001000000000" w:firstRow="0" w:lastRow="0" w:firstColumn="1" w:lastColumn="0" w:oddVBand="0" w:evenVBand="0" w:oddHBand="0" w:evenHBand="0" w:firstRowFirstColumn="0" w:firstRowLastColumn="0" w:lastRowFirstColumn="0" w:lastRowLastColumn="0"/>
            <w:tcW w:w="7054" w:type="dxa"/>
          </w:tcPr>
          <w:p w:rsidR="00961B93" w:rsidRDefault="00961B93" w:rsidP="00A4281D">
            <w:r>
              <w:t>Is the aim of the research Clearly Stated?</w:t>
            </w:r>
          </w:p>
        </w:tc>
        <w:tc>
          <w:tcPr>
            <w:tcW w:w="2522" w:type="dxa"/>
          </w:tcPr>
          <w:p w:rsidR="00961B93" w:rsidRDefault="00961B93" w:rsidP="00961B93">
            <w:pPr>
              <w:jc w:val="center"/>
              <w:cnfStyle w:val="000000000000" w:firstRow="0" w:lastRow="0" w:firstColumn="0" w:lastColumn="0" w:oddVBand="0" w:evenVBand="0" w:oddHBand="0" w:evenHBand="0" w:firstRowFirstColumn="0" w:firstRowLastColumn="0" w:lastRowFirstColumn="0" w:lastRowLastColumn="0"/>
            </w:pPr>
            <w:r w:rsidRPr="005B3458">
              <w:t>Yes</w:t>
            </w:r>
          </w:p>
        </w:tc>
      </w:tr>
      <w:tr w:rsidR="00961B93" w:rsidTr="00961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left w:val="none" w:sz="0" w:space="0" w:color="auto"/>
              <w:right w:val="none" w:sz="0" w:space="0" w:color="auto"/>
            </w:tcBorders>
          </w:tcPr>
          <w:p w:rsidR="00961B93" w:rsidRDefault="00961B93" w:rsidP="00A4281D">
            <w:r>
              <w:t>Are the ethical issues identified and addressed?</w:t>
            </w:r>
          </w:p>
        </w:tc>
        <w:tc>
          <w:tcPr>
            <w:tcW w:w="2522" w:type="dxa"/>
            <w:tcBorders>
              <w:left w:val="none" w:sz="0" w:space="0" w:color="auto"/>
              <w:right w:val="none" w:sz="0" w:space="0" w:color="auto"/>
            </w:tcBorders>
          </w:tcPr>
          <w:p w:rsidR="00961B93" w:rsidRDefault="00961B93" w:rsidP="00961B93">
            <w:pPr>
              <w:jc w:val="center"/>
              <w:cnfStyle w:val="000000100000" w:firstRow="0" w:lastRow="0" w:firstColumn="0" w:lastColumn="0" w:oddVBand="0" w:evenVBand="0" w:oddHBand="1" w:evenHBand="0" w:firstRowFirstColumn="0" w:firstRowLastColumn="0" w:lastRowFirstColumn="0" w:lastRowLastColumn="0"/>
            </w:pPr>
            <w:r>
              <w:t>Partially</w:t>
            </w:r>
          </w:p>
        </w:tc>
      </w:tr>
    </w:tbl>
    <w:p w:rsidR="00A4281D" w:rsidRPr="00A4281D" w:rsidRDefault="00A4281D" w:rsidP="00A4281D"/>
    <w:p w:rsidR="00A52EC7" w:rsidRDefault="00961B93" w:rsidP="00A52EC7">
      <w:pPr>
        <w:spacing w:line="360" w:lineRule="auto"/>
        <w:jc w:val="both"/>
      </w:pPr>
      <w:r w:rsidRPr="00A52EC7">
        <w:rPr>
          <w:b/>
          <w:bCs/>
          <w:shd w:val="clear" w:color="auto" w:fill="FFFFFF"/>
        </w:rPr>
        <w:t>Source:</w:t>
      </w:r>
      <w:r>
        <w:rPr>
          <w:shd w:val="clear" w:color="auto" w:fill="FFFFFF"/>
        </w:rPr>
        <w:t xml:space="preserve"> </w:t>
      </w:r>
      <w:r w:rsidR="00A52EC7" w:rsidRPr="00A52EC7">
        <w:t xml:space="preserve">Caldwell, K., </w:t>
      </w:r>
      <w:proofErr w:type="spellStart"/>
      <w:r w:rsidR="00A52EC7" w:rsidRPr="00A52EC7">
        <w:t>Henshaw</w:t>
      </w:r>
      <w:proofErr w:type="spellEnd"/>
      <w:r w:rsidR="00A52EC7" w:rsidRPr="00A52EC7">
        <w:t>, L., &amp; Taylor, G. (2017). </w:t>
      </w:r>
      <w:proofErr w:type="gramStart"/>
      <w:r w:rsidR="00A52EC7" w:rsidRPr="00A52EC7">
        <w:rPr>
          <w:i/>
          <w:iCs/>
        </w:rPr>
        <w:t>Developing a framework for critiquing health research: an early evaluation.</w:t>
      </w:r>
      <w:proofErr w:type="gramEnd"/>
      <w:r w:rsidR="00A52EC7" w:rsidRPr="00A52EC7">
        <w:t xml:space="preserve"> Nurse Education Today; </w:t>
      </w:r>
      <w:hyperlink r:id="rId30" w:history="1">
        <w:r w:rsidR="00A52EC7" w:rsidRPr="00C16D42">
          <w:rPr>
            <w:rStyle w:val="Hyperlink"/>
          </w:rPr>
          <w:t>https://www.semanticscholar.org/paper/Developing-a-framework-for-critiquing-health-an-Caldwell-Henshaw/4e50c1f83a6c69b6ea2795fd5559110d104b8bf7</w:t>
        </w:r>
      </w:hyperlink>
    </w:p>
    <w:p w:rsidR="00A52EC7" w:rsidRPr="00A52EC7" w:rsidRDefault="00A52EC7" w:rsidP="00A52EC7">
      <w:pPr>
        <w:spacing w:line="360" w:lineRule="auto"/>
        <w:jc w:val="both"/>
        <w:rPr>
          <w:shd w:val="clear" w:color="auto" w:fill="FFFFFF"/>
        </w:rPr>
      </w:pPr>
    </w:p>
    <w:p w:rsidR="00A52EC7" w:rsidRPr="00A52EC7" w:rsidRDefault="00A52EC7" w:rsidP="00A52EC7">
      <w:pPr>
        <w:spacing w:before="100" w:beforeAutospacing="1" w:after="100" w:afterAutospacing="1" w:line="240" w:lineRule="auto"/>
        <w:rPr>
          <w:rFonts w:eastAsia="Times New Roman" w:cs="Times New Roman"/>
          <w:color w:val="000000"/>
          <w:szCs w:val="24"/>
        </w:rPr>
      </w:pPr>
      <w:r w:rsidRPr="00A52EC7">
        <w:rPr>
          <w:rFonts w:eastAsia="Times New Roman" w:cs="Times New Roman"/>
          <w:color w:val="000000"/>
          <w:szCs w:val="24"/>
        </w:rPr>
        <w:t>‌</w:t>
      </w:r>
    </w:p>
    <w:p w:rsidR="00A52EC7" w:rsidRDefault="00A52EC7" w:rsidP="0044474C">
      <w:pPr>
        <w:spacing w:line="360" w:lineRule="auto"/>
        <w:rPr>
          <w:shd w:val="clear" w:color="auto" w:fill="FFFFFF"/>
        </w:rPr>
      </w:pPr>
    </w:p>
    <w:p w:rsidR="0063237E" w:rsidRPr="0063237E" w:rsidRDefault="0063237E" w:rsidP="0044474C">
      <w:pPr>
        <w:spacing w:line="360" w:lineRule="auto"/>
      </w:pPr>
    </w:p>
    <w:p w:rsidR="008F61A8" w:rsidRDefault="008F61A8" w:rsidP="0044474C">
      <w:pPr>
        <w:spacing w:line="360" w:lineRule="auto"/>
        <w:jc w:val="both"/>
      </w:pPr>
    </w:p>
    <w:p w:rsidR="00DB2097" w:rsidRDefault="00DB2097" w:rsidP="0044474C">
      <w:pPr>
        <w:spacing w:line="360" w:lineRule="auto"/>
        <w:jc w:val="both"/>
      </w:pPr>
    </w:p>
    <w:p w:rsidR="00DB2097" w:rsidRDefault="00DB2097" w:rsidP="0044474C">
      <w:pPr>
        <w:spacing w:line="360" w:lineRule="auto"/>
        <w:jc w:val="both"/>
      </w:pPr>
    </w:p>
    <w:p w:rsidR="00DB2097" w:rsidRDefault="00DB2097" w:rsidP="0044474C">
      <w:pPr>
        <w:spacing w:line="360" w:lineRule="auto"/>
        <w:jc w:val="both"/>
      </w:pPr>
    </w:p>
    <w:p w:rsidR="00FA7A3C" w:rsidRDefault="00FA7A3C" w:rsidP="0044474C">
      <w:pPr>
        <w:spacing w:line="360" w:lineRule="auto"/>
        <w:jc w:val="both"/>
      </w:pPr>
    </w:p>
    <w:p w:rsidR="00A64C2A" w:rsidRDefault="00A64C2A" w:rsidP="0044474C">
      <w:pPr>
        <w:spacing w:line="360" w:lineRule="auto"/>
        <w:jc w:val="both"/>
      </w:pPr>
    </w:p>
    <w:p w:rsidR="00500357" w:rsidRPr="00EE76A7" w:rsidRDefault="00500357" w:rsidP="0044474C">
      <w:pPr>
        <w:spacing w:line="360" w:lineRule="auto"/>
      </w:pPr>
    </w:p>
    <w:sectPr w:rsidR="00500357" w:rsidRPr="00EE76A7" w:rsidSect="00500357">
      <w:headerReference w:type="default" r:id="rId31"/>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628" w:rsidRDefault="00275628" w:rsidP="00EE2578">
      <w:pPr>
        <w:spacing w:after="0" w:line="240" w:lineRule="auto"/>
      </w:pPr>
      <w:r>
        <w:separator/>
      </w:r>
    </w:p>
  </w:endnote>
  <w:endnote w:type="continuationSeparator" w:id="0">
    <w:p w:rsidR="00275628" w:rsidRDefault="00275628" w:rsidP="00EE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628" w:rsidRDefault="00275628" w:rsidP="00EE2578">
      <w:pPr>
        <w:spacing w:after="0" w:line="240" w:lineRule="auto"/>
      </w:pPr>
      <w:r>
        <w:separator/>
      </w:r>
    </w:p>
  </w:footnote>
  <w:footnote w:type="continuationSeparator" w:id="0">
    <w:p w:rsidR="00275628" w:rsidRDefault="00275628" w:rsidP="00EE2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357" w:rsidRDefault="00985A64" w:rsidP="00500357">
    <w:pPr>
      <w:pStyle w:val="Header"/>
      <w:tabs>
        <w:tab w:val="left" w:pos="1565"/>
      </w:tabs>
    </w:pPr>
    <w:r>
      <w:t xml:space="preserve">Running Head: Annotated Bibliography </w:t>
    </w:r>
    <w:r w:rsidR="00500357">
      <w:tab/>
    </w:r>
    <w:r w:rsidR="00500357">
      <w:tab/>
    </w:r>
    <w:r w:rsidR="00500357">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406551"/>
      <w:docPartObj>
        <w:docPartGallery w:val="Page Numbers (Top of Page)"/>
        <w:docPartUnique/>
      </w:docPartObj>
    </w:sdtPr>
    <w:sdtEndPr>
      <w:rPr>
        <w:noProof/>
      </w:rPr>
    </w:sdtEndPr>
    <w:sdtContent>
      <w:p w:rsidR="00500357" w:rsidRDefault="00500357" w:rsidP="00500357">
        <w:pPr>
          <w:pStyle w:val="Header"/>
          <w:jc w:val="right"/>
          <w:rPr>
            <w:noProof/>
          </w:rPr>
        </w:pPr>
        <w:r>
          <w:fldChar w:fldCharType="begin"/>
        </w:r>
        <w:r>
          <w:instrText xml:space="preserve"> PAGE   \* MERGEFORMAT </w:instrText>
        </w:r>
        <w:r>
          <w:fldChar w:fldCharType="separate"/>
        </w:r>
        <w:r w:rsidR="00131C97">
          <w:rPr>
            <w:noProof/>
          </w:rPr>
          <w:t>9</w:t>
        </w:r>
        <w:r>
          <w:rPr>
            <w:noProof/>
          </w:rPr>
          <w:fldChar w:fldCharType="end"/>
        </w:r>
      </w:p>
    </w:sdtContent>
  </w:sdt>
  <w:p w:rsidR="00985A64" w:rsidRDefault="00985A64" w:rsidP="00985A64">
    <w:pPr>
      <w:pStyle w:val="Header"/>
    </w:pPr>
    <w:r>
      <w:t xml:space="preserve">Running Head: </w:t>
    </w:r>
    <w:r w:rsidR="00A56FC7">
      <w:t>Nurse-led type II</w:t>
    </w:r>
    <w:r>
      <w:t xml:space="preserve"> Diabetes Education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63614"/>
    <w:multiLevelType w:val="hybridMultilevel"/>
    <w:tmpl w:val="C77C9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042D81"/>
    <w:multiLevelType w:val="hybridMultilevel"/>
    <w:tmpl w:val="F198F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174EF6"/>
    <w:multiLevelType w:val="hybridMultilevel"/>
    <w:tmpl w:val="11C86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0E0F84"/>
    <w:multiLevelType w:val="hybridMultilevel"/>
    <w:tmpl w:val="E1FE6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9"/>
  </w:num>
  <w:num w:numId="4">
    <w:abstractNumId w:val="3"/>
  </w:num>
  <w:num w:numId="5">
    <w:abstractNumId w:val="8"/>
  </w:num>
  <w:num w:numId="6">
    <w:abstractNumId w:val="6"/>
  </w:num>
  <w:num w:numId="7">
    <w:abstractNumId w:val="5"/>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30"/>
    <w:rsid w:val="00003C8D"/>
    <w:rsid w:val="00014311"/>
    <w:rsid w:val="00022266"/>
    <w:rsid w:val="0002234D"/>
    <w:rsid w:val="000228A1"/>
    <w:rsid w:val="00023B59"/>
    <w:rsid w:val="00024B60"/>
    <w:rsid w:val="00026A00"/>
    <w:rsid w:val="00030AC0"/>
    <w:rsid w:val="0003217E"/>
    <w:rsid w:val="000333DB"/>
    <w:rsid w:val="0003393E"/>
    <w:rsid w:val="0003574E"/>
    <w:rsid w:val="00036A17"/>
    <w:rsid w:val="00036CD6"/>
    <w:rsid w:val="00037770"/>
    <w:rsid w:val="000529B7"/>
    <w:rsid w:val="0005363A"/>
    <w:rsid w:val="000576A5"/>
    <w:rsid w:val="00062CE7"/>
    <w:rsid w:val="00064CDB"/>
    <w:rsid w:val="00066B79"/>
    <w:rsid w:val="00070046"/>
    <w:rsid w:val="000725FB"/>
    <w:rsid w:val="000742B4"/>
    <w:rsid w:val="00080582"/>
    <w:rsid w:val="00084A82"/>
    <w:rsid w:val="00087FF8"/>
    <w:rsid w:val="00090079"/>
    <w:rsid w:val="00092F93"/>
    <w:rsid w:val="00096125"/>
    <w:rsid w:val="000A285F"/>
    <w:rsid w:val="000B17E0"/>
    <w:rsid w:val="000B55F1"/>
    <w:rsid w:val="000B683E"/>
    <w:rsid w:val="000B7634"/>
    <w:rsid w:val="000C1698"/>
    <w:rsid w:val="000C26DE"/>
    <w:rsid w:val="000C3400"/>
    <w:rsid w:val="000C44DF"/>
    <w:rsid w:val="000D016C"/>
    <w:rsid w:val="000D4E34"/>
    <w:rsid w:val="000D5305"/>
    <w:rsid w:val="000D7292"/>
    <w:rsid w:val="000E2835"/>
    <w:rsid w:val="000E4927"/>
    <w:rsid w:val="000E4D20"/>
    <w:rsid w:val="000F1EDE"/>
    <w:rsid w:val="000F2740"/>
    <w:rsid w:val="000F3B75"/>
    <w:rsid w:val="000F70A9"/>
    <w:rsid w:val="000F7680"/>
    <w:rsid w:val="00100900"/>
    <w:rsid w:val="00107D6F"/>
    <w:rsid w:val="00112A4E"/>
    <w:rsid w:val="00117614"/>
    <w:rsid w:val="00121C90"/>
    <w:rsid w:val="001262C0"/>
    <w:rsid w:val="00126388"/>
    <w:rsid w:val="001303F2"/>
    <w:rsid w:val="001314EB"/>
    <w:rsid w:val="00131C97"/>
    <w:rsid w:val="00140401"/>
    <w:rsid w:val="00140EC4"/>
    <w:rsid w:val="001417D5"/>
    <w:rsid w:val="0014549B"/>
    <w:rsid w:val="0015044D"/>
    <w:rsid w:val="001508C2"/>
    <w:rsid w:val="001608D0"/>
    <w:rsid w:val="00184717"/>
    <w:rsid w:val="00184E83"/>
    <w:rsid w:val="0019135D"/>
    <w:rsid w:val="00192122"/>
    <w:rsid w:val="00192AE2"/>
    <w:rsid w:val="00194B00"/>
    <w:rsid w:val="00197A36"/>
    <w:rsid w:val="001A2A5D"/>
    <w:rsid w:val="001B3170"/>
    <w:rsid w:val="001B5D9B"/>
    <w:rsid w:val="001C2625"/>
    <w:rsid w:val="001D7B8A"/>
    <w:rsid w:val="001E09FD"/>
    <w:rsid w:val="001E1987"/>
    <w:rsid w:val="001E21D8"/>
    <w:rsid w:val="001E650D"/>
    <w:rsid w:val="001F1AC3"/>
    <w:rsid w:val="001F4548"/>
    <w:rsid w:val="001F47CA"/>
    <w:rsid w:val="00204A09"/>
    <w:rsid w:val="00207AE8"/>
    <w:rsid w:val="00217636"/>
    <w:rsid w:val="002179B2"/>
    <w:rsid w:val="00224A5E"/>
    <w:rsid w:val="002269D7"/>
    <w:rsid w:val="00230D86"/>
    <w:rsid w:val="00231303"/>
    <w:rsid w:val="00233C27"/>
    <w:rsid w:val="00237BB3"/>
    <w:rsid w:val="00242A25"/>
    <w:rsid w:val="00244CA7"/>
    <w:rsid w:val="0025236D"/>
    <w:rsid w:val="00252DD1"/>
    <w:rsid w:val="00260CF2"/>
    <w:rsid w:val="00264EF5"/>
    <w:rsid w:val="00275628"/>
    <w:rsid w:val="00276A10"/>
    <w:rsid w:val="00282B57"/>
    <w:rsid w:val="00287873"/>
    <w:rsid w:val="002936C3"/>
    <w:rsid w:val="00294F4B"/>
    <w:rsid w:val="002968AD"/>
    <w:rsid w:val="00297027"/>
    <w:rsid w:val="0029754F"/>
    <w:rsid w:val="002A3D64"/>
    <w:rsid w:val="002A5772"/>
    <w:rsid w:val="002A68BE"/>
    <w:rsid w:val="002A71D9"/>
    <w:rsid w:val="002B2C37"/>
    <w:rsid w:val="002C36BA"/>
    <w:rsid w:val="002D7445"/>
    <w:rsid w:val="002E0E0E"/>
    <w:rsid w:val="002E1A6A"/>
    <w:rsid w:val="002E2E7E"/>
    <w:rsid w:val="002E3F13"/>
    <w:rsid w:val="002F172D"/>
    <w:rsid w:val="002F34AA"/>
    <w:rsid w:val="002F4490"/>
    <w:rsid w:val="002F5582"/>
    <w:rsid w:val="003014E4"/>
    <w:rsid w:val="00302D7E"/>
    <w:rsid w:val="00303254"/>
    <w:rsid w:val="00307667"/>
    <w:rsid w:val="00325071"/>
    <w:rsid w:val="0033170B"/>
    <w:rsid w:val="003355A0"/>
    <w:rsid w:val="003403A0"/>
    <w:rsid w:val="003441DD"/>
    <w:rsid w:val="003550C4"/>
    <w:rsid w:val="00357F83"/>
    <w:rsid w:val="0036548C"/>
    <w:rsid w:val="00367C9C"/>
    <w:rsid w:val="00386ABB"/>
    <w:rsid w:val="0039008B"/>
    <w:rsid w:val="003A2482"/>
    <w:rsid w:val="003A681E"/>
    <w:rsid w:val="003A688E"/>
    <w:rsid w:val="003B0B28"/>
    <w:rsid w:val="003B2DCD"/>
    <w:rsid w:val="003B30AC"/>
    <w:rsid w:val="003B5B6A"/>
    <w:rsid w:val="003C0691"/>
    <w:rsid w:val="003C1183"/>
    <w:rsid w:val="003C273E"/>
    <w:rsid w:val="003C29CA"/>
    <w:rsid w:val="003C3346"/>
    <w:rsid w:val="003C7215"/>
    <w:rsid w:val="003D1BDB"/>
    <w:rsid w:val="003D1C88"/>
    <w:rsid w:val="003D4CB5"/>
    <w:rsid w:val="003E378B"/>
    <w:rsid w:val="003F01B2"/>
    <w:rsid w:val="003F1250"/>
    <w:rsid w:val="003F13B5"/>
    <w:rsid w:val="003F3A1E"/>
    <w:rsid w:val="003F7847"/>
    <w:rsid w:val="00401A89"/>
    <w:rsid w:val="00402D55"/>
    <w:rsid w:val="004048B8"/>
    <w:rsid w:val="00404F6D"/>
    <w:rsid w:val="00414422"/>
    <w:rsid w:val="00415300"/>
    <w:rsid w:val="0041645A"/>
    <w:rsid w:val="0041754C"/>
    <w:rsid w:val="0042191B"/>
    <w:rsid w:val="00422B41"/>
    <w:rsid w:val="004276FC"/>
    <w:rsid w:val="00427D3F"/>
    <w:rsid w:val="004308A0"/>
    <w:rsid w:val="004332BA"/>
    <w:rsid w:val="00440F43"/>
    <w:rsid w:val="004435BB"/>
    <w:rsid w:val="0044474C"/>
    <w:rsid w:val="00452BC4"/>
    <w:rsid w:val="00455CCB"/>
    <w:rsid w:val="00456D44"/>
    <w:rsid w:val="00460720"/>
    <w:rsid w:val="00460C80"/>
    <w:rsid w:val="00466A38"/>
    <w:rsid w:val="00473627"/>
    <w:rsid w:val="00476D5B"/>
    <w:rsid w:val="00482926"/>
    <w:rsid w:val="00490F32"/>
    <w:rsid w:val="004953BC"/>
    <w:rsid w:val="004A1CD4"/>
    <w:rsid w:val="004A30A1"/>
    <w:rsid w:val="004A3E1D"/>
    <w:rsid w:val="004A3F72"/>
    <w:rsid w:val="004A64A3"/>
    <w:rsid w:val="004B4118"/>
    <w:rsid w:val="004D0992"/>
    <w:rsid w:val="004D5172"/>
    <w:rsid w:val="004E0960"/>
    <w:rsid w:val="004E1701"/>
    <w:rsid w:val="004E4E84"/>
    <w:rsid w:val="004E6EF6"/>
    <w:rsid w:val="004F6AAD"/>
    <w:rsid w:val="004F7149"/>
    <w:rsid w:val="004F7355"/>
    <w:rsid w:val="00500357"/>
    <w:rsid w:val="005030D1"/>
    <w:rsid w:val="0051098F"/>
    <w:rsid w:val="00513534"/>
    <w:rsid w:val="0052108A"/>
    <w:rsid w:val="00532A93"/>
    <w:rsid w:val="00535BEC"/>
    <w:rsid w:val="00540B93"/>
    <w:rsid w:val="00540E05"/>
    <w:rsid w:val="0054566E"/>
    <w:rsid w:val="005461B6"/>
    <w:rsid w:val="005521D2"/>
    <w:rsid w:val="005568B5"/>
    <w:rsid w:val="00565169"/>
    <w:rsid w:val="00566234"/>
    <w:rsid w:val="00572C39"/>
    <w:rsid w:val="00572F74"/>
    <w:rsid w:val="00583594"/>
    <w:rsid w:val="005858A2"/>
    <w:rsid w:val="00593EBA"/>
    <w:rsid w:val="005940B7"/>
    <w:rsid w:val="00595D9E"/>
    <w:rsid w:val="00597F06"/>
    <w:rsid w:val="005A34ED"/>
    <w:rsid w:val="005A6163"/>
    <w:rsid w:val="005A6C81"/>
    <w:rsid w:val="005A78AC"/>
    <w:rsid w:val="005B1220"/>
    <w:rsid w:val="005B6253"/>
    <w:rsid w:val="005C17C9"/>
    <w:rsid w:val="005D37B5"/>
    <w:rsid w:val="005D757F"/>
    <w:rsid w:val="006066CF"/>
    <w:rsid w:val="006159E0"/>
    <w:rsid w:val="00616775"/>
    <w:rsid w:val="006169BD"/>
    <w:rsid w:val="00625708"/>
    <w:rsid w:val="00626A5C"/>
    <w:rsid w:val="0063237E"/>
    <w:rsid w:val="006335D1"/>
    <w:rsid w:val="00642888"/>
    <w:rsid w:val="00652AAB"/>
    <w:rsid w:val="00653509"/>
    <w:rsid w:val="0065409C"/>
    <w:rsid w:val="00654C64"/>
    <w:rsid w:val="0065665A"/>
    <w:rsid w:val="00663255"/>
    <w:rsid w:val="00663B70"/>
    <w:rsid w:val="0067420E"/>
    <w:rsid w:val="00675950"/>
    <w:rsid w:val="006778F7"/>
    <w:rsid w:val="00691814"/>
    <w:rsid w:val="00694006"/>
    <w:rsid w:val="006B3FED"/>
    <w:rsid w:val="006B49A5"/>
    <w:rsid w:val="006B6098"/>
    <w:rsid w:val="006D294E"/>
    <w:rsid w:val="006D2D67"/>
    <w:rsid w:val="006E3180"/>
    <w:rsid w:val="006E4DBA"/>
    <w:rsid w:val="006E5303"/>
    <w:rsid w:val="006E5C6E"/>
    <w:rsid w:val="006F15F3"/>
    <w:rsid w:val="006F7DCF"/>
    <w:rsid w:val="007004E8"/>
    <w:rsid w:val="00700ADD"/>
    <w:rsid w:val="00704585"/>
    <w:rsid w:val="007055B9"/>
    <w:rsid w:val="00705B59"/>
    <w:rsid w:val="00721900"/>
    <w:rsid w:val="00721C38"/>
    <w:rsid w:val="007258CE"/>
    <w:rsid w:val="00725EBD"/>
    <w:rsid w:val="007274F7"/>
    <w:rsid w:val="00727928"/>
    <w:rsid w:val="00727BA8"/>
    <w:rsid w:val="00731131"/>
    <w:rsid w:val="00733D76"/>
    <w:rsid w:val="00736EFC"/>
    <w:rsid w:val="0074173F"/>
    <w:rsid w:val="00744723"/>
    <w:rsid w:val="007627F3"/>
    <w:rsid w:val="007656C1"/>
    <w:rsid w:val="00770013"/>
    <w:rsid w:val="0077469C"/>
    <w:rsid w:val="0077690B"/>
    <w:rsid w:val="007861BD"/>
    <w:rsid w:val="0079012C"/>
    <w:rsid w:val="007903D6"/>
    <w:rsid w:val="00790B62"/>
    <w:rsid w:val="00795845"/>
    <w:rsid w:val="0079654E"/>
    <w:rsid w:val="00796E22"/>
    <w:rsid w:val="00797C31"/>
    <w:rsid w:val="007A014B"/>
    <w:rsid w:val="007A4465"/>
    <w:rsid w:val="007A51F4"/>
    <w:rsid w:val="007A5512"/>
    <w:rsid w:val="007A5A39"/>
    <w:rsid w:val="007A7535"/>
    <w:rsid w:val="007B2125"/>
    <w:rsid w:val="007B545A"/>
    <w:rsid w:val="007C6544"/>
    <w:rsid w:val="007D08B3"/>
    <w:rsid w:val="007D65BF"/>
    <w:rsid w:val="007D70DE"/>
    <w:rsid w:val="007E0151"/>
    <w:rsid w:val="007E0C5D"/>
    <w:rsid w:val="007F60F1"/>
    <w:rsid w:val="00801EE6"/>
    <w:rsid w:val="00812C30"/>
    <w:rsid w:val="00813045"/>
    <w:rsid w:val="00814E87"/>
    <w:rsid w:val="0082101B"/>
    <w:rsid w:val="00833886"/>
    <w:rsid w:val="008346AA"/>
    <w:rsid w:val="00836F17"/>
    <w:rsid w:val="008453EE"/>
    <w:rsid w:val="0084607F"/>
    <w:rsid w:val="00846DCE"/>
    <w:rsid w:val="00850F8E"/>
    <w:rsid w:val="00851F67"/>
    <w:rsid w:val="008564CD"/>
    <w:rsid w:val="008564D8"/>
    <w:rsid w:val="008566C4"/>
    <w:rsid w:val="00856B5E"/>
    <w:rsid w:val="00857E1C"/>
    <w:rsid w:val="00860BA6"/>
    <w:rsid w:val="0086464E"/>
    <w:rsid w:val="00872392"/>
    <w:rsid w:val="00883A20"/>
    <w:rsid w:val="00890626"/>
    <w:rsid w:val="0089402E"/>
    <w:rsid w:val="00894616"/>
    <w:rsid w:val="00896194"/>
    <w:rsid w:val="008A12C2"/>
    <w:rsid w:val="008B31E9"/>
    <w:rsid w:val="008B608F"/>
    <w:rsid w:val="008D6482"/>
    <w:rsid w:val="008E1253"/>
    <w:rsid w:val="008F1B60"/>
    <w:rsid w:val="008F3B90"/>
    <w:rsid w:val="008F61A8"/>
    <w:rsid w:val="008F6624"/>
    <w:rsid w:val="008F7E1D"/>
    <w:rsid w:val="00903877"/>
    <w:rsid w:val="00904244"/>
    <w:rsid w:val="00921F5C"/>
    <w:rsid w:val="00930BF2"/>
    <w:rsid w:val="00932546"/>
    <w:rsid w:val="00933303"/>
    <w:rsid w:val="00937E06"/>
    <w:rsid w:val="00941CCA"/>
    <w:rsid w:val="00941EFC"/>
    <w:rsid w:val="00950D82"/>
    <w:rsid w:val="00951ABE"/>
    <w:rsid w:val="00952DB9"/>
    <w:rsid w:val="00955CCA"/>
    <w:rsid w:val="00956CB8"/>
    <w:rsid w:val="00961B93"/>
    <w:rsid w:val="009715CF"/>
    <w:rsid w:val="00972281"/>
    <w:rsid w:val="00972974"/>
    <w:rsid w:val="00972E84"/>
    <w:rsid w:val="0097491E"/>
    <w:rsid w:val="009749D5"/>
    <w:rsid w:val="00974EED"/>
    <w:rsid w:val="00980358"/>
    <w:rsid w:val="00981FBE"/>
    <w:rsid w:val="00982795"/>
    <w:rsid w:val="00982A7D"/>
    <w:rsid w:val="0098395E"/>
    <w:rsid w:val="00985980"/>
    <w:rsid w:val="00985A64"/>
    <w:rsid w:val="00993A9A"/>
    <w:rsid w:val="00994566"/>
    <w:rsid w:val="0099534B"/>
    <w:rsid w:val="009A0E99"/>
    <w:rsid w:val="009A1D32"/>
    <w:rsid w:val="009A6608"/>
    <w:rsid w:val="009B2F57"/>
    <w:rsid w:val="009C6D7E"/>
    <w:rsid w:val="009E2168"/>
    <w:rsid w:val="009E674F"/>
    <w:rsid w:val="009F267F"/>
    <w:rsid w:val="009F3078"/>
    <w:rsid w:val="009F349E"/>
    <w:rsid w:val="00A01035"/>
    <w:rsid w:val="00A03379"/>
    <w:rsid w:val="00A14833"/>
    <w:rsid w:val="00A25EBE"/>
    <w:rsid w:val="00A32426"/>
    <w:rsid w:val="00A34FB6"/>
    <w:rsid w:val="00A35C8B"/>
    <w:rsid w:val="00A403C3"/>
    <w:rsid w:val="00A40454"/>
    <w:rsid w:val="00A41C94"/>
    <w:rsid w:val="00A421A4"/>
    <w:rsid w:val="00A4281D"/>
    <w:rsid w:val="00A47C52"/>
    <w:rsid w:val="00A52EC7"/>
    <w:rsid w:val="00A54D28"/>
    <w:rsid w:val="00A56FC7"/>
    <w:rsid w:val="00A56FEE"/>
    <w:rsid w:val="00A640D3"/>
    <w:rsid w:val="00A64C2A"/>
    <w:rsid w:val="00A6760B"/>
    <w:rsid w:val="00A8169F"/>
    <w:rsid w:val="00A848D2"/>
    <w:rsid w:val="00A87CEC"/>
    <w:rsid w:val="00A90F52"/>
    <w:rsid w:val="00A912CD"/>
    <w:rsid w:val="00A92395"/>
    <w:rsid w:val="00A938C1"/>
    <w:rsid w:val="00A94895"/>
    <w:rsid w:val="00AA7A21"/>
    <w:rsid w:val="00AB487C"/>
    <w:rsid w:val="00AB5415"/>
    <w:rsid w:val="00AC24E6"/>
    <w:rsid w:val="00AC405A"/>
    <w:rsid w:val="00AC538A"/>
    <w:rsid w:val="00AC668D"/>
    <w:rsid w:val="00AD061F"/>
    <w:rsid w:val="00AD6F2C"/>
    <w:rsid w:val="00AE069F"/>
    <w:rsid w:val="00AE1BCA"/>
    <w:rsid w:val="00AE56EF"/>
    <w:rsid w:val="00AE71A6"/>
    <w:rsid w:val="00AF044B"/>
    <w:rsid w:val="00AF4DAB"/>
    <w:rsid w:val="00AF57EC"/>
    <w:rsid w:val="00B036C4"/>
    <w:rsid w:val="00B0519C"/>
    <w:rsid w:val="00B06731"/>
    <w:rsid w:val="00B10D38"/>
    <w:rsid w:val="00B11315"/>
    <w:rsid w:val="00B1796B"/>
    <w:rsid w:val="00B24B0D"/>
    <w:rsid w:val="00B31962"/>
    <w:rsid w:val="00B338B9"/>
    <w:rsid w:val="00B36562"/>
    <w:rsid w:val="00B42AE8"/>
    <w:rsid w:val="00B46BD6"/>
    <w:rsid w:val="00B46EA4"/>
    <w:rsid w:val="00B5315A"/>
    <w:rsid w:val="00B5458A"/>
    <w:rsid w:val="00B60172"/>
    <w:rsid w:val="00B6040B"/>
    <w:rsid w:val="00B605ED"/>
    <w:rsid w:val="00B6455A"/>
    <w:rsid w:val="00B65D11"/>
    <w:rsid w:val="00B65E28"/>
    <w:rsid w:val="00B7108C"/>
    <w:rsid w:val="00B77409"/>
    <w:rsid w:val="00B8063D"/>
    <w:rsid w:val="00B80647"/>
    <w:rsid w:val="00B8229D"/>
    <w:rsid w:val="00B91D2D"/>
    <w:rsid w:val="00B91D9C"/>
    <w:rsid w:val="00B93C08"/>
    <w:rsid w:val="00B96D2E"/>
    <w:rsid w:val="00BA2E8E"/>
    <w:rsid w:val="00BB1C99"/>
    <w:rsid w:val="00BC0BE7"/>
    <w:rsid w:val="00BC5260"/>
    <w:rsid w:val="00BC60AC"/>
    <w:rsid w:val="00BC71B1"/>
    <w:rsid w:val="00BD04C0"/>
    <w:rsid w:val="00BD2D3C"/>
    <w:rsid w:val="00BD4AB6"/>
    <w:rsid w:val="00BD5EBC"/>
    <w:rsid w:val="00BE22FD"/>
    <w:rsid w:val="00C01B60"/>
    <w:rsid w:val="00C0722A"/>
    <w:rsid w:val="00C11DCE"/>
    <w:rsid w:val="00C156DF"/>
    <w:rsid w:val="00C17C4E"/>
    <w:rsid w:val="00C17EB4"/>
    <w:rsid w:val="00C250FF"/>
    <w:rsid w:val="00C31048"/>
    <w:rsid w:val="00C31761"/>
    <w:rsid w:val="00C35172"/>
    <w:rsid w:val="00C360F1"/>
    <w:rsid w:val="00C41B31"/>
    <w:rsid w:val="00C4689D"/>
    <w:rsid w:val="00C54D89"/>
    <w:rsid w:val="00C55F14"/>
    <w:rsid w:val="00C610EE"/>
    <w:rsid w:val="00C66AD6"/>
    <w:rsid w:val="00C9423A"/>
    <w:rsid w:val="00C943DD"/>
    <w:rsid w:val="00C95DEA"/>
    <w:rsid w:val="00C97A1C"/>
    <w:rsid w:val="00CA05F6"/>
    <w:rsid w:val="00CA2047"/>
    <w:rsid w:val="00CA4B65"/>
    <w:rsid w:val="00CA5179"/>
    <w:rsid w:val="00CA7DF8"/>
    <w:rsid w:val="00CB6BE5"/>
    <w:rsid w:val="00CC121D"/>
    <w:rsid w:val="00CC1AA0"/>
    <w:rsid w:val="00CC2753"/>
    <w:rsid w:val="00CC723E"/>
    <w:rsid w:val="00CD1BC6"/>
    <w:rsid w:val="00CD1EE1"/>
    <w:rsid w:val="00CD4A90"/>
    <w:rsid w:val="00CD6DAB"/>
    <w:rsid w:val="00CF035D"/>
    <w:rsid w:val="00CF426A"/>
    <w:rsid w:val="00D05FF6"/>
    <w:rsid w:val="00D06FB7"/>
    <w:rsid w:val="00D164B0"/>
    <w:rsid w:val="00D167C1"/>
    <w:rsid w:val="00D17469"/>
    <w:rsid w:val="00D301F9"/>
    <w:rsid w:val="00D34FA4"/>
    <w:rsid w:val="00D37B85"/>
    <w:rsid w:val="00D4557C"/>
    <w:rsid w:val="00D5344E"/>
    <w:rsid w:val="00D53F59"/>
    <w:rsid w:val="00D57823"/>
    <w:rsid w:val="00D61295"/>
    <w:rsid w:val="00D61E70"/>
    <w:rsid w:val="00D63D69"/>
    <w:rsid w:val="00D63F00"/>
    <w:rsid w:val="00D63F66"/>
    <w:rsid w:val="00D72FE0"/>
    <w:rsid w:val="00D7392B"/>
    <w:rsid w:val="00D74A02"/>
    <w:rsid w:val="00D76984"/>
    <w:rsid w:val="00D851ED"/>
    <w:rsid w:val="00D9182C"/>
    <w:rsid w:val="00D91A24"/>
    <w:rsid w:val="00D9241E"/>
    <w:rsid w:val="00D95FCE"/>
    <w:rsid w:val="00DA074D"/>
    <w:rsid w:val="00DB0D01"/>
    <w:rsid w:val="00DB2097"/>
    <w:rsid w:val="00DB436E"/>
    <w:rsid w:val="00DB5117"/>
    <w:rsid w:val="00DC4471"/>
    <w:rsid w:val="00DC69F9"/>
    <w:rsid w:val="00DD00FD"/>
    <w:rsid w:val="00DE35F0"/>
    <w:rsid w:val="00DE5562"/>
    <w:rsid w:val="00DE5BC6"/>
    <w:rsid w:val="00DF37B3"/>
    <w:rsid w:val="00E1017D"/>
    <w:rsid w:val="00E115F0"/>
    <w:rsid w:val="00E127B3"/>
    <w:rsid w:val="00E13314"/>
    <w:rsid w:val="00E20A2E"/>
    <w:rsid w:val="00E2148B"/>
    <w:rsid w:val="00E223E0"/>
    <w:rsid w:val="00E235EB"/>
    <w:rsid w:val="00E2414D"/>
    <w:rsid w:val="00E33B8A"/>
    <w:rsid w:val="00E34275"/>
    <w:rsid w:val="00E35D5D"/>
    <w:rsid w:val="00E40ECA"/>
    <w:rsid w:val="00E432DE"/>
    <w:rsid w:val="00E44216"/>
    <w:rsid w:val="00E46B69"/>
    <w:rsid w:val="00E47198"/>
    <w:rsid w:val="00E4774D"/>
    <w:rsid w:val="00E63D70"/>
    <w:rsid w:val="00E67DD3"/>
    <w:rsid w:val="00E718ED"/>
    <w:rsid w:val="00E71E38"/>
    <w:rsid w:val="00E84AE5"/>
    <w:rsid w:val="00E94C9E"/>
    <w:rsid w:val="00E96D20"/>
    <w:rsid w:val="00EA181F"/>
    <w:rsid w:val="00EA2224"/>
    <w:rsid w:val="00EA43D3"/>
    <w:rsid w:val="00EA72DD"/>
    <w:rsid w:val="00EB4215"/>
    <w:rsid w:val="00ED2297"/>
    <w:rsid w:val="00EE0710"/>
    <w:rsid w:val="00EE2103"/>
    <w:rsid w:val="00EE2578"/>
    <w:rsid w:val="00EE76A7"/>
    <w:rsid w:val="00EF0339"/>
    <w:rsid w:val="00EF186E"/>
    <w:rsid w:val="00EF1C7D"/>
    <w:rsid w:val="00EF2188"/>
    <w:rsid w:val="00EF2317"/>
    <w:rsid w:val="00EF5109"/>
    <w:rsid w:val="00F01DD2"/>
    <w:rsid w:val="00F03AEE"/>
    <w:rsid w:val="00F06D7F"/>
    <w:rsid w:val="00F10948"/>
    <w:rsid w:val="00F12DDF"/>
    <w:rsid w:val="00F17CFC"/>
    <w:rsid w:val="00F20070"/>
    <w:rsid w:val="00F21162"/>
    <w:rsid w:val="00F2227A"/>
    <w:rsid w:val="00F223C6"/>
    <w:rsid w:val="00F245D6"/>
    <w:rsid w:val="00F25FA7"/>
    <w:rsid w:val="00F27134"/>
    <w:rsid w:val="00F33878"/>
    <w:rsid w:val="00F34DCD"/>
    <w:rsid w:val="00F35AFA"/>
    <w:rsid w:val="00F3780F"/>
    <w:rsid w:val="00F47580"/>
    <w:rsid w:val="00F47EB4"/>
    <w:rsid w:val="00F52062"/>
    <w:rsid w:val="00F53DE7"/>
    <w:rsid w:val="00F557CC"/>
    <w:rsid w:val="00F60392"/>
    <w:rsid w:val="00F60AD1"/>
    <w:rsid w:val="00F76E3E"/>
    <w:rsid w:val="00F77480"/>
    <w:rsid w:val="00F77A79"/>
    <w:rsid w:val="00F80264"/>
    <w:rsid w:val="00F80AB1"/>
    <w:rsid w:val="00F86CC3"/>
    <w:rsid w:val="00F927AB"/>
    <w:rsid w:val="00F93F86"/>
    <w:rsid w:val="00F94805"/>
    <w:rsid w:val="00FA0C56"/>
    <w:rsid w:val="00FA242F"/>
    <w:rsid w:val="00FA3482"/>
    <w:rsid w:val="00FA5FAB"/>
    <w:rsid w:val="00FA7A3C"/>
    <w:rsid w:val="00FB3490"/>
    <w:rsid w:val="00FB53CF"/>
    <w:rsid w:val="00FB6289"/>
    <w:rsid w:val="00FB75E3"/>
    <w:rsid w:val="00FC0C81"/>
    <w:rsid w:val="00FC0E76"/>
    <w:rsid w:val="00FC168F"/>
    <w:rsid w:val="00FC2D2B"/>
    <w:rsid w:val="00FC7EFE"/>
    <w:rsid w:val="00FD3578"/>
    <w:rsid w:val="00FD3627"/>
    <w:rsid w:val="00FD4B45"/>
    <w:rsid w:val="00FE0708"/>
    <w:rsid w:val="00FE427E"/>
    <w:rsid w:val="00FE4AAA"/>
    <w:rsid w:val="00FF134B"/>
    <w:rsid w:val="00FF205E"/>
    <w:rsid w:val="00FF33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4E6EF6"/>
    <w:pPr>
      <w:keepNext/>
      <w:keepLines/>
      <w:numPr>
        <w:numId w:val="2"/>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7A014B"/>
    <w:pPr>
      <w:keepNext/>
      <w:keepLines/>
      <w:numPr>
        <w:ilvl w:val="1"/>
        <w:numId w:val="2"/>
      </w:numPr>
      <w:spacing w:before="40" w:after="0"/>
      <w:ind w:left="1296"/>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E6EF6"/>
    <w:pPr>
      <w:keepNext/>
      <w:keepLines/>
      <w:numPr>
        <w:ilvl w:val="2"/>
        <w:numId w:val="2"/>
      </w:numPr>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F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7A014B"/>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sid w:val="004E6EF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unhideWhenUsed/>
    <w:rsid w:val="00961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61B93"/>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4E6EF6"/>
    <w:pPr>
      <w:keepNext/>
      <w:keepLines/>
      <w:numPr>
        <w:numId w:val="2"/>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7A014B"/>
    <w:pPr>
      <w:keepNext/>
      <w:keepLines/>
      <w:numPr>
        <w:ilvl w:val="1"/>
        <w:numId w:val="2"/>
      </w:numPr>
      <w:spacing w:before="40" w:after="0"/>
      <w:ind w:left="1296"/>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E6EF6"/>
    <w:pPr>
      <w:keepNext/>
      <w:keepLines/>
      <w:numPr>
        <w:ilvl w:val="2"/>
        <w:numId w:val="2"/>
      </w:numPr>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F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7A014B"/>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sid w:val="004E6EF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unhideWhenUsed/>
    <w:rsid w:val="00961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61B93"/>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04468134">
      <w:bodyDiv w:val="1"/>
      <w:marLeft w:val="0"/>
      <w:marRight w:val="0"/>
      <w:marTop w:val="0"/>
      <w:marBottom w:val="0"/>
      <w:divBdr>
        <w:top w:val="none" w:sz="0" w:space="0" w:color="auto"/>
        <w:left w:val="none" w:sz="0" w:space="0" w:color="auto"/>
        <w:bottom w:val="none" w:sz="0" w:space="0" w:color="auto"/>
        <w:right w:val="none" w:sz="0" w:space="0" w:color="auto"/>
      </w:divBdr>
    </w:div>
    <w:div w:id="117913808">
      <w:bodyDiv w:val="1"/>
      <w:marLeft w:val="0"/>
      <w:marRight w:val="0"/>
      <w:marTop w:val="0"/>
      <w:marBottom w:val="0"/>
      <w:divBdr>
        <w:top w:val="none" w:sz="0" w:space="0" w:color="auto"/>
        <w:left w:val="none" w:sz="0" w:space="0" w:color="auto"/>
        <w:bottom w:val="none" w:sz="0" w:space="0" w:color="auto"/>
        <w:right w:val="none" w:sz="0" w:space="0" w:color="auto"/>
      </w:divBdr>
      <w:divsChild>
        <w:div w:id="1263953417">
          <w:marLeft w:val="0"/>
          <w:marRight w:val="0"/>
          <w:marTop w:val="0"/>
          <w:marBottom w:val="0"/>
          <w:divBdr>
            <w:top w:val="none" w:sz="0" w:space="0" w:color="auto"/>
            <w:left w:val="none" w:sz="0" w:space="0" w:color="auto"/>
            <w:bottom w:val="none" w:sz="0" w:space="0" w:color="auto"/>
            <w:right w:val="none" w:sz="0" w:space="0" w:color="auto"/>
          </w:divBdr>
          <w:divsChild>
            <w:div w:id="970591775">
              <w:marLeft w:val="0"/>
              <w:marRight w:val="0"/>
              <w:marTop w:val="0"/>
              <w:marBottom w:val="0"/>
              <w:divBdr>
                <w:top w:val="none" w:sz="0" w:space="0" w:color="auto"/>
                <w:left w:val="none" w:sz="0" w:space="0" w:color="auto"/>
                <w:bottom w:val="none" w:sz="0" w:space="0" w:color="auto"/>
                <w:right w:val="none" w:sz="0" w:space="0" w:color="auto"/>
              </w:divBdr>
              <w:divsChild>
                <w:div w:id="2754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40662347">
      <w:bodyDiv w:val="1"/>
      <w:marLeft w:val="0"/>
      <w:marRight w:val="0"/>
      <w:marTop w:val="0"/>
      <w:marBottom w:val="0"/>
      <w:divBdr>
        <w:top w:val="none" w:sz="0" w:space="0" w:color="auto"/>
        <w:left w:val="none" w:sz="0" w:space="0" w:color="auto"/>
        <w:bottom w:val="none" w:sz="0" w:space="0" w:color="auto"/>
        <w:right w:val="none" w:sz="0" w:space="0" w:color="auto"/>
      </w:divBdr>
    </w:div>
    <w:div w:id="278076713">
      <w:bodyDiv w:val="1"/>
      <w:marLeft w:val="0"/>
      <w:marRight w:val="0"/>
      <w:marTop w:val="0"/>
      <w:marBottom w:val="0"/>
      <w:divBdr>
        <w:top w:val="none" w:sz="0" w:space="0" w:color="auto"/>
        <w:left w:val="none" w:sz="0" w:space="0" w:color="auto"/>
        <w:bottom w:val="none" w:sz="0" w:space="0" w:color="auto"/>
        <w:right w:val="none" w:sz="0" w:space="0" w:color="auto"/>
      </w:divBdr>
      <w:divsChild>
        <w:div w:id="1599094598">
          <w:marLeft w:val="0"/>
          <w:marRight w:val="0"/>
          <w:marTop w:val="0"/>
          <w:marBottom w:val="0"/>
          <w:divBdr>
            <w:top w:val="none" w:sz="0" w:space="0" w:color="auto"/>
            <w:left w:val="none" w:sz="0" w:space="0" w:color="auto"/>
            <w:bottom w:val="none" w:sz="0" w:space="0" w:color="auto"/>
            <w:right w:val="none" w:sz="0" w:space="0" w:color="auto"/>
          </w:divBdr>
          <w:divsChild>
            <w:div w:id="1102725731">
              <w:marLeft w:val="0"/>
              <w:marRight w:val="0"/>
              <w:marTop w:val="0"/>
              <w:marBottom w:val="0"/>
              <w:divBdr>
                <w:top w:val="none" w:sz="0" w:space="0" w:color="auto"/>
                <w:left w:val="none" w:sz="0" w:space="0" w:color="auto"/>
                <w:bottom w:val="none" w:sz="0" w:space="0" w:color="auto"/>
                <w:right w:val="none" w:sz="0" w:space="0" w:color="auto"/>
              </w:divBdr>
              <w:divsChild>
                <w:div w:id="14730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02582758">
      <w:bodyDiv w:val="1"/>
      <w:marLeft w:val="0"/>
      <w:marRight w:val="0"/>
      <w:marTop w:val="0"/>
      <w:marBottom w:val="0"/>
      <w:divBdr>
        <w:top w:val="none" w:sz="0" w:space="0" w:color="auto"/>
        <w:left w:val="none" w:sz="0" w:space="0" w:color="auto"/>
        <w:bottom w:val="none" w:sz="0" w:space="0" w:color="auto"/>
        <w:right w:val="none" w:sz="0" w:space="0" w:color="auto"/>
      </w:divBdr>
      <w:divsChild>
        <w:div w:id="2080856550">
          <w:marLeft w:val="0"/>
          <w:marRight w:val="0"/>
          <w:marTop w:val="0"/>
          <w:marBottom w:val="0"/>
          <w:divBdr>
            <w:top w:val="none" w:sz="0" w:space="0" w:color="auto"/>
            <w:left w:val="none" w:sz="0" w:space="0" w:color="auto"/>
            <w:bottom w:val="none" w:sz="0" w:space="0" w:color="auto"/>
            <w:right w:val="none" w:sz="0" w:space="0" w:color="auto"/>
          </w:divBdr>
        </w:div>
      </w:divsChild>
    </w:div>
    <w:div w:id="303850958">
      <w:bodyDiv w:val="1"/>
      <w:marLeft w:val="0"/>
      <w:marRight w:val="0"/>
      <w:marTop w:val="0"/>
      <w:marBottom w:val="0"/>
      <w:divBdr>
        <w:top w:val="none" w:sz="0" w:space="0" w:color="auto"/>
        <w:left w:val="none" w:sz="0" w:space="0" w:color="auto"/>
        <w:bottom w:val="none" w:sz="0" w:space="0" w:color="auto"/>
        <w:right w:val="none" w:sz="0" w:space="0" w:color="auto"/>
      </w:divBdr>
      <w:divsChild>
        <w:div w:id="1553493901">
          <w:marLeft w:val="0"/>
          <w:marRight w:val="0"/>
          <w:marTop w:val="0"/>
          <w:marBottom w:val="0"/>
          <w:divBdr>
            <w:top w:val="single" w:sz="2" w:space="0" w:color="auto"/>
            <w:left w:val="single" w:sz="2" w:space="0" w:color="auto"/>
            <w:bottom w:val="single" w:sz="6" w:space="0" w:color="auto"/>
            <w:right w:val="single" w:sz="2" w:space="0" w:color="auto"/>
          </w:divBdr>
          <w:divsChild>
            <w:div w:id="1832523360">
              <w:marLeft w:val="0"/>
              <w:marRight w:val="0"/>
              <w:marTop w:val="100"/>
              <w:marBottom w:val="100"/>
              <w:divBdr>
                <w:top w:val="single" w:sz="2" w:space="0" w:color="D9D9E3"/>
                <w:left w:val="single" w:sz="2" w:space="0" w:color="D9D9E3"/>
                <w:bottom w:val="single" w:sz="2" w:space="0" w:color="D9D9E3"/>
                <w:right w:val="single" w:sz="2" w:space="0" w:color="D9D9E3"/>
              </w:divBdr>
              <w:divsChild>
                <w:div w:id="732168402">
                  <w:marLeft w:val="0"/>
                  <w:marRight w:val="0"/>
                  <w:marTop w:val="0"/>
                  <w:marBottom w:val="0"/>
                  <w:divBdr>
                    <w:top w:val="single" w:sz="2" w:space="0" w:color="D9D9E3"/>
                    <w:left w:val="single" w:sz="2" w:space="0" w:color="D9D9E3"/>
                    <w:bottom w:val="single" w:sz="2" w:space="0" w:color="D9D9E3"/>
                    <w:right w:val="single" w:sz="2" w:space="0" w:color="D9D9E3"/>
                  </w:divBdr>
                  <w:divsChild>
                    <w:div w:id="92866972">
                      <w:marLeft w:val="0"/>
                      <w:marRight w:val="0"/>
                      <w:marTop w:val="0"/>
                      <w:marBottom w:val="0"/>
                      <w:divBdr>
                        <w:top w:val="single" w:sz="2" w:space="0" w:color="D9D9E3"/>
                        <w:left w:val="single" w:sz="2" w:space="0" w:color="D9D9E3"/>
                        <w:bottom w:val="single" w:sz="2" w:space="0" w:color="D9D9E3"/>
                        <w:right w:val="single" w:sz="2" w:space="0" w:color="D9D9E3"/>
                      </w:divBdr>
                      <w:divsChild>
                        <w:div w:id="676928264">
                          <w:marLeft w:val="0"/>
                          <w:marRight w:val="0"/>
                          <w:marTop w:val="0"/>
                          <w:marBottom w:val="0"/>
                          <w:divBdr>
                            <w:top w:val="single" w:sz="2" w:space="0" w:color="D9D9E3"/>
                            <w:left w:val="single" w:sz="2" w:space="0" w:color="D9D9E3"/>
                            <w:bottom w:val="single" w:sz="2" w:space="0" w:color="D9D9E3"/>
                            <w:right w:val="single" w:sz="2" w:space="0" w:color="D9D9E3"/>
                          </w:divBdr>
                          <w:divsChild>
                            <w:div w:id="760295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37970875">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421267751">
      <w:bodyDiv w:val="1"/>
      <w:marLeft w:val="0"/>
      <w:marRight w:val="0"/>
      <w:marTop w:val="0"/>
      <w:marBottom w:val="0"/>
      <w:divBdr>
        <w:top w:val="none" w:sz="0" w:space="0" w:color="auto"/>
        <w:left w:val="none" w:sz="0" w:space="0" w:color="auto"/>
        <w:bottom w:val="none" w:sz="0" w:space="0" w:color="auto"/>
        <w:right w:val="none" w:sz="0" w:space="0" w:color="auto"/>
      </w:divBdr>
      <w:divsChild>
        <w:div w:id="1856991502">
          <w:marLeft w:val="0"/>
          <w:marRight w:val="0"/>
          <w:marTop w:val="400"/>
          <w:marBottom w:val="400"/>
          <w:divBdr>
            <w:top w:val="none" w:sz="0" w:space="0" w:color="auto"/>
            <w:left w:val="none" w:sz="0" w:space="0" w:color="auto"/>
            <w:bottom w:val="none" w:sz="0" w:space="0" w:color="auto"/>
            <w:right w:val="none" w:sz="0" w:space="0" w:color="auto"/>
          </w:divBdr>
        </w:div>
      </w:divsChild>
    </w:div>
    <w:div w:id="425541992">
      <w:bodyDiv w:val="1"/>
      <w:marLeft w:val="0"/>
      <w:marRight w:val="0"/>
      <w:marTop w:val="0"/>
      <w:marBottom w:val="0"/>
      <w:divBdr>
        <w:top w:val="none" w:sz="0" w:space="0" w:color="auto"/>
        <w:left w:val="none" w:sz="0" w:space="0" w:color="auto"/>
        <w:bottom w:val="none" w:sz="0" w:space="0" w:color="auto"/>
        <w:right w:val="none" w:sz="0" w:space="0" w:color="auto"/>
      </w:divBdr>
      <w:divsChild>
        <w:div w:id="1780487397">
          <w:marLeft w:val="0"/>
          <w:marRight w:val="0"/>
          <w:marTop w:val="0"/>
          <w:marBottom w:val="0"/>
          <w:divBdr>
            <w:top w:val="single" w:sz="2" w:space="0" w:color="auto"/>
            <w:left w:val="single" w:sz="2" w:space="0" w:color="auto"/>
            <w:bottom w:val="single" w:sz="6" w:space="0" w:color="auto"/>
            <w:right w:val="single" w:sz="2" w:space="0" w:color="auto"/>
          </w:divBdr>
          <w:divsChild>
            <w:div w:id="387415255">
              <w:marLeft w:val="0"/>
              <w:marRight w:val="0"/>
              <w:marTop w:val="100"/>
              <w:marBottom w:val="100"/>
              <w:divBdr>
                <w:top w:val="single" w:sz="2" w:space="0" w:color="D9D9E3"/>
                <w:left w:val="single" w:sz="2" w:space="0" w:color="D9D9E3"/>
                <w:bottom w:val="single" w:sz="2" w:space="0" w:color="D9D9E3"/>
                <w:right w:val="single" w:sz="2" w:space="0" w:color="D9D9E3"/>
              </w:divBdr>
              <w:divsChild>
                <w:div w:id="351732256">
                  <w:marLeft w:val="0"/>
                  <w:marRight w:val="0"/>
                  <w:marTop w:val="0"/>
                  <w:marBottom w:val="0"/>
                  <w:divBdr>
                    <w:top w:val="single" w:sz="2" w:space="0" w:color="D9D9E3"/>
                    <w:left w:val="single" w:sz="2" w:space="0" w:color="D9D9E3"/>
                    <w:bottom w:val="single" w:sz="2" w:space="0" w:color="D9D9E3"/>
                    <w:right w:val="single" w:sz="2" w:space="0" w:color="D9D9E3"/>
                  </w:divBdr>
                  <w:divsChild>
                    <w:div w:id="53818239">
                      <w:marLeft w:val="0"/>
                      <w:marRight w:val="0"/>
                      <w:marTop w:val="0"/>
                      <w:marBottom w:val="0"/>
                      <w:divBdr>
                        <w:top w:val="single" w:sz="2" w:space="0" w:color="D9D9E3"/>
                        <w:left w:val="single" w:sz="2" w:space="0" w:color="D9D9E3"/>
                        <w:bottom w:val="single" w:sz="2" w:space="0" w:color="D9D9E3"/>
                        <w:right w:val="single" w:sz="2" w:space="0" w:color="D9D9E3"/>
                      </w:divBdr>
                      <w:divsChild>
                        <w:div w:id="1057975564">
                          <w:marLeft w:val="0"/>
                          <w:marRight w:val="0"/>
                          <w:marTop w:val="0"/>
                          <w:marBottom w:val="0"/>
                          <w:divBdr>
                            <w:top w:val="single" w:sz="2" w:space="0" w:color="D9D9E3"/>
                            <w:left w:val="single" w:sz="2" w:space="0" w:color="D9D9E3"/>
                            <w:bottom w:val="single" w:sz="2" w:space="0" w:color="D9D9E3"/>
                            <w:right w:val="single" w:sz="2" w:space="0" w:color="D9D9E3"/>
                          </w:divBdr>
                          <w:divsChild>
                            <w:div w:id="16832360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30554253">
      <w:bodyDiv w:val="1"/>
      <w:marLeft w:val="0"/>
      <w:marRight w:val="0"/>
      <w:marTop w:val="0"/>
      <w:marBottom w:val="0"/>
      <w:divBdr>
        <w:top w:val="none" w:sz="0" w:space="0" w:color="auto"/>
        <w:left w:val="none" w:sz="0" w:space="0" w:color="auto"/>
        <w:bottom w:val="none" w:sz="0" w:space="0" w:color="auto"/>
        <w:right w:val="none" w:sz="0" w:space="0" w:color="auto"/>
      </w:divBdr>
    </w:div>
    <w:div w:id="632445766">
      <w:bodyDiv w:val="1"/>
      <w:marLeft w:val="0"/>
      <w:marRight w:val="0"/>
      <w:marTop w:val="0"/>
      <w:marBottom w:val="0"/>
      <w:divBdr>
        <w:top w:val="none" w:sz="0" w:space="0" w:color="auto"/>
        <w:left w:val="none" w:sz="0" w:space="0" w:color="auto"/>
        <w:bottom w:val="none" w:sz="0" w:space="0" w:color="auto"/>
        <w:right w:val="none" w:sz="0" w:space="0" w:color="auto"/>
      </w:divBdr>
      <w:divsChild>
        <w:div w:id="680282461">
          <w:marLeft w:val="0"/>
          <w:marRight w:val="0"/>
          <w:marTop w:val="0"/>
          <w:marBottom w:val="0"/>
          <w:divBdr>
            <w:top w:val="single" w:sz="2" w:space="0" w:color="auto"/>
            <w:left w:val="single" w:sz="2" w:space="0" w:color="auto"/>
            <w:bottom w:val="single" w:sz="6" w:space="0" w:color="auto"/>
            <w:right w:val="single" w:sz="2" w:space="0" w:color="auto"/>
          </w:divBdr>
          <w:divsChild>
            <w:div w:id="1033651830">
              <w:marLeft w:val="0"/>
              <w:marRight w:val="0"/>
              <w:marTop w:val="100"/>
              <w:marBottom w:val="100"/>
              <w:divBdr>
                <w:top w:val="single" w:sz="2" w:space="0" w:color="D9D9E3"/>
                <w:left w:val="single" w:sz="2" w:space="0" w:color="D9D9E3"/>
                <w:bottom w:val="single" w:sz="2" w:space="0" w:color="D9D9E3"/>
                <w:right w:val="single" w:sz="2" w:space="0" w:color="D9D9E3"/>
              </w:divBdr>
              <w:divsChild>
                <w:div w:id="999311206">
                  <w:marLeft w:val="0"/>
                  <w:marRight w:val="0"/>
                  <w:marTop w:val="0"/>
                  <w:marBottom w:val="0"/>
                  <w:divBdr>
                    <w:top w:val="single" w:sz="2" w:space="0" w:color="D9D9E3"/>
                    <w:left w:val="single" w:sz="2" w:space="0" w:color="D9D9E3"/>
                    <w:bottom w:val="single" w:sz="2" w:space="0" w:color="D9D9E3"/>
                    <w:right w:val="single" w:sz="2" w:space="0" w:color="D9D9E3"/>
                  </w:divBdr>
                  <w:divsChild>
                    <w:div w:id="919603659">
                      <w:marLeft w:val="0"/>
                      <w:marRight w:val="0"/>
                      <w:marTop w:val="0"/>
                      <w:marBottom w:val="0"/>
                      <w:divBdr>
                        <w:top w:val="single" w:sz="2" w:space="0" w:color="D9D9E3"/>
                        <w:left w:val="single" w:sz="2" w:space="0" w:color="D9D9E3"/>
                        <w:bottom w:val="single" w:sz="2" w:space="0" w:color="D9D9E3"/>
                        <w:right w:val="single" w:sz="2" w:space="0" w:color="D9D9E3"/>
                      </w:divBdr>
                      <w:divsChild>
                        <w:div w:id="29914962">
                          <w:marLeft w:val="0"/>
                          <w:marRight w:val="0"/>
                          <w:marTop w:val="0"/>
                          <w:marBottom w:val="0"/>
                          <w:divBdr>
                            <w:top w:val="single" w:sz="2" w:space="0" w:color="D9D9E3"/>
                            <w:left w:val="single" w:sz="2" w:space="0" w:color="D9D9E3"/>
                            <w:bottom w:val="single" w:sz="2" w:space="0" w:color="D9D9E3"/>
                            <w:right w:val="single" w:sz="2" w:space="0" w:color="D9D9E3"/>
                          </w:divBdr>
                          <w:divsChild>
                            <w:div w:id="8747333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50863025">
      <w:bodyDiv w:val="1"/>
      <w:marLeft w:val="0"/>
      <w:marRight w:val="0"/>
      <w:marTop w:val="0"/>
      <w:marBottom w:val="0"/>
      <w:divBdr>
        <w:top w:val="none" w:sz="0" w:space="0" w:color="auto"/>
        <w:left w:val="none" w:sz="0" w:space="0" w:color="auto"/>
        <w:bottom w:val="none" w:sz="0" w:space="0" w:color="auto"/>
        <w:right w:val="none" w:sz="0" w:space="0" w:color="auto"/>
      </w:divBdr>
    </w:div>
    <w:div w:id="665864701">
      <w:bodyDiv w:val="1"/>
      <w:marLeft w:val="0"/>
      <w:marRight w:val="0"/>
      <w:marTop w:val="0"/>
      <w:marBottom w:val="0"/>
      <w:divBdr>
        <w:top w:val="none" w:sz="0" w:space="0" w:color="auto"/>
        <w:left w:val="none" w:sz="0" w:space="0" w:color="auto"/>
        <w:bottom w:val="none" w:sz="0" w:space="0" w:color="auto"/>
        <w:right w:val="none" w:sz="0" w:space="0" w:color="auto"/>
      </w:divBdr>
    </w:div>
    <w:div w:id="702023841">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53169426">
      <w:bodyDiv w:val="1"/>
      <w:marLeft w:val="0"/>
      <w:marRight w:val="0"/>
      <w:marTop w:val="0"/>
      <w:marBottom w:val="0"/>
      <w:divBdr>
        <w:top w:val="none" w:sz="0" w:space="0" w:color="auto"/>
        <w:left w:val="none" w:sz="0" w:space="0" w:color="auto"/>
        <w:bottom w:val="none" w:sz="0" w:space="0" w:color="auto"/>
        <w:right w:val="none" w:sz="0" w:space="0" w:color="auto"/>
      </w:divBdr>
      <w:divsChild>
        <w:div w:id="1965502291">
          <w:marLeft w:val="0"/>
          <w:marRight w:val="0"/>
          <w:marTop w:val="0"/>
          <w:marBottom w:val="0"/>
          <w:divBdr>
            <w:top w:val="none" w:sz="0" w:space="0" w:color="auto"/>
            <w:left w:val="none" w:sz="0" w:space="0" w:color="auto"/>
            <w:bottom w:val="none" w:sz="0" w:space="0" w:color="auto"/>
            <w:right w:val="none" w:sz="0" w:space="0" w:color="auto"/>
          </w:divBdr>
          <w:divsChild>
            <w:div w:id="1408959788">
              <w:marLeft w:val="0"/>
              <w:marRight w:val="0"/>
              <w:marTop w:val="0"/>
              <w:marBottom w:val="0"/>
              <w:divBdr>
                <w:top w:val="none" w:sz="0" w:space="0" w:color="auto"/>
                <w:left w:val="none" w:sz="0" w:space="0" w:color="auto"/>
                <w:bottom w:val="none" w:sz="0" w:space="0" w:color="auto"/>
                <w:right w:val="none" w:sz="0" w:space="0" w:color="auto"/>
              </w:divBdr>
              <w:divsChild>
                <w:div w:id="1606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45115">
      <w:bodyDiv w:val="1"/>
      <w:marLeft w:val="0"/>
      <w:marRight w:val="0"/>
      <w:marTop w:val="0"/>
      <w:marBottom w:val="0"/>
      <w:divBdr>
        <w:top w:val="none" w:sz="0" w:space="0" w:color="auto"/>
        <w:left w:val="none" w:sz="0" w:space="0" w:color="auto"/>
        <w:bottom w:val="none" w:sz="0" w:space="0" w:color="auto"/>
        <w:right w:val="none" w:sz="0" w:space="0" w:color="auto"/>
      </w:divBdr>
    </w:div>
    <w:div w:id="784078264">
      <w:bodyDiv w:val="1"/>
      <w:marLeft w:val="0"/>
      <w:marRight w:val="0"/>
      <w:marTop w:val="0"/>
      <w:marBottom w:val="0"/>
      <w:divBdr>
        <w:top w:val="none" w:sz="0" w:space="0" w:color="auto"/>
        <w:left w:val="none" w:sz="0" w:space="0" w:color="auto"/>
        <w:bottom w:val="none" w:sz="0" w:space="0" w:color="auto"/>
        <w:right w:val="none" w:sz="0" w:space="0" w:color="auto"/>
      </w:divBdr>
    </w:div>
    <w:div w:id="789013038">
      <w:bodyDiv w:val="1"/>
      <w:marLeft w:val="0"/>
      <w:marRight w:val="0"/>
      <w:marTop w:val="0"/>
      <w:marBottom w:val="0"/>
      <w:divBdr>
        <w:top w:val="none" w:sz="0" w:space="0" w:color="auto"/>
        <w:left w:val="none" w:sz="0" w:space="0" w:color="auto"/>
        <w:bottom w:val="none" w:sz="0" w:space="0" w:color="auto"/>
        <w:right w:val="none" w:sz="0" w:space="0" w:color="auto"/>
      </w:divBdr>
      <w:divsChild>
        <w:div w:id="1974679429">
          <w:marLeft w:val="0"/>
          <w:marRight w:val="0"/>
          <w:marTop w:val="0"/>
          <w:marBottom w:val="0"/>
          <w:divBdr>
            <w:top w:val="none" w:sz="0" w:space="0" w:color="auto"/>
            <w:left w:val="none" w:sz="0" w:space="0" w:color="auto"/>
            <w:bottom w:val="none" w:sz="0" w:space="0" w:color="auto"/>
            <w:right w:val="none" w:sz="0" w:space="0" w:color="auto"/>
          </w:divBdr>
          <w:divsChild>
            <w:div w:id="1243635635">
              <w:marLeft w:val="0"/>
              <w:marRight w:val="0"/>
              <w:marTop w:val="0"/>
              <w:marBottom w:val="0"/>
              <w:divBdr>
                <w:top w:val="none" w:sz="0" w:space="0" w:color="auto"/>
                <w:left w:val="none" w:sz="0" w:space="0" w:color="auto"/>
                <w:bottom w:val="none" w:sz="0" w:space="0" w:color="auto"/>
                <w:right w:val="none" w:sz="0" w:space="0" w:color="auto"/>
              </w:divBdr>
              <w:divsChild>
                <w:div w:id="86679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4787015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938753057">
      <w:bodyDiv w:val="1"/>
      <w:marLeft w:val="0"/>
      <w:marRight w:val="0"/>
      <w:marTop w:val="0"/>
      <w:marBottom w:val="0"/>
      <w:divBdr>
        <w:top w:val="none" w:sz="0" w:space="0" w:color="auto"/>
        <w:left w:val="none" w:sz="0" w:space="0" w:color="auto"/>
        <w:bottom w:val="none" w:sz="0" w:space="0" w:color="auto"/>
        <w:right w:val="none" w:sz="0" w:space="0" w:color="auto"/>
      </w:divBdr>
    </w:div>
    <w:div w:id="946816486">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45448947">
      <w:bodyDiv w:val="1"/>
      <w:marLeft w:val="0"/>
      <w:marRight w:val="0"/>
      <w:marTop w:val="0"/>
      <w:marBottom w:val="0"/>
      <w:divBdr>
        <w:top w:val="none" w:sz="0" w:space="0" w:color="auto"/>
        <w:left w:val="none" w:sz="0" w:space="0" w:color="auto"/>
        <w:bottom w:val="none" w:sz="0" w:space="0" w:color="auto"/>
        <w:right w:val="none" w:sz="0" w:space="0" w:color="auto"/>
      </w:divBdr>
      <w:divsChild>
        <w:div w:id="1992978219">
          <w:marLeft w:val="0"/>
          <w:marRight w:val="0"/>
          <w:marTop w:val="400"/>
          <w:marBottom w:val="400"/>
          <w:divBdr>
            <w:top w:val="none" w:sz="0" w:space="0" w:color="auto"/>
            <w:left w:val="none" w:sz="0" w:space="0" w:color="auto"/>
            <w:bottom w:val="none" w:sz="0" w:space="0" w:color="auto"/>
            <w:right w:val="none" w:sz="0" w:space="0" w:color="auto"/>
          </w:divBdr>
          <w:divsChild>
            <w:div w:id="11292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7064">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20685756">
      <w:bodyDiv w:val="1"/>
      <w:marLeft w:val="0"/>
      <w:marRight w:val="0"/>
      <w:marTop w:val="0"/>
      <w:marBottom w:val="0"/>
      <w:divBdr>
        <w:top w:val="none" w:sz="0" w:space="0" w:color="auto"/>
        <w:left w:val="none" w:sz="0" w:space="0" w:color="auto"/>
        <w:bottom w:val="none" w:sz="0" w:space="0" w:color="auto"/>
        <w:right w:val="none" w:sz="0" w:space="0" w:color="auto"/>
      </w:divBdr>
    </w:div>
    <w:div w:id="1155143197">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00047659">
      <w:bodyDiv w:val="1"/>
      <w:marLeft w:val="0"/>
      <w:marRight w:val="0"/>
      <w:marTop w:val="0"/>
      <w:marBottom w:val="0"/>
      <w:divBdr>
        <w:top w:val="none" w:sz="0" w:space="0" w:color="auto"/>
        <w:left w:val="none" w:sz="0" w:space="0" w:color="auto"/>
        <w:bottom w:val="none" w:sz="0" w:space="0" w:color="auto"/>
        <w:right w:val="none" w:sz="0" w:space="0" w:color="auto"/>
      </w:divBdr>
    </w:div>
    <w:div w:id="1246107239">
      <w:bodyDiv w:val="1"/>
      <w:marLeft w:val="0"/>
      <w:marRight w:val="0"/>
      <w:marTop w:val="0"/>
      <w:marBottom w:val="0"/>
      <w:divBdr>
        <w:top w:val="none" w:sz="0" w:space="0" w:color="auto"/>
        <w:left w:val="none" w:sz="0" w:space="0" w:color="auto"/>
        <w:bottom w:val="none" w:sz="0" w:space="0" w:color="auto"/>
        <w:right w:val="none" w:sz="0" w:space="0" w:color="auto"/>
      </w:divBdr>
    </w:div>
    <w:div w:id="1251230687">
      <w:bodyDiv w:val="1"/>
      <w:marLeft w:val="0"/>
      <w:marRight w:val="0"/>
      <w:marTop w:val="0"/>
      <w:marBottom w:val="0"/>
      <w:divBdr>
        <w:top w:val="none" w:sz="0" w:space="0" w:color="auto"/>
        <w:left w:val="none" w:sz="0" w:space="0" w:color="auto"/>
        <w:bottom w:val="none" w:sz="0" w:space="0" w:color="auto"/>
        <w:right w:val="none" w:sz="0" w:space="0" w:color="auto"/>
      </w:divBdr>
    </w:div>
    <w:div w:id="1319306445">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86372612">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sChild>
        <w:div w:id="1977687133">
          <w:marLeft w:val="0"/>
          <w:marRight w:val="0"/>
          <w:marTop w:val="0"/>
          <w:marBottom w:val="0"/>
          <w:divBdr>
            <w:top w:val="none" w:sz="0" w:space="0" w:color="auto"/>
            <w:left w:val="none" w:sz="0" w:space="0" w:color="auto"/>
            <w:bottom w:val="none" w:sz="0" w:space="0" w:color="auto"/>
            <w:right w:val="none" w:sz="0" w:space="0" w:color="auto"/>
          </w:divBdr>
          <w:divsChild>
            <w:div w:id="1604262390">
              <w:marLeft w:val="0"/>
              <w:marRight w:val="0"/>
              <w:marTop w:val="0"/>
              <w:marBottom w:val="0"/>
              <w:divBdr>
                <w:top w:val="none" w:sz="0" w:space="0" w:color="auto"/>
                <w:left w:val="none" w:sz="0" w:space="0" w:color="auto"/>
                <w:bottom w:val="none" w:sz="0" w:space="0" w:color="auto"/>
                <w:right w:val="none" w:sz="0" w:space="0" w:color="auto"/>
              </w:divBdr>
              <w:divsChild>
                <w:div w:id="3895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457067519">
      <w:bodyDiv w:val="1"/>
      <w:marLeft w:val="0"/>
      <w:marRight w:val="0"/>
      <w:marTop w:val="0"/>
      <w:marBottom w:val="0"/>
      <w:divBdr>
        <w:top w:val="none" w:sz="0" w:space="0" w:color="auto"/>
        <w:left w:val="none" w:sz="0" w:space="0" w:color="auto"/>
        <w:bottom w:val="none" w:sz="0" w:space="0" w:color="auto"/>
        <w:right w:val="none" w:sz="0" w:space="0" w:color="auto"/>
      </w:divBdr>
    </w:div>
    <w:div w:id="1536195580">
      <w:bodyDiv w:val="1"/>
      <w:marLeft w:val="0"/>
      <w:marRight w:val="0"/>
      <w:marTop w:val="0"/>
      <w:marBottom w:val="0"/>
      <w:divBdr>
        <w:top w:val="none" w:sz="0" w:space="0" w:color="auto"/>
        <w:left w:val="none" w:sz="0" w:space="0" w:color="auto"/>
        <w:bottom w:val="none" w:sz="0" w:space="0" w:color="auto"/>
        <w:right w:val="none" w:sz="0" w:space="0" w:color="auto"/>
      </w:divBdr>
      <w:divsChild>
        <w:div w:id="1260481450">
          <w:marLeft w:val="0"/>
          <w:marRight w:val="0"/>
          <w:marTop w:val="0"/>
          <w:marBottom w:val="0"/>
          <w:divBdr>
            <w:top w:val="none" w:sz="0" w:space="0" w:color="auto"/>
            <w:left w:val="none" w:sz="0" w:space="0" w:color="auto"/>
            <w:bottom w:val="none" w:sz="0" w:space="0" w:color="auto"/>
            <w:right w:val="none" w:sz="0" w:space="0" w:color="auto"/>
          </w:divBdr>
        </w:div>
      </w:divsChild>
    </w:div>
    <w:div w:id="1568302124">
      <w:bodyDiv w:val="1"/>
      <w:marLeft w:val="0"/>
      <w:marRight w:val="0"/>
      <w:marTop w:val="0"/>
      <w:marBottom w:val="0"/>
      <w:divBdr>
        <w:top w:val="none" w:sz="0" w:space="0" w:color="auto"/>
        <w:left w:val="none" w:sz="0" w:space="0" w:color="auto"/>
        <w:bottom w:val="none" w:sz="0" w:space="0" w:color="auto"/>
        <w:right w:val="none" w:sz="0" w:space="0" w:color="auto"/>
      </w:divBdr>
      <w:divsChild>
        <w:div w:id="1102065213">
          <w:marLeft w:val="0"/>
          <w:marRight w:val="0"/>
          <w:marTop w:val="0"/>
          <w:marBottom w:val="0"/>
          <w:divBdr>
            <w:top w:val="none" w:sz="0" w:space="0" w:color="auto"/>
            <w:left w:val="none" w:sz="0" w:space="0" w:color="auto"/>
            <w:bottom w:val="none" w:sz="0" w:space="0" w:color="auto"/>
            <w:right w:val="none" w:sz="0" w:space="0" w:color="auto"/>
          </w:divBdr>
        </w:div>
      </w:divsChild>
    </w:div>
    <w:div w:id="1626544474">
      <w:bodyDiv w:val="1"/>
      <w:marLeft w:val="0"/>
      <w:marRight w:val="0"/>
      <w:marTop w:val="0"/>
      <w:marBottom w:val="0"/>
      <w:divBdr>
        <w:top w:val="none" w:sz="0" w:space="0" w:color="auto"/>
        <w:left w:val="none" w:sz="0" w:space="0" w:color="auto"/>
        <w:bottom w:val="none" w:sz="0" w:space="0" w:color="auto"/>
        <w:right w:val="none" w:sz="0" w:space="0" w:color="auto"/>
      </w:divBdr>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79191611">
      <w:bodyDiv w:val="1"/>
      <w:marLeft w:val="0"/>
      <w:marRight w:val="0"/>
      <w:marTop w:val="0"/>
      <w:marBottom w:val="0"/>
      <w:divBdr>
        <w:top w:val="none" w:sz="0" w:space="0" w:color="auto"/>
        <w:left w:val="none" w:sz="0" w:space="0" w:color="auto"/>
        <w:bottom w:val="none" w:sz="0" w:space="0" w:color="auto"/>
        <w:right w:val="none" w:sz="0" w:space="0" w:color="auto"/>
      </w:divBdr>
    </w:div>
    <w:div w:id="1713579321">
      <w:bodyDiv w:val="1"/>
      <w:marLeft w:val="0"/>
      <w:marRight w:val="0"/>
      <w:marTop w:val="0"/>
      <w:marBottom w:val="0"/>
      <w:divBdr>
        <w:top w:val="none" w:sz="0" w:space="0" w:color="auto"/>
        <w:left w:val="none" w:sz="0" w:space="0" w:color="auto"/>
        <w:bottom w:val="none" w:sz="0" w:space="0" w:color="auto"/>
        <w:right w:val="none" w:sz="0" w:space="0" w:color="auto"/>
      </w:divBdr>
    </w:div>
    <w:div w:id="1728793491">
      <w:bodyDiv w:val="1"/>
      <w:marLeft w:val="0"/>
      <w:marRight w:val="0"/>
      <w:marTop w:val="0"/>
      <w:marBottom w:val="0"/>
      <w:divBdr>
        <w:top w:val="none" w:sz="0" w:space="0" w:color="auto"/>
        <w:left w:val="none" w:sz="0" w:space="0" w:color="auto"/>
        <w:bottom w:val="none" w:sz="0" w:space="0" w:color="auto"/>
        <w:right w:val="none" w:sz="0" w:space="0" w:color="auto"/>
      </w:divBdr>
    </w:div>
    <w:div w:id="1816331968">
      <w:bodyDiv w:val="1"/>
      <w:marLeft w:val="0"/>
      <w:marRight w:val="0"/>
      <w:marTop w:val="0"/>
      <w:marBottom w:val="0"/>
      <w:divBdr>
        <w:top w:val="none" w:sz="0" w:space="0" w:color="auto"/>
        <w:left w:val="none" w:sz="0" w:space="0" w:color="auto"/>
        <w:bottom w:val="none" w:sz="0" w:space="0" w:color="auto"/>
        <w:right w:val="none" w:sz="0" w:space="0" w:color="auto"/>
      </w:divBdr>
      <w:divsChild>
        <w:div w:id="1444612510">
          <w:marLeft w:val="0"/>
          <w:marRight w:val="0"/>
          <w:marTop w:val="0"/>
          <w:marBottom w:val="0"/>
          <w:divBdr>
            <w:top w:val="none" w:sz="0" w:space="0" w:color="auto"/>
            <w:left w:val="none" w:sz="0" w:space="0" w:color="auto"/>
            <w:bottom w:val="none" w:sz="0" w:space="0" w:color="auto"/>
            <w:right w:val="none" w:sz="0" w:space="0" w:color="auto"/>
          </w:divBdr>
        </w:div>
      </w:divsChild>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99316583">
      <w:bodyDiv w:val="1"/>
      <w:marLeft w:val="0"/>
      <w:marRight w:val="0"/>
      <w:marTop w:val="0"/>
      <w:marBottom w:val="0"/>
      <w:divBdr>
        <w:top w:val="none" w:sz="0" w:space="0" w:color="auto"/>
        <w:left w:val="none" w:sz="0" w:space="0" w:color="auto"/>
        <w:bottom w:val="none" w:sz="0" w:space="0" w:color="auto"/>
        <w:right w:val="none" w:sz="0" w:space="0" w:color="auto"/>
      </w:divBdr>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30062820">
      <w:bodyDiv w:val="1"/>
      <w:marLeft w:val="0"/>
      <w:marRight w:val="0"/>
      <w:marTop w:val="0"/>
      <w:marBottom w:val="0"/>
      <w:divBdr>
        <w:top w:val="none" w:sz="0" w:space="0" w:color="auto"/>
        <w:left w:val="none" w:sz="0" w:space="0" w:color="auto"/>
        <w:bottom w:val="none" w:sz="0" w:space="0" w:color="auto"/>
        <w:right w:val="none" w:sz="0" w:space="0" w:color="auto"/>
      </w:divBdr>
      <w:divsChild>
        <w:div w:id="992681924">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16976130">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212/wnl.0000000000007093" TargetMode="External"/><Relationship Id="rId18" Type="http://schemas.openxmlformats.org/officeDocument/2006/relationships/hyperlink" Target="https://doi.org/10.1155/2022/2736504" TargetMode="External"/><Relationship Id="rId26" Type="http://schemas.openxmlformats.org/officeDocument/2006/relationships/hyperlink" Target="https://doi.org/10.3389/fendo.2023.1125961" TargetMode="External"/><Relationship Id="rId3" Type="http://schemas.openxmlformats.org/officeDocument/2006/relationships/styles" Target="styles.xml"/><Relationship Id="rId21" Type="http://schemas.openxmlformats.org/officeDocument/2006/relationships/hyperlink" Target="https://doi.org/10.1016/j.pubrev.2021.102134" TargetMode="External"/><Relationship Id="rId7" Type="http://schemas.openxmlformats.org/officeDocument/2006/relationships/footnotes" Target="footnotes.xml"/><Relationship Id="rId12" Type="http://schemas.openxmlformats.org/officeDocument/2006/relationships/hyperlink" Target="http://doi.org/10.2147/PPA.S213645" TargetMode="External"/><Relationship Id="rId17" Type="http://schemas.openxmlformats.org/officeDocument/2006/relationships/hyperlink" Target="https://doi.org/10.2196/23252" TargetMode="External"/><Relationship Id="rId25" Type="http://schemas.openxmlformats.org/officeDocument/2006/relationships/hyperlink" Target="https://doi.org/10.1002/cjas.149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ijnurstu.2019.103417" TargetMode="External"/><Relationship Id="rId20" Type="http://schemas.openxmlformats.org/officeDocument/2006/relationships/hyperlink" Target="https://doi.org/10.3389/fpubh.2018.00302" TargetMode="External"/><Relationship Id="rId29" Type="http://schemas.openxmlformats.org/officeDocument/2006/relationships/hyperlink" Target="https://doi.org/10.1007/s10551-019-0423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89/fpubh.2018.00302" TargetMode="External"/><Relationship Id="rId24" Type="http://schemas.openxmlformats.org/officeDocument/2006/relationships/hyperlink" Target="https://doi.org/10.1016/j.mrgentox.2021.503437"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136/bmjopen-2020-036963" TargetMode="External"/><Relationship Id="rId23" Type="http://schemas.openxmlformats.org/officeDocument/2006/relationships/hyperlink" Target="https://doi.org/10.1007/s10551-020-04472-x" TargetMode="External"/><Relationship Id="rId28" Type="http://schemas.openxmlformats.org/officeDocument/2006/relationships/hyperlink" Target="https://doi.org/10.2147/dmso.s268481" TargetMode="External"/><Relationship Id="rId10" Type="http://schemas.openxmlformats.org/officeDocument/2006/relationships/hyperlink" Target="https://doi.org/10.1016/j.ijnurstu.2019.103417" TargetMode="External"/><Relationship Id="rId19" Type="http://schemas.openxmlformats.org/officeDocument/2006/relationships/hyperlink" Target="http://doi.org/10.2147/PPA.S213645"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doi.org/10.3390/diseases9010016" TargetMode="External"/><Relationship Id="rId22" Type="http://schemas.openxmlformats.org/officeDocument/2006/relationships/hyperlink" Target="https://doi.org/10.1016/j.brat.2022.104123" TargetMode="External"/><Relationship Id="rId27" Type="http://schemas.openxmlformats.org/officeDocument/2006/relationships/hyperlink" Target="https://doi.org/10.5603/ah.a2021.0007" TargetMode="External"/><Relationship Id="rId30" Type="http://schemas.openxmlformats.org/officeDocument/2006/relationships/hyperlink" Target="https://www.semanticscholar.org/paper/Developing-a-framework-for-critiquing-health-an-Caldwell-Henshaw/4e50c1f83a6c69b6ea2795fd5559110d104b8bf7"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362E6-3334-4B7F-8601-229A6E97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17</Pages>
  <Words>5261</Words>
  <Characters>29991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588</cp:revision>
  <dcterms:created xsi:type="dcterms:W3CDTF">2022-07-14T09:43:00Z</dcterms:created>
  <dcterms:modified xsi:type="dcterms:W3CDTF">2023-05-22T08:11:00Z</dcterms:modified>
</cp:coreProperties>
</file>